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A0E65">
      <w:pPr>
        <w:adjustRightInd w:val="0"/>
        <w:snapToGrid w:val="0"/>
        <w:spacing w:line="740" w:lineRule="exact"/>
        <w:jc w:val="left"/>
        <w:rPr>
          <w:rFonts w:ascii="Times New Roman" w:hAnsi="Times New Roman" w:eastAsia="黑体" w:cs="Times New Roman"/>
          <w:color w:val="000000"/>
          <w:sz w:val="32"/>
          <w:szCs w:val="32"/>
        </w:rPr>
      </w:pPr>
      <w:r>
        <w:rPr>
          <w:rFonts w:ascii="Times New Roman" w:eastAsia="黑体" w:cs="Times New Roman"/>
          <w:color w:val="000000"/>
          <w:sz w:val="32"/>
          <w:szCs w:val="32"/>
        </w:rPr>
        <w:t>附件</w:t>
      </w:r>
    </w:p>
    <w:p w14:paraId="72E3EB0E">
      <w:pPr>
        <w:adjustRightInd w:val="0"/>
        <w:snapToGrid w:val="0"/>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关于逾期不接受处理的机动车交通违法行为拟作出行政处罚的告知公告</w:t>
      </w:r>
    </w:p>
    <w:p w14:paraId="09DDC075">
      <w:pPr>
        <w:adjustRightInd w:val="0"/>
        <w:snapToGrid w:val="0"/>
        <w:spacing w:line="570" w:lineRule="exact"/>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米春霞</w:t>
      </w:r>
      <w:r>
        <w:rPr>
          <w:rFonts w:ascii="Times New Roman" w:hAnsi="Times New Roman" w:eastAsia="仿宋_GB2312" w:cs="Times New Roman"/>
          <w:snapToGrid w:val="0"/>
          <w:sz w:val="28"/>
          <w:szCs w:val="28"/>
        </w:rPr>
        <w:t>：</w:t>
      </w:r>
    </w:p>
    <w:p w14:paraId="09835E0F">
      <w:pPr>
        <w:adjustRightInd w:val="0"/>
        <w:snapToGrid w:val="0"/>
        <w:spacing w:line="570" w:lineRule="exact"/>
        <w:ind w:firstLine="560" w:firstLineChars="200"/>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你名下车牌号为苏</w:t>
      </w:r>
      <w:r>
        <w:rPr>
          <w:rFonts w:ascii="Times New Roman" w:hAnsi="Times New Roman" w:eastAsia="仿宋_GB2312"/>
          <w:snapToGrid w:val="0"/>
          <w:sz w:val="28"/>
          <w:szCs w:val="28"/>
        </w:rPr>
        <w:t>DDF053</w:t>
      </w:r>
      <w:r>
        <w:rPr>
          <w:rFonts w:hint="eastAsia" w:ascii="Times New Roman" w:hAnsi="Times New Roman" w:eastAsia="仿宋_GB2312"/>
          <w:snapToGrid w:val="0"/>
          <w:sz w:val="28"/>
          <w:szCs w:val="28"/>
        </w:rPr>
        <w:t>*</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车辆识别代号：</w:t>
      </w:r>
      <w:r>
        <w:rPr>
          <w:rFonts w:ascii="Times New Roman" w:hAnsi="Times New Roman" w:eastAsia="仿宋_GB2312"/>
          <w:snapToGrid w:val="0"/>
          <w:sz w:val="28"/>
          <w:szCs w:val="28"/>
          <w:u w:val="single"/>
        </w:rPr>
        <w:t>LSGKM8R20PW179488</w:t>
      </w:r>
      <w:r>
        <w:rPr>
          <w:rFonts w:hint="eastAsia" w:ascii="Times New Roman" w:hAnsi="Times New Roman" w:eastAsia="仿宋_GB2312"/>
          <w:snapToGrid w:val="0"/>
          <w:sz w:val="28"/>
          <w:szCs w:val="28"/>
          <w:u w:val="single"/>
        </w:rPr>
        <w:t>)</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别克</w:t>
      </w:r>
      <w:r>
        <w:rPr>
          <w:rFonts w:ascii="Times New Roman" w:hAnsi="Times New Roman" w:eastAsia="仿宋_GB2312"/>
          <w:snapToGrid w:val="0"/>
          <w:sz w:val="28"/>
          <w:szCs w:val="28"/>
        </w:rPr>
        <w:t>牌</w:t>
      </w:r>
      <w:r>
        <w:rPr>
          <w:rFonts w:hint="eastAsia" w:ascii="Times New Roman" w:hAnsi="Times New Roman" w:eastAsia="仿宋_GB2312"/>
          <w:snapToGrid w:val="0"/>
          <w:sz w:val="28"/>
          <w:szCs w:val="28"/>
        </w:rPr>
        <w:t>的</w:t>
      </w:r>
      <w:r>
        <w:rPr>
          <w:rFonts w:ascii="Times New Roman" w:hAnsi="Times New Roman" w:eastAsia="仿宋_GB2312"/>
          <w:snapToGrid w:val="0"/>
          <w:sz w:val="28"/>
          <w:szCs w:val="28"/>
        </w:rPr>
        <w:t>小型</w:t>
      </w:r>
      <w:r>
        <w:rPr>
          <w:rFonts w:hint="eastAsia" w:ascii="Times New Roman" w:hAnsi="Times New Roman" w:eastAsia="仿宋_GB2312"/>
          <w:snapToGrid w:val="0"/>
          <w:sz w:val="28"/>
          <w:szCs w:val="28"/>
        </w:rPr>
        <w:t>轿</w:t>
      </w:r>
      <w:r>
        <w:rPr>
          <w:rFonts w:ascii="Times New Roman" w:hAnsi="Times New Roman" w:eastAsia="仿宋_GB2312"/>
          <w:snapToGrid w:val="0"/>
          <w:sz w:val="28"/>
          <w:szCs w:val="28"/>
        </w:rPr>
        <w:t>车</w:t>
      </w:r>
      <w:r>
        <w:rPr>
          <w:rFonts w:hint="eastAsia" w:ascii="Times New Roman" w:hAnsi="Times New Roman" w:eastAsia="仿宋_GB2312" w:cs="Times New Roman"/>
          <w:snapToGrid w:val="0"/>
          <w:kern w:val="0"/>
          <w:sz w:val="32"/>
          <w:szCs w:val="32"/>
        </w:rPr>
        <w:t>，</w:t>
      </w:r>
      <w:r>
        <w:rPr>
          <w:rFonts w:ascii="Times New Roman" w:hAnsi="Times New Roman" w:eastAsia="仿宋_GB2312"/>
          <w:snapToGrid w:val="0"/>
          <w:sz w:val="28"/>
          <w:szCs w:val="28"/>
        </w:rPr>
        <w:t>发生的</w:t>
      </w:r>
      <w:r>
        <w:rPr>
          <w:rFonts w:hint="eastAsia" w:ascii="Times New Roman" w:hAnsi="Times New Roman" w:eastAsia="仿宋_GB2312"/>
          <w:snapToGrid w:val="0"/>
          <w:sz w:val="28"/>
          <w:szCs w:val="28"/>
          <w:u w:val="single"/>
        </w:rPr>
        <w:t>6</w:t>
      </w:r>
      <w:r>
        <w:rPr>
          <w:rFonts w:ascii="Times New Roman" w:hAnsi="Times New Roman" w:eastAsia="仿宋_GB2312"/>
          <w:snapToGrid w:val="0"/>
          <w:sz w:val="28"/>
          <w:szCs w:val="28"/>
        </w:rPr>
        <w:t>起交通违法行为在三十日内未申请延期处理、未接受</w:t>
      </w:r>
      <w:r>
        <w:rPr>
          <w:rFonts w:ascii="Times New Roman" w:hAnsi="Times New Roman" w:eastAsia="仿宋_GB2312" w:cs="Times New Roman"/>
          <w:snapToGrid w:val="0"/>
          <w:sz w:val="28"/>
          <w:szCs w:val="28"/>
        </w:rPr>
        <w:t>处理，现依照《道路交通安全违法行为处理程序规定》第五十四条之规定，将拟作出的行政处罚决定的事实、理由、依据公告如下：</w:t>
      </w:r>
    </w:p>
    <w:p w14:paraId="5D846F17">
      <w:pPr>
        <w:ind w:firstLine="420" w:firstLineChars="15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一、</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14</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15</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15</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延陵东路青洋中路西匝道</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628A2ECD">
      <w:pPr>
        <w:ind w:firstLine="420" w:firstLineChars="15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二、</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23</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14</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常武路聚湖路段</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37072F79">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三、</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19</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22</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39</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金坛区第吾大道</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机动车违反禁令标志指示的</w:t>
      </w:r>
      <w:r>
        <w:rPr>
          <w:rFonts w:hint="eastAsia" w:ascii="Times New Roman" w:hAnsi="Times New Roman" w:eastAsia="仿宋_GB2312"/>
          <w:snapToGrid w:val="0"/>
          <w:sz w:val="28"/>
          <w:szCs w:val="28"/>
        </w:rPr>
        <w:t>违法行为（代码1116A），违反了《中华人民共和国道路交通安全法》第三十八条的规定，依据《中华人民共和国道路交通安全法》第一百一十四条、第九十条、《江苏省道路交通安全条例》第五十七条第一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175BB577">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四、</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01</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景德路（文雅路-永胜路）</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B），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3D800F46">
      <w:pPr>
        <w:ind w:firstLine="420" w:firstLineChars="15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五、</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16</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01</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龙锦路新北段龙锦路天目山路</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152F75E9">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六、</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49</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西瀛里（弋桥至杨柳巷）段</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B），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73E012DA">
      <w:pPr>
        <w:ind w:firstLine="280" w:firstLineChars="100"/>
        <w:rPr>
          <w:rFonts w:ascii="Times New Roman" w:hAnsi="Times New Roman" w:eastAsia="仿宋_GB2312"/>
          <w:snapToGrid w:val="0"/>
          <w:sz w:val="28"/>
          <w:szCs w:val="28"/>
        </w:rPr>
      </w:pPr>
    </w:p>
    <w:p w14:paraId="3A2605E7">
      <w:pPr>
        <w:adjustRightInd w:val="0"/>
        <w:snapToGrid w:val="0"/>
        <w:spacing w:line="560" w:lineRule="exact"/>
        <w:jc w:val="right"/>
        <w:rPr>
          <w:rFonts w:ascii="Times New Roman" w:hAnsi="Times New Roman" w:eastAsia="仿宋_GB2312"/>
          <w:snapToGrid w:val="0"/>
          <w:sz w:val="28"/>
          <w:szCs w:val="28"/>
        </w:rPr>
      </w:pPr>
    </w:p>
    <w:p w14:paraId="3069A53D">
      <w:pPr>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常州市公安局交通</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支队机动大队</w:t>
      </w:r>
    </w:p>
    <w:p w14:paraId="60CFA35A">
      <w:pPr>
        <w:adjustRightInd w:val="0"/>
        <w:snapToGrid w:val="0"/>
        <w:spacing w:line="560" w:lineRule="exact"/>
        <w:ind w:right="560" w:firstLine="560" w:firstLineChars="200"/>
        <w:jc w:val="center"/>
        <w:rPr>
          <w:rFonts w:ascii="Times New Roman" w:hAnsi="Times New Roman" w:cs="Times New Roman"/>
          <w:szCs w:val="28"/>
        </w:rPr>
      </w:pPr>
      <w:r>
        <w:rPr>
          <w:rFonts w:ascii="Times New Roman" w:hAnsi="Times New Roman" w:eastAsia="仿宋_GB2312" w:cs="Times New Roman"/>
          <w:snapToGrid w:val="0"/>
          <w:sz w:val="28"/>
          <w:szCs w:val="28"/>
        </w:rPr>
        <w:t xml:space="preserve">        </w:t>
      </w:r>
      <w:bookmarkStart w:id="0" w:name="_GoBack"/>
      <w:bookmarkEnd w:id="0"/>
      <w:r>
        <w:rPr>
          <w:rFonts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28"/>
          <w:szCs w:val="28"/>
        </w:rPr>
        <w:t>20</w:t>
      </w:r>
      <w:r>
        <w:rPr>
          <w:rFonts w:hint="eastAsia" w:ascii="Times New Roman" w:hAnsi="Times New Roman" w:eastAsia="仿宋_GB2312" w:cs="Times New Roman"/>
          <w:snapToGrid w:val="0"/>
          <w:sz w:val="28"/>
          <w:szCs w:val="28"/>
        </w:rPr>
        <w:t>26</w:t>
      </w:r>
      <w:r>
        <w:rPr>
          <w:rFonts w:ascii="Times New Roman" w:hAnsi="Times New Roman" w:eastAsia="仿宋_GB2312" w:cs="Times New Roman"/>
          <w:snapToGrid w:val="0"/>
          <w:sz w:val="28"/>
          <w:szCs w:val="28"/>
        </w:rPr>
        <w:t>年</w:t>
      </w:r>
      <w:r>
        <w:rPr>
          <w:rFonts w:hint="eastAsia" w:ascii="Times New Roman" w:hAnsi="Times New Roman" w:eastAsia="仿宋_GB2312" w:cs="Times New Roman"/>
          <w:snapToGrid w:val="0"/>
          <w:sz w:val="28"/>
          <w:szCs w:val="28"/>
        </w:rPr>
        <w:t>5</w:t>
      </w:r>
      <w:r>
        <w:rPr>
          <w:rFonts w:ascii="Times New Roman" w:hAnsi="Times New Roman" w:eastAsia="仿宋_GB2312" w:cs="Times New Roman"/>
          <w:snapToGrid w:val="0"/>
          <w:sz w:val="28"/>
          <w:szCs w:val="28"/>
        </w:rPr>
        <w:t>月</w:t>
      </w:r>
      <w:r>
        <w:rPr>
          <w:rFonts w:hint="eastAsia" w:ascii="Times New Roman" w:hAnsi="Times New Roman" w:eastAsia="仿宋_GB2312" w:cs="Times New Roman"/>
          <w:snapToGrid w:val="0"/>
          <w:sz w:val="28"/>
          <w:szCs w:val="28"/>
        </w:rPr>
        <w:t>14</w:t>
      </w:r>
      <w:r>
        <w:rPr>
          <w:rFonts w:ascii="Times New Roman" w:hAnsi="Times New Roman" w:eastAsia="仿宋_GB2312" w:cs="Times New Roman"/>
          <w:snapToGrid w:val="0"/>
          <w:sz w:val="28"/>
          <w:szCs w:val="28"/>
        </w:rPr>
        <w:t>日</w:t>
      </w:r>
    </w:p>
    <w:sectPr>
      <w:pgSz w:w="11906" w:h="16838"/>
      <w:pgMar w:top="1440" w:right="1758" w:bottom="1440" w:left="1758"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71"/>
    <w:rsid w:val="00011DEA"/>
    <w:rsid w:val="00026ED2"/>
    <w:rsid w:val="0003008D"/>
    <w:rsid w:val="00034E46"/>
    <w:rsid w:val="000352DF"/>
    <w:rsid w:val="00035B31"/>
    <w:rsid w:val="0003615B"/>
    <w:rsid w:val="00044C20"/>
    <w:rsid w:val="0005464D"/>
    <w:rsid w:val="00056668"/>
    <w:rsid w:val="00060729"/>
    <w:rsid w:val="00070D0D"/>
    <w:rsid w:val="00082545"/>
    <w:rsid w:val="00091668"/>
    <w:rsid w:val="0009307B"/>
    <w:rsid w:val="00094B26"/>
    <w:rsid w:val="00096F23"/>
    <w:rsid w:val="000A6102"/>
    <w:rsid w:val="000A772B"/>
    <w:rsid w:val="000B4EA3"/>
    <w:rsid w:val="000B7B19"/>
    <w:rsid w:val="000C6C07"/>
    <w:rsid w:val="000D253A"/>
    <w:rsid w:val="000D474D"/>
    <w:rsid w:val="000E14F5"/>
    <w:rsid w:val="000E4698"/>
    <w:rsid w:val="000F5251"/>
    <w:rsid w:val="00110100"/>
    <w:rsid w:val="0011079D"/>
    <w:rsid w:val="001120C2"/>
    <w:rsid w:val="001130BA"/>
    <w:rsid w:val="001177B9"/>
    <w:rsid w:val="001213DE"/>
    <w:rsid w:val="001222DB"/>
    <w:rsid w:val="001417B7"/>
    <w:rsid w:val="00142808"/>
    <w:rsid w:val="001454C5"/>
    <w:rsid w:val="00146752"/>
    <w:rsid w:val="00150ADD"/>
    <w:rsid w:val="001533CE"/>
    <w:rsid w:val="00155573"/>
    <w:rsid w:val="00164419"/>
    <w:rsid w:val="0016675F"/>
    <w:rsid w:val="00170848"/>
    <w:rsid w:val="00177198"/>
    <w:rsid w:val="00177E53"/>
    <w:rsid w:val="00182E01"/>
    <w:rsid w:val="00193D15"/>
    <w:rsid w:val="0019577D"/>
    <w:rsid w:val="00195A95"/>
    <w:rsid w:val="001A7A3F"/>
    <w:rsid w:val="001B3ACA"/>
    <w:rsid w:val="001B4552"/>
    <w:rsid w:val="001B6B71"/>
    <w:rsid w:val="001B7438"/>
    <w:rsid w:val="001C08A7"/>
    <w:rsid w:val="001C1CD1"/>
    <w:rsid w:val="001C49FE"/>
    <w:rsid w:val="001C51DA"/>
    <w:rsid w:val="001D0AB6"/>
    <w:rsid w:val="001D24AE"/>
    <w:rsid w:val="001D2D2C"/>
    <w:rsid w:val="001D3393"/>
    <w:rsid w:val="001D602D"/>
    <w:rsid w:val="001E30F9"/>
    <w:rsid w:val="001E6C5F"/>
    <w:rsid w:val="001F436B"/>
    <w:rsid w:val="001F5149"/>
    <w:rsid w:val="00213022"/>
    <w:rsid w:val="00220FFF"/>
    <w:rsid w:val="00230D0F"/>
    <w:rsid w:val="00232F11"/>
    <w:rsid w:val="00234677"/>
    <w:rsid w:val="002348FE"/>
    <w:rsid w:val="002359B3"/>
    <w:rsid w:val="00244B3C"/>
    <w:rsid w:val="0026728F"/>
    <w:rsid w:val="00267A08"/>
    <w:rsid w:val="00267B0E"/>
    <w:rsid w:val="00271294"/>
    <w:rsid w:val="00284A03"/>
    <w:rsid w:val="00285FF3"/>
    <w:rsid w:val="002912FF"/>
    <w:rsid w:val="002913E0"/>
    <w:rsid w:val="00292964"/>
    <w:rsid w:val="0029667C"/>
    <w:rsid w:val="0029745D"/>
    <w:rsid w:val="002A415A"/>
    <w:rsid w:val="002A6630"/>
    <w:rsid w:val="002B00AE"/>
    <w:rsid w:val="002B07F5"/>
    <w:rsid w:val="002C09B0"/>
    <w:rsid w:val="002C22FC"/>
    <w:rsid w:val="002C51EF"/>
    <w:rsid w:val="002E5438"/>
    <w:rsid w:val="002E6B31"/>
    <w:rsid w:val="002F1DED"/>
    <w:rsid w:val="002F26D8"/>
    <w:rsid w:val="002F3EB7"/>
    <w:rsid w:val="0030658B"/>
    <w:rsid w:val="00310548"/>
    <w:rsid w:val="003105A6"/>
    <w:rsid w:val="0031105D"/>
    <w:rsid w:val="00312DDF"/>
    <w:rsid w:val="00316A76"/>
    <w:rsid w:val="00343251"/>
    <w:rsid w:val="00345382"/>
    <w:rsid w:val="00351B40"/>
    <w:rsid w:val="0035328C"/>
    <w:rsid w:val="00353A2C"/>
    <w:rsid w:val="0035467C"/>
    <w:rsid w:val="00357C81"/>
    <w:rsid w:val="00357D58"/>
    <w:rsid w:val="003609C3"/>
    <w:rsid w:val="00376BB8"/>
    <w:rsid w:val="0038119A"/>
    <w:rsid w:val="00382374"/>
    <w:rsid w:val="003831BA"/>
    <w:rsid w:val="00385E33"/>
    <w:rsid w:val="00387527"/>
    <w:rsid w:val="00392B2F"/>
    <w:rsid w:val="00393084"/>
    <w:rsid w:val="00393198"/>
    <w:rsid w:val="00395DB2"/>
    <w:rsid w:val="003A122F"/>
    <w:rsid w:val="003A3B41"/>
    <w:rsid w:val="003A7924"/>
    <w:rsid w:val="003B292A"/>
    <w:rsid w:val="003C1E9F"/>
    <w:rsid w:val="003C6E85"/>
    <w:rsid w:val="003D2F22"/>
    <w:rsid w:val="003D39F9"/>
    <w:rsid w:val="003E1BDC"/>
    <w:rsid w:val="003E7FE6"/>
    <w:rsid w:val="003F3606"/>
    <w:rsid w:val="00404CE3"/>
    <w:rsid w:val="00413FAE"/>
    <w:rsid w:val="00420C19"/>
    <w:rsid w:val="004238DA"/>
    <w:rsid w:val="00426621"/>
    <w:rsid w:val="004327C4"/>
    <w:rsid w:val="004333E5"/>
    <w:rsid w:val="0043526A"/>
    <w:rsid w:val="00435A5C"/>
    <w:rsid w:val="0044132D"/>
    <w:rsid w:val="00443D09"/>
    <w:rsid w:val="00446E31"/>
    <w:rsid w:val="00450CD8"/>
    <w:rsid w:val="00454953"/>
    <w:rsid w:val="004604D4"/>
    <w:rsid w:val="00473A8D"/>
    <w:rsid w:val="00475D80"/>
    <w:rsid w:val="004822AA"/>
    <w:rsid w:val="0048525E"/>
    <w:rsid w:val="004858E1"/>
    <w:rsid w:val="00493496"/>
    <w:rsid w:val="004A01C0"/>
    <w:rsid w:val="004A1840"/>
    <w:rsid w:val="004B14CC"/>
    <w:rsid w:val="004B218A"/>
    <w:rsid w:val="004B6A9C"/>
    <w:rsid w:val="004C0E1B"/>
    <w:rsid w:val="004C784B"/>
    <w:rsid w:val="004D034A"/>
    <w:rsid w:val="004D4AAF"/>
    <w:rsid w:val="004D5E06"/>
    <w:rsid w:val="004E0B48"/>
    <w:rsid w:val="004E2885"/>
    <w:rsid w:val="004F131D"/>
    <w:rsid w:val="004F7819"/>
    <w:rsid w:val="00511F9B"/>
    <w:rsid w:val="0051434C"/>
    <w:rsid w:val="00520D91"/>
    <w:rsid w:val="0052109E"/>
    <w:rsid w:val="0052701F"/>
    <w:rsid w:val="005273B8"/>
    <w:rsid w:val="00536CE8"/>
    <w:rsid w:val="005376BF"/>
    <w:rsid w:val="0054633F"/>
    <w:rsid w:val="00546E3D"/>
    <w:rsid w:val="00562888"/>
    <w:rsid w:val="005704E5"/>
    <w:rsid w:val="00575B41"/>
    <w:rsid w:val="005812B6"/>
    <w:rsid w:val="00584AA4"/>
    <w:rsid w:val="00587C5D"/>
    <w:rsid w:val="00591880"/>
    <w:rsid w:val="0059197A"/>
    <w:rsid w:val="005959F6"/>
    <w:rsid w:val="0059624C"/>
    <w:rsid w:val="005A3ADC"/>
    <w:rsid w:val="005A5284"/>
    <w:rsid w:val="005A6CFE"/>
    <w:rsid w:val="005B22FE"/>
    <w:rsid w:val="005B44AF"/>
    <w:rsid w:val="005B5845"/>
    <w:rsid w:val="005C3864"/>
    <w:rsid w:val="005C5D28"/>
    <w:rsid w:val="005C722D"/>
    <w:rsid w:val="005D2BFF"/>
    <w:rsid w:val="005D3B79"/>
    <w:rsid w:val="005D6FDB"/>
    <w:rsid w:val="005D76A0"/>
    <w:rsid w:val="005E0C92"/>
    <w:rsid w:val="005F18BF"/>
    <w:rsid w:val="005F6E14"/>
    <w:rsid w:val="005F7B28"/>
    <w:rsid w:val="00600884"/>
    <w:rsid w:val="0060266B"/>
    <w:rsid w:val="00605C74"/>
    <w:rsid w:val="006143AC"/>
    <w:rsid w:val="006216AA"/>
    <w:rsid w:val="00621A28"/>
    <w:rsid w:val="00622E6C"/>
    <w:rsid w:val="00627527"/>
    <w:rsid w:val="006419CF"/>
    <w:rsid w:val="00644364"/>
    <w:rsid w:val="00646910"/>
    <w:rsid w:val="006540A9"/>
    <w:rsid w:val="00654CB2"/>
    <w:rsid w:val="00654F8C"/>
    <w:rsid w:val="006605F7"/>
    <w:rsid w:val="00660E16"/>
    <w:rsid w:val="00671D30"/>
    <w:rsid w:val="00673E42"/>
    <w:rsid w:val="00673EC4"/>
    <w:rsid w:val="00684DF3"/>
    <w:rsid w:val="0069077D"/>
    <w:rsid w:val="006912E8"/>
    <w:rsid w:val="00696B37"/>
    <w:rsid w:val="006A5620"/>
    <w:rsid w:val="006A7453"/>
    <w:rsid w:val="006B666F"/>
    <w:rsid w:val="006C233E"/>
    <w:rsid w:val="006C25FC"/>
    <w:rsid w:val="006D19C0"/>
    <w:rsid w:val="006D2A0B"/>
    <w:rsid w:val="006D4CCE"/>
    <w:rsid w:val="006E1ADB"/>
    <w:rsid w:val="006E32D0"/>
    <w:rsid w:val="006E4D97"/>
    <w:rsid w:val="006E6115"/>
    <w:rsid w:val="006F5367"/>
    <w:rsid w:val="006F70FF"/>
    <w:rsid w:val="006F76A3"/>
    <w:rsid w:val="007022FD"/>
    <w:rsid w:val="00702CFB"/>
    <w:rsid w:val="00704628"/>
    <w:rsid w:val="0070546C"/>
    <w:rsid w:val="00706D86"/>
    <w:rsid w:val="007078E6"/>
    <w:rsid w:val="00714F90"/>
    <w:rsid w:val="00720D30"/>
    <w:rsid w:val="00721DB2"/>
    <w:rsid w:val="00724972"/>
    <w:rsid w:val="00726E36"/>
    <w:rsid w:val="00733E4E"/>
    <w:rsid w:val="00742EDA"/>
    <w:rsid w:val="0074599C"/>
    <w:rsid w:val="007474A8"/>
    <w:rsid w:val="00754419"/>
    <w:rsid w:val="0075485D"/>
    <w:rsid w:val="00755C23"/>
    <w:rsid w:val="00757325"/>
    <w:rsid w:val="00763766"/>
    <w:rsid w:val="00764C83"/>
    <w:rsid w:val="007674DF"/>
    <w:rsid w:val="00774FA6"/>
    <w:rsid w:val="00780002"/>
    <w:rsid w:val="007806C9"/>
    <w:rsid w:val="00784E5A"/>
    <w:rsid w:val="00784FEE"/>
    <w:rsid w:val="00790568"/>
    <w:rsid w:val="00793A83"/>
    <w:rsid w:val="00796DEE"/>
    <w:rsid w:val="007A6AFB"/>
    <w:rsid w:val="007B3B70"/>
    <w:rsid w:val="007C3B0E"/>
    <w:rsid w:val="007C7D92"/>
    <w:rsid w:val="007D0FF3"/>
    <w:rsid w:val="007D16B2"/>
    <w:rsid w:val="007D4D3C"/>
    <w:rsid w:val="007D4DBE"/>
    <w:rsid w:val="007D5555"/>
    <w:rsid w:val="007D5F50"/>
    <w:rsid w:val="007E11F3"/>
    <w:rsid w:val="007E31F0"/>
    <w:rsid w:val="007E3D96"/>
    <w:rsid w:val="007E6B0E"/>
    <w:rsid w:val="00801E4D"/>
    <w:rsid w:val="00803546"/>
    <w:rsid w:val="00816777"/>
    <w:rsid w:val="00821BFE"/>
    <w:rsid w:val="00825F4A"/>
    <w:rsid w:val="008301B6"/>
    <w:rsid w:val="0083128E"/>
    <w:rsid w:val="008332EE"/>
    <w:rsid w:val="0084181D"/>
    <w:rsid w:val="00842F73"/>
    <w:rsid w:val="0084358F"/>
    <w:rsid w:val="00851679"/>
    <w:rsid w:val="00852B7D"/>
    <w:rsid w:val="00853A97"/>
    <w:rsid w:val="00856F22"/>
    <w:rsid w:val="0087202E"/>
    <w:rsid w:val="00872E99"/>
    <w:rsid w:val="00886A85"/>
    <w:rsid w:val="00892A19"/>
    <w:rsid w:val="008946E7"/>
    <w:rsid w:val="008977CD"/>
    <w:rsid w:val="008A49BF"/>
    <w:rsid w:val="008A5FEF"/>
    <w:rsid w:val="008C2D27"/>
    <w:rsid w:val="008C4A71"/>
    <w:rsid w:val="008C5563"/>
    <w:rsid w:val="008C6C2D"/>
    <w:rsid w:val="008C7E13"/>
    <w:rsid w:val="008E5ECC"/>
    <w:rsid w:val="008F2854"/>
    <w:rsid w:val="008F623D"/>
    <w:rsid w:val="0090103A"/>
    <w:rsid w:val="00922E00"/>
    <w:rsid w:val="009277DA"/>
    <w:rsid w:val="009321C7"/>
    <w:rsid w:val="009338BC"/>
    <w:rsid w:val="00934788"/>
    <w:rsid w:val="00941438"/>
    <w:rsid w:val="00943AAC"/>
    <w:rsid w:val="00944489"/>
    <w:rsid w:val="00951896"/>
    <w:rsid w:val="00953A6C"/>
    <w:rsid w:val="0095696F"/>
    <w:rsid w:val="00972602"/>
    <w:rsid w:val="0097520D"/>
    <w:rsid w:val="00980352"/>
    <w:rsid w:val="00983ED0"/>
    <w:rsid w:val="00986791"/>
    <w:rsid w:val="00991775"/>
    <w:rsid w:val="00995261"/>
    <w:rsid w:val="009A0A5B"/>
    <w:rsid w:val="009A232E"/>
    <w:rsid w:val="009A6F6E"/>
    <w:rsid w:val="009B5F89"/>
    <w:rsid w:val="009D4CBE"/>
    <w:rsid w:val="009D5A3F"/>
    <w:rsid w:val="009E343E"/>
    <w:rsid w:val="009E4CE6"/>
    <w:rsid w:val="009E738F"/>
    <w:rsid w:val="009F04B1"/>
    <w:rsid w:val="009F08D8"/>
    <w:rsid w:val="009F1319"/>
    <w:rsid w:val="009F180A"/>
    <w:rsid w:val="009F2F29"/>
    <w:rsid w:val="009F3819"/>
    <w:rsid w:val="009F5586"/>
    <w:rsid w:val="00A052BA"/>
    <w:rsid w:val="00A130FC"/>
    <w:rsid w:val="00A13F1F"/>
    <w:rsid w:val="00A17026"/>
    <w:rsid w:val="00A316C2"/>
    <w:rsid w:val="00A43B2C"/>
    <w:rsid w:val="00A462F4"/>
    <w:rsid w:val="00A544A4"/>
    <w:rsid w:val="00A61360"/>
    <w:rsid w:val="00A642B3"/>
    <w:rsid w:val="00A701EE"/>
    <w:rsid w:val="00A777FA"/>
    <w:rsid w:val="00A81B2C"/>
    <w:rsid w:val="00A84A11"/>
    <w:rsid w:val="00A856B2"/>
    <w:rsid w:val="00A8614B"/>
    <w:rsid w:val="00A95B6C"/>
    <w:rsid w:val="00AA0EDF"/>
    <w:rsid w:val="00AA59E6"/>
    <w:rsid w:val="00AB0A03"/>
    <w:rsid w:val="00AC09EB"/>
    <w:rsid w:val="00AC1700"/>
    <w:rsid w:val="00AC2BB1"/>
    <w:rsid w:val="00AC31B5"/>
    <w:rsid w:val="00AD0FFC"/>
    <w:rsid w:val="00AD277B"/>
    <w:rsid w:val="00AD7C51"/>
    <w:rsid w:val="00AE0315"/>
    <w:rsid w:val="00AE13FA"/>
    <w:rsid w:val="00AE14CE"/>
    <w:rsid w:val="00AE2D2A"/>
    <w:rsid w:val="00AE3CB2"/>
    <w:rsid w:val="00AF1CF8"/>
    <w:rsid w:val="00AF257A"/>
    <w:rsid w:val="00AF3CFE"/>
    <w:rsid w:val="00B006BF"/>
    <w:rsid w:val="00B05759"/>
    <w:rsid w:val="00B15D95"/>
    <w:rsid w:val="00B261BA"/>
    <w:rsid w:val="00B27864"/>
    <w:rsid w:val="00B42B84"/>
    <w:rsid w:val="00B43A0C"/>
    <w:rsid w:val="00B45DC3"/>
    <w:rsid w:val="00B502B7"/>
    <w:rsid w:val="00B50CD0"/>
    <w:rsid w:val="00B64DBE"/>
    <w:rsid w:val="00B75982"/>
    <w:rsid w:val="00B77E9B"/>
    <w:rsid w:val="00B8653D"/>
    <w:rsid w:val="00B93A09"/>
    <w:rsid w:val="00B966D8"/>
    <w:rsid w:val="00BA296B"/>
    <w:rsid w:val="00BA6883"/>
    <w:rsid w:val="00BA7B64"/>
    <w:rsid w:val="00BB5B22"/>
    <w:rsid w:val="00BB68C7"/>
    <w:rsid w:val="00BC3C95"/>
    <w:rsid w:val="00BD1272"/>
    <w:rsid w:val="00BE40F7"/>
    <w:rsid w:val="00BF0022"/>
    <w:rsid w:val="00BF103B"/>
    <w:rsid w:val="00BF157D"/>
    <w:rsid w:val="00C01105"/>
    <w:rsid w:val="00C13E73"/>
    <w:rsid w:val="00C13F6D"/>
    <w:rsid w:val="00C1572E"/>
    <w:rsid w:val="00C161F4"/>
    <w:rsid w:val="00C1699B"/>
    <w:rsid w:val="00C228A6"/>
    <w:rsid w:val="00C22AD7"/>
    <w:rsid w:val="00C24C58"/>
    <w:rsid w:val="00C25784"/>
    <w:rsid w:val="00C264E2"/>
    <w:rsid w:val="00C300D0"/>
    <w:rsid w:val="00C3539D"/>
    <w:rsid w:val="00C37AC3"/>
    <w:rsid w:val="00C41F9B"/>
    <w:rsid w:val="00C42292"/>
    <w:rsid w:val="00C47E71"/>
    <w:rsid w:val="00C50337"/>
    <w:rsid w:val="00C51289"/>
    <w:rsid w:val="00C54D68"/>
    <w:rsid w:val="00C65690"/>
    <w:rsid w:val="00C677A0"/>
    <w:rsid w:val="00C7497E"/>
    <w:rsid w:val="00C76563"/>
    <w:rsid w:val="00C8026E"/>
    <w:rsid w:val="00C80694"/>
    <w:rsid w:val="00C825FF"/>
    <w:rsid w:val="00C82861"/>
    <w:rsid w:val="00C91009"/>
    <w:rsid w:val="00C935EC"/>
    <w:rsid w:val="00CA51EE"/>
    <w:rsid w:val="00CB1094"/>
    <w:rsid w:val="00CB1D7F"/>
    <w:rsid w:val="00CB35DD"/>
    <w:rsid w:val="00CB3707"/>
    <w:rsid w:val="00CB4B0B"/>
    <w:rsid w:val="00CB67BD"/>
    <w:rsid w:val="00CC4A92"/>
    <w:rsid w:val="00CC5132"/>
    <w:rsid w:val="00CD2FDB"/>
    <w:rsid w:val="00CD39A7"/>
    <w:rsid w:val="00CD7CBA"/>
    <w:rsid w:val="00CD7F81"/>
    <w:rsid w:val="00CE55F8"/>
    <w:rsid w:val="00CF5326"/>
    <w:rsid w:val="00CF67A1"/>
    <w:rsid w:val="00D00AAE"/>
    <w:rsid w:val="00D020C2"/>
    <w:rsid w:val="00D0721A"/>
    <w:rsid w:val="00D14855"/>
    <w:rsid w:val="00D1499F"/>
    <w:rsid w:val="00D22C1D"/>
    <w:rsid w:val="00D253A9"/>
    <w:rsid w:val="00D301A6"/>
    <w:rsid w:val="00D334B7"/>
    <w:rsid w:val="00D41DA9"/>
    <w:rsid w:val="00D43526"/>
    <w:rsid w:val="00D43697"/>
    <w:rsid w:val="00D44C10"/>
    <w:rsid w:val="00D530DD"/>
    <w:rsid w:val="00D57CAF"/>
    <w:rsid w:val="00D6291A"/>
    <w:rsid w:val="00D658AE"/>
    <w:rsid w:val="00D7336E"/>
    <w:rsid w:val="00D736AD"/>
    <w:rsid w:val="00D80293"/>
    <w:rsid w:val="00D83031"/>
    <w:rsid w:val="00D852F1"/>
    <w:rsid w:val="00D92EBD"/>
    <w:rsid w:val="00D97A71"/>
    <w:rsid w:val="00DA2764"/>
    <w:rsid w:val="00DA3A0E"/>
    <w:rsid w:val="00DA4721"/>
    <w:rsid w:val="00DA4C8D"/>
    <w:rsid w:val="00DB4869"/>
    <w:rsid w:val="00DC1C03"/>
    <w:rsid w:val="00DC3590"/>
    <w:rsid w:val="00DC6917"/>
    <w:rsid w:val="00DD06AA"/>
    <w:rsid w:val="00DD394D"/>
    <w:rsid w:val="00DE30C5"/>
    <w:rsid w:val="00DE5149"/>
    <w:rsid w:val="00DE533E"/>
    <w:rsid w:val="00DE7476"/>
    <w:rsid w:val="00DF329A"/>
    <w:rsid w:val="00E06C3F"/>
    <w:rsid w:val="00E130B3"/>
    <w:rsid w:val="00E174FD"/>
    <w:rsid w:val="00E21090"/>
    <w:rsid w:val="00E22C78"/>
    <w:rsid w:val="00E34F66"/>
    <w:rsid w:val="00E42C04"/>
    <w:rsid w:val="00E467E2"/>
    <w:rsid w:val="00E54EC2"/>
    <w:rsid w:val="00E64375"/>
    <w:rsid w:val="00E67CEF"/>
    <w:rsid w:val="00E74EAA"/>
    <w:rsid w:val="00E86034"/>
    <w:rsid w:val="00E93E3B"/>
    <w:rsid w:val="00EA00B8"/>
    <w:rsid w:val="00EB7699"/>
    <w:rsid w:val="00EC5B72"/>
    <w:rsid w:val="00EC7C98"/>
    <w:rsid w:val="00ED23FD"/>
    <w:rsid w:val="00EE04F0"/>
    <w:rsid w:val="00EE0B80"/>
    <w:rsid w:val="00EE1B79"/>
    <w:rsid w:val="00EF551E"/>
    <w:rsid w:val="00F05094"/>
    <w:rsid w:val="00F07B80"/>
    <w:rsid w:val="00F07D60"/>
    <w:rsid w:val="00F10950"/>
    <w:rsid w:val="00F15E36"/>
    <w:rsid w:val="00F209B1"/>
    <w:rsid w:val="00F211CF"/>
    <w:rsid w:val="00F23513"/>
    <w:rsid w:val="00F244F2"/>
    <w:rsid w:val="00F27BC6"/>
    <w:rsid w:val="00F33E10"/>
    <w:rsid w:val="00F36273"/>
    <w:rsid w:val="00F363B5"/>
    <w:rsid w:val="00F404F6"/>
    <w:rsid w:val="00F443A2"/>
    <w:rsid w:val="00F5244F"/>
    <w:rsid w:val="00F553D1"/>
    <w:rsid w:val="00F75A97"/>
    <w:rsid w:val="00F775B3"/>
    <w:rsid w:val="00F81940"/>
    <w:rsid w:val="00F84D39"/>
    <w:rsid w:val="00FA4237"/>
    <w:rsid w:val="00FA6EFD"/>
    <w:rsid w:val="00FB0041"/>
    <w:rsid w:val="00FB074C"/>
    <w:rsid w:val="00FB0A52"/>
    <w:rsid w:val="00FB12F0"/>
    <w:rsid w:val="00FB3986"/>
    <w:rsid w:val="00FB7D3F"/>
    <w:rsid w:val="00FC0C98"/>
    <w:rsid w:val="00FC345B"/>
    <w:rsid w:val="00FD075E"/>
    <w:rsid w:val="00FD11BB"/>
    <w:rsid w:val="00FD3685"/>
    <w:rsid w:val="00FD48F2"/>
    <w:rsid w:val="00FE1EF9"/>
    <w:rsid w:val="00FE2144"/>
    <w:rsid w:val="00FE2F28"/>
    <w:rsid w:val="00FE3CE4"/>
    <w:rsid w:val="00FE6329"/>
    <w:rsid w:val="00FF0659"/>
    <w:rsid w:val="6C6C7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批注框文本 Char"/>
    <w:basedOn w:val="7"/>
    <w:link w:val="3"/>
    <w:semiHidden/>
    <w:uiPriority w:val="99"/>
    <w:rPr>
      <w:sz w:val="18"/>
      <w:szCs w:val="18"/>
    </w:rPr>
  </w:style>
  <w:style w:type="character" w:customStyle="1" w:styleId="11">
    <w:name w:val="日期 Char"/>
    <w:basedOn w:val="7"/>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990BB-B250-42FB-BCAB-5EF9B8E1F843}">
  <ds:schemaRefs/>
</ds:datastoreItem>
</file>

<file path=docProps/app.xml><?xml version="1.0" encoding="utf-8"?>
<Properties xmlns="http://schemas.openxmlformats.org/officeDocument/2006/extended-properties" xmlns:vt="http://schemas.openxmlformats.org/officeDocument/2006/docPropsVTypes">
  <Template>Normal.dotm</Template>
  <Company>CGS</Company>
  <Pages>3</Pages>
  <Words>1509</Words>
  <Characters>1645</Characters>
  <Lines>12</Lines>
  <Paragraphs>3</Paragraphs>
  <TotalTime>594</TotalTime>
  <ScaleCrop>false</ScaleCrop>
  <LinksUpToDate>false</LinksUpToDate>
  <CharactersWithSpaces>1685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2025-09-02T06:35:00Z</dcterms:created>
  <dc:creator>Administrator</dc:creator>
  <cp:lastModifiedBy>丫丫</cp:lastModifiedBy>
  <cp:lastPrinted>2025-11-12T07:50:00Z</cp:lastPrinted>
  <dcterms:modified xsi:type="dcterms:W3CDTF">2026-05-15T02:38:15Z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eyJoZGlkIjoiZGJkMWQzMzYxYzFiYzk5NDMwZjgyNDU3ZDdiM2NhNDYiLCJ1c2VySWQiOiI2ODMzNDIzODUifQ==</vt:lpwstr>
  </property>
  <property fmtid="{D5CDD505-2E9C-101B-9397-08002B2CF9AE}" pid="3" name="KSOProductBuildVer">
    <vt:lpwstr>2052-12.1.0.25865</vt:lpwstr>
  </property>
  <property fmtid="{D5CDD505-2E9C-101B-9397-08002B2CF9AE}" pid="4" name="ICV">
    <vt:lpwstr>D7986BB2EB524AF786306AFE6D71B131_13</vt:lpwstr>
  </property>
</Properties>
</file>