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89A7D">
      <w:pPr>
        <w:adjustRightInd w:val="0"/>
        <w:snapToGrid w:val="0"/>
        <w:spacing w:line="740" w:lineRule="exact"/>
        <w:jc w:val="left"/>
        <w:rPr>
          <w:rFonts w:ascii="Times New Roman" w:hAnsi="Times New Roman" w:eastAsia="黑体" w:cs="Times New Roman"/>
          <w:color w:val="000000"/>
          <w:sz w:val="32"/>
          <w:szCs w:val="32"/>
        </w:rPr>
      </w:pPr>
      <w:r>
        <w:rPr>
          <w:rFonts w:ascii="Times New Roman" w:eastAsia="黑体" w:cs="Times New Roman"/>
          <w:color w:val="000000"/>
          <w:sz w:val="32"/>
          <w:szCs w:val="32"/>
        </w:rPr>
        <w:t>附件</w:t>
      </w:r>
    </w:p>
    <w:p w14:paraId="1271E572">
      <w:pPr>
        <w:adjustRightInd w:val="0"/>
        <w:snapToGrid w:val="0"/>
        <w:spacing w:line="7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关于逾期不接受处理的机动车交通违法行为拟作出行政处罚的告知公告</w:t>
      </w:r>
    </w:p>
    <w:p w14:paraId="355ED174">
      <w:pPr>
        <w:adjustRightInd w:val="0"/>
        <w:snapToGrid w:val="0"/>
        <w:spacing w:line="570" w:lineRule="exact"/>
        <w:rPr>
          <w:rFonts w:ascii="Times New Roman" w:hAnsi="Times New Roman" w:eastAsia="仿宋_GB2312" w:cs="Times New Roman"/>
          <w:snapToGrid w:val="0"/>
          <w:sz w:val="28"/>
          <w:szCs w:val="28"/>
        </w:rPr>
      </w:pPr>
      <w:r>
        <w:rPr>
          <w:rFonts w:hint="eastAsia" w:ascii="Times New Roman" w:hAnsi="Times New Roman" w:eastAsia="仿宋_GB2312"/>
          <w:snapToGrid w:val="0"/>
          <w:sz w:val="28"/>
          <w:szCs w:val="28"/>
        </w:rPr>
        <w:t>屈天文</w:t>
      </w:r>
      <w:r>
        <w:rPr>
          <w:rFonts w:ascii="Times New Roman" w:hAnsi="Times New Roman" w:eastAsia="仿宋_GB2312" w:cs="Times New Roman"/>
          <w:snapToGrid w:val="0"/>
          <w:sz w:val="28"/>
          <w:szCs w:val="28"/>
        </w:rPr>
        <w:t>：</w:t>
      </w:r>
    </w:p>
    <w:p w14:paraId="26E053DD">
      <w:pPr>
        <w:adjustRightInd w:val="0"/>
        <w:snapToGrid w:val="0"/>
        <w:spacing w:line="570" w:lineRule="exact"/>
        <w:ind w:firstLine="560" w:firstLineChars="200"/>
        <w:rPr>
          <w:rFonts w:ascii="Times New Roman" w:hAnsi="Times New Roman" w:eastAsia="仿宋_GB2312" w:cs="Times New Roman"/>
          <w:snapToGrid w:val="0"/>
          <w:sz w:val="28"/>
          <w:szCs w:val="28"/>
        </w:rPr>
      </w:pPr>
      <w:r>
        <w:rPr>
          <w:rFonts w:hint="eastAsia" w:ascii="Times New Roman" w:hAnsi="Times New Roman" w:eastAsia="仿宋_GB2312"/>
          <w:snapToGrid w:val="0"/>
          <w:sz w:val="28"/>
          <w:szCs w:val="28"/>
        </w:rPr>
        <w:t>你名下车牌号为苏</w:t>
      </w:r>
      <w:r>
        <w:rPr>
          <w:rFonts w:ascii="Times New Roman" w:hAnsi="Times New Roman" w:eastAsia="仿宋_GB2312"/>
          <w:snapToGrid w:val="0"/>
          <w:sz w:val="28"/>
          <w:szCs w:val="28"/>
        </w:rPr>
        <w:t>DA2352</w:t>
      </w:r>
      <w:r>
        <w:rPr>
          <w:rFonts w:hint="eastAsia" w:ascii="Times New Roman" w:hAnsi="Times New Roman" w:eastAsia="仿宋_GB2312"/>
          <w:snapToGrid w:val="0"/>
          <w:sz w:val="28"/>
          <w:szCs w:val="28"/>
        </w:rPr>
        <w:t>*</w:t>
      </w:r>
      <w:r>
        <w:rPr>
          <w:rFonts w:ascii="Times New Roman" w:hAnsi="Times New Roman" w:eastAsia="仿宋_GB2312"/>
          <w:snapToGrid w:val="0"/>
          <w:sz w:val="28"/>
          <w:szCs w:val="28"/>
        </w:rPr>
        <w:t xml:space="preserve"> (</w:t>
      </w:r>
      <w:r>
        <w:rPr>
          <w:rFonts w:hint="eastAsia" w:ascii="Times New Roman" w:hAnsi="Times New Roman" w:eastAsia="仿宋_GB2312"/>
          <w:snapToGrid w:val="0"/>
          <w:sz w:val="28"/>
          <w:szCs w:val="28"/>
        </w:rPr>
        <w:t>车辆识别代号：</w:t>
      </w:r>
      <w:r>
        <w:rPr>
          <w:rFonts w:ascii="Times New Roman" w:hAnsi="Times New Roman" w:eastAsia="仿宋_GB2312"/>
          <w:snapToGrid w:val="0"/>
          <w:sz w:val="28"/>
          <w:szCs w:val="28"/>
          <w:u w:val="single"/>
        </w:rPr>
        <w:t>LNAAKAA1XR5910354</w:t>
      </w:r>
      <w:r>
        <w:rPr>
          <w:rFonts w:hint="eastAsia" w:ascii="Times New Roman" w:hAnsi="Times New Roman" w:eastAsia="仿宋_GB2312"/>
          <w:snapToGrid w:val="0"/>
          <w:sz w:val="28"/>
          <w:szCs w:val="28"/>
          <w:u w:val="single"/>
        </w:rPr>
        <w:t>)</w:t>
      </w:r>
      <w:r>
        <w:rPr>
          <w:rFonts w:ascii="Times New Roman" w:hAnsi="Times New Roman" w:eastAsia="仿宋_GB2312"/>
          <w:snapToGrid w:val="0"/>
          <w:sz w:val="28"/>
          <w:szCs w:val="28"/>
        </w:rPr>
        <w:t xml:space="preserve"> 埃安牌</w:t>
      </w:r>
      <w:r>
        <w:rPr>
          <w:rFonts w:hint="eastAsia" w:ascii="Times New Roman" w:hAnsi="Times New Roman" w:eastAsia="仿宋_GB2312"/>
          <w:snapToGrid w:val="0"/>
          <w:sz w:val="28"/>
          <w:szCs w:val="28"/>
        </w:rPr>
        <w:t>的小型轿车</w:t>
      </w:r>
      <w:r>
        <w:rPr>
          <w:rFonts w:hint="eastAsia" w:ascii="Times New Roman" w:hAnsi="Times New Roman" w:eastAsia="仿宋_GB2312" w:cs="Times New Roman"/>
          <w:snapToGrid w:val="0"/>
          <w:kern w:val="0"/>
          <w:sz w:val="32"/>
          <w:szCs w:val="32"/>
        </w:rPr>
        <w:t>，</w:t>
      </w:r>
      <w:r>
        <w:rPr>
          <w:rFonts w:ascii="Times New Roman" w:hAnsi="Times New Roman" w:eastAsia="仿宋_GB2312"/>
          <w:snapToGrid w:val="0"/>
          <w:sz w:val="28"/>
          <w:szCs w:val="28"/>
        </w:rPr>
        <w:t>发生的</w:t>
      </w:r>
      <w:r>
        <w:rPr>
          <w:rFonts w:hint="eastAsia" w:ascii="Times New Roman" w:hAnsi="Times New Roman" w:eastAsia="仿宋_GB2312"/>
          <w:snapToGrid w:val="0"/>
          <w:sz w:val="28"/>
          <w:szCs w:val="28"/>
          <w:u w:val="single"/>
        </w:rPr>
        <w:t>7</w:t>
      </w:r>
      <w:r>
        <w:rPr>
          <w:rFonts w:ascii="Times New Roman" w:hAnsi="Times New Roman" w:eastAsia="仿宋_GB2312"/>
          <w:snapToGrid w:val="0"/>
          <w:sz w:val="28"/>
          <w:szCs w:val="28"/>
        </w:rPr>
        <w:t>起交通违法行为在三十日内未申请延期处理、未接受</w:t>
      </w:r>
      <w:r>
        <w:rPr>
          <w:rFonts w:ascii="Times New Roman" w:hAnsi="Times New Roman" w:eastAsia="仿宋_GB2312" w:cs="Times New Roman"/>
          <w:snapToGrid w:val="0"/>
          <w:sz w:val="28"/>
          <w:szCs w:val="28"/>
        </w:rPr>
        <w:t>处理，现依照《道路交通安全违法行为处理程序规定》第五十四条之规定，将拟作出的行政处罚决定的事实、理由、依据公告如下：</w:t>
      </w:r>
    </w:p>
    <w:p w14:paraId="125D9AF8">
      <w:pPr>
        <w:ind w:firstLine="420" w:firstLineChars="150"/>
        <w:rPr>
          <w:rFonts w:ascii="Times New Roman" w:hAnsi="Times New Roman" w:eastAsia="仿宋_GB2312"/>
          <w:snapToGrid w:val="0"/>
          <w:sz w:val="28"/>
          <w:szCs w:val="28"/>
          <w:u w:val="single"/>
        </w:rPr>
      </w:pPr>
      <w:r>
        <w:rPr>
          <w:rFonts w:hint="eastAsia" w:ascii="Times New Roman" w:hAnsi="Times New Roman" w:eastAsia="仿宋_GB2312"/>
          <w:snapToGrid w:val="0"/>
          <w:sz w:val="28"/>
          <w:szCs w:val="28"/>
        </w:rPr>
        <w:t>一、</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11</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15</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23</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34</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104国道沛旧线路口 南</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驾驶机动车违反道路交通信号灯通行的,在红灯、红色叉形灯或者箭头灯禁行时机动车继续通行的</w:t>
      </w:r>
      <w:r>
        <w:rPr>
          <w:rFonts w:hint="eastAsia" w:ascii="Times New Roman" w:hAnsi="Times New Roman" w:eastAsia="仿宋_GB2312"/>
          <w:snapToGrid w:val="0"/>
          <w:sz w:val="28"/>
          <w:szCs w:val="28"/>
        </w:rPr>
        <w:t>违法行为（代码1625A），违反了《中华人民共和国道路交通安全法》第三十八条的规定，依据《中华人民共和国道路交通安全法》第一百一十四条、第九十条、《江苏省道路交通安全条例》第五十八条第三项，应当处以</w:t>
      </w:r>
      <w:r>
        <w:rPr>
          <w:rFonts w:hint="eastAsia" w:ascii="Times New Roman" w:hAnsi="Times New Roman" w:eastAsia="仿宋_GB2312"/>
          <w:snapToGrid w:val="0"/>
          <w:sz w:val="28"/>
          <w:szCs w:val="28"/>
          <w:u w:val="single"/>
        </w:rPr>
        <w:t>200</w:t>
      </w:r>
      <w:r>
        <w:rPr>
          <w:rFonts w:hint="eastAsia" w:ascii="Times New Roman" w:hAnsi="Times New Roman" w:eastAsia="仿宋_GB2312"/>
          <w:snapToGrid w:val="0"/>
          <w:sz w:val="28"/>
          <w:szCs w:val="28"/>
        </w:rPr>
        <w:t>元罚款。</w:t>
      </w:r>
    </w:p>
    <w:p w14:paraId="3870B4B3">
      <w:pPr>
        <w:ind w:firstLine="420" w:firstLineChars="150"/>
        <w:rPr>
          <w:rFonts w:ascii="Times New Roman" w:hAnsi="Times New Roman" w:eastAsia="仿宋_GB2312"/>
          <w:snapToGrid w:val="0"/>
          <w:sz w:val="28"/>
          <w:szCs w:val="28"/>
          <w:u w:val="single"/>
        </w:rPr>
      </w:pPr>
      <w:r>
        <w:rPr>
          <w:rFonts w:hint="eastAsia" w:ascii="仿宋_GB2312" w:eastAsia="仿宋_GB2312"/>
          <w:color w:val="000000"/>
          <w:sz w:val="28"/>
          <w:szCs w:val="28"/>
        </w:rPr>
        <w:t>二、</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10</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30</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15</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06</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上兴永兴大道公园路路口 东</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驾驶机动车违反道路交通信号灯通行的,在红灯、红色叉形灯或者箭头灯禁行时机动车继续通行的</w:t>
      </w:r>
      <w:r>
        <w:rPr>
          <w:rFonts w:hint="eastAsia" w:ascii="Times New Roman" w:hAnsi="Times New Roman" w:eastAsia="仿宋_GB2312"/>
          <w:snapToGrid w:val="0"/>
          <w:sz w:val="28"/>
          <w:szCs w:val="28"/>
        </w:rPr>
        <w:t>违法行为（代码1625A），违反了《中华人民共和国道路交通安全法》第三十八条的规定，依据《中华人民共和国道路交通安全法》第一百一十四条、第九十条、《江苏省道路交通安全条例》第五十八条第三项，应当处以</w:t>
      </w:r>
      <w:r>
        <w:rPr>
          <w:rFonts w:hint="eastAsia" w:ascii="Times New Roman" w:hAnsi="Times New Roman" w:eastAsia="仿宋_GB2312"/>
          <w:snapToGrid w:val="0"/>
          <w:sz w:val="28"/>
          <w:szCs w:val="28"/>
          <w:u w:val="single"/>
        </w:rPr>
        <w:t>200</w:t>
      </w:r>
      <w:r>
        <w:rPr>
          <w:rFonts w:hint="eastAsia" w:ascii="Times New Roman" w:hAnsi="Times New Roman" w:eastAsia="仿宋_GB2312"/>
          <w:snapToGrid w:val="0"/>
          <w:sz w:val="28"/>
          <w:szCs w:val="28"/>
        </w:rPr>
        <w:t>元罚款。</w:t>
      </w:r>
    </w:p>
    <w:p w14:paraId="6CE8398F">
      <w:pPr>
        <w:ind w:firstLine="420" w:firstLineChars="150"/>
        <w:rPr>
          <w:rFonts w:ascii="Times New Roman" w:hAnsi="Times New Roman" w:eastAsia="仿宋_GB2312"/>
          <w:snapToGrid w:val="0"/>
          <w:sz w:val="28"/>
          <w:szCs w:val="28"/>
        </w:rPr>
      </w:pPr>
      <w:r>
        <w:rPr>
          <w:rFonts w:hint="eastAsia" w:ascii="仿宋_GB2312" w:eastAsia="仿宋_GB2312"/>
          <w:color w:val="000000"/>
          <w:sz w:val="28"/>
          <w:szCs w:val="28"/>
        </w:rPr>
        <w:t>三、</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10</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21</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23</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44</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双望线（246省道）90公里670米-由南向北（进城）</w:t>
      </w:r>
      <w:r>
        <w:rPr>
          <w:rFonts w:hint="eastAsia" w:ascii="Times New Roman" w:hAnsi="Times New Roman" w:eastAsia="仿宋_GB2312"/>
          <w:snapToGrid w:val="0"/>
          <w:sz w:val="28"/>
          <w:szCs w:val="28"/>
        </w:rPr>
        <w:t>有</w:t>
      </w:r>
      <w:r>
        <w:rPr>
          <w:rFonts w:hint="eastAsia" w:ascii="Times New Roman" w:hAnsi="Times New Roman" w:eastAsia="仿宋_GB2312"/>
          <w:snapToGrid w:val="0"/>
          <w:sz w:val="28"/>
          <w:szCs w:val="28"/>
          <w:u w:val="single"/>
        </w:rPr>
        <w:t>驾驶校车、中型以上载客载货汽车、危险物品运输车辆以外的机动车行驶超过规定时速10%以上未达到20%的</w:t>
      </w:r>
      <w:r>
        <w:rPr>
          <w:rFonts w:hint="eastAsia" w:ascii="Times New Roman" w:hAnsi="Times New Roman" w:eastAsia="仿宋_GB2312"/>
          <w:snapToGrid w:val="0"/>
          <w:sz w:val="28"/>
          <w:szCs w:val="28"/>
        </w:rPr>
        <w:t>违法行为（代码6093A），违反了《中华人民共和国道路交通安全法》第</w:t>
      </w:r>
      <w:r>
        <w:rPr>
          <w:rFonts w:ascii="Times New Roman" w:hAnsi="Times New Roman" w:eastAsia="仿宋_GB2312"/>
          <w:snapToGrid w:val="0"/>
          <w:sz w:val="28"/>
          <w:szCs w:val="28"/>
        </w:rPr>
        <w:t>四十二</w:t>
      </w:r>
      <w:r>
        <w:rPr>
          <w:rFonts w:hint="eastAsia" w:ascii="Times New Roman" w:hAnsi="Times New Roman" w:eastAsia="仿宋_GB2312"/>
          <w:snapToGrid w:val="0"/>
          <w:sz w:val="28"/>
          <w:szCs w:val="28"/>
        </w:rPr>
        <w:t>条第一款、《中华人民共和国道路交通安全法实施条例》第</w:t>
      </w:r>
      <w:r>
        <w:rPr>
          <w:rFonts w:ascii="Times New Roman" w:hAnsi="Times New Roman" w:eastAsia="仿宋_GB2312"/>
          <w:snapToGrid w:val="0"/>
          <w:sz w:val="28"/>
          <w:szCs w:val="28"/>
        </w:rPr>
        <w:t>四十五</w:t>
      </w:r>
      <w:r>
        <w:rPr>
          <w:rFonts w:hint="eastAsia" w:ascii="Times New Roman" w:hAnsi="Times New Roman" w:eastAsia="仿宋_GB2312"/>
          <w:snapToGrid w:val="0"/>
          <w:sz w:val="28"/>
          <w:szCs w:val="28"/>
        </w:rPr>
        <w:t>条、第</w:t>
      </w:r>
      <w:r>
        <w:rPr>
          <w:rFonts w:ascii="Times New Roman" w:hAnsi="Times New Roman" w:eastAsia="仿宋_GB2312"/>
          <w:snapToGrid w:val="0"/>
          <w:sz w:val="28"/>
          <w:szCs w:val="28"/>
        </w:rPr>
        <w:t>四十六</w:t>
      </w:r>
      <w:r>
        <w:rPr>
          <w:rFonts w:hint="eastAsia" w:ascii="Times New Roman" w:hAnsi="Times New Roman" w:eastAsia="仿宋_GB2312"/>
          <w:snapToGrid w:val="0"/>
          <w:sz w:val="28"/>
          <w:szCs w:val="28"/>
        </w:rPr>
        <w:t>条的规定，依据《中华人民共和国道路交通安全法》第九十条、《江苏省道路交通安全条例》第六十四条第一项，应当处以</w:t>
      </w:r>
      <w:r>
        <w:rPr>
          <w:rFonts w:hint="eastAsia" w:ascii="Times New Roman" w:hAnsi="Times New Roman" w:eastAsia="仿宋_GB2312"/>
          <w:snapToGrid w:val="0"/>
          <w:sz w:val="28"/>
          <w:szCs w:val="28"/>
          <w:u w:val="single"/>
        </w:rPr>
        <w:t>50</w:t>
      </w:r>
      <w:r>
        <w:rPr>
          <w:rFonts w:hint="eastAsia" w:ascii="Times New Roman" w:hAnsi="Times New Roman" w:eastAsia="仿宋_GB2312"/>
          <w:snapToGrid w:val="0"/>
          <w:sz w:val="28"/>
          <w:szCs w:val="28"/>
        </w:rPr>
        <w:t>元罚款。</w:t>
      </w:r>
    </w:p>
    <w:p w14:paraId="4230AAC2">
      <w:pPr>
        <w:ind w:firstLine="420" w:firstLineChars="150"/>
        <w:rPr>
          <w:rFonts w:ascii="Times New Roman" w:hAnsi="Times New Roman" w:eastAsia="仿宋_GB2312"/>
          <w:snapToGrid w:val="0"/>
          <w:sz w:val="28"/>
          <w:szCs w:val="28"/>
        </w:rPr>
      </w:pPr>
      <w:r>
        <w:rPr>
          <w:rFonts w:hint="eastAsia" w:ascii="仿宋_GB2312" w:eastAsia="仿宋_GB2312"/>
          <w:color w:val="000000"/>
          <w:sz w:val="28"/>
          <w:szCs w:val="28"/>
        </w:rPr>
        <w:t>四、</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09</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22</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01</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09</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002县道25Km+250m处</w:t>
      </w:r>
      <w:r>
        <w:rPr>
          <w:rFonts w:hint="eastAsia" w:ascii="Times New Roman" w:hAnsi="Times New Roman" w:eastAsia="仿宋_GB2312"/>
          <w:snapToGrid w:val="0"/>
          <w:sz w:val="28"/>
          <w:szCs w:val="28"/>
        </w:rPr>
        <w:t>有</w:t>
      </w:r>
      <w:r>
        <w:rPr>
          <w:rFonts w:hint="eastAsia" w:ascii="Times New Roman" w:hAnsi="Times New Roman" w:eastAsia="仿宋_GB2312"/>
          <w:snapToGrid w:val="0"/>
          <w:sz w:val="28"/>
          <w:szCs w:val="28"/>
          <w:u w:val="single"/>
        </w:rPr>
        <w:t>驾驶校车、中型以上载客载货汽车、危险物品运输车辆以外的机动车行驶超过规定时速10%以上未达到20%的</w:t>
      </w:r>
      <w:r>
        <w:rPr>
          <w:rFonts w:hint="eastAsia" w:ascii="Times New Roman" w:hAnsi="Times New Roman" w:eastAsia="仿宋_GB2312"/>
          <w:snapToGrid w:val="0"/>
          <w:sz w:val="28"/>
          <w:szCs w:val="28"/>
        </w:rPr>
        <w:t>违法行为（代码6093A），违反了《中华人民共和国道路交通安全法》第</w:t>
      </w:r>
      <w:r>
        <w:rPr>
          <w:rFonts w:ascii="Times New Roman" w:hAnsi="Times New Roman" w:eastAsia="仿宋_GB2312"/>
          <w:snapToGrid w:val="0"/>
          <w:sz w:val="28"/>
          <w:szCs w:val="28"/>
        </w:rPr>
        <w:t>四十二</w:t>
      </w:r>
      <w:r>
        <w:rPr>
          <w:rFonts w:hint="eastAsia" w:ascii="Times New Roman" w:hAnsi="Times New Roman" w:eastAsia="仿宋_GB2312"/>
          <w:snapToGrid w:val="0"/>
          <w:sz w:val="28"/>
          <w:szCs w:val="28"/>
        </w:rPr>
        <w:t>条第一款、《中华人民共和国道路交通安全法实施条例》第</w:t>
      </w:r>
      <w:r>
        <w:rPr>
          <w:rFonts w:ascii="Times New Roman" w:hAnsi="Times New Roman" w:eastAsia="仿宋_GB2312"/>
          <w:snapToGrid w:val="0"/>
          <w:sz w:val="28"/>
          <w:szCs w:val="28"/>
        </w:rPr>
        <w:t>四十五</w:t>
      </w:r>
      <w:r>
        <w:rPr>
          <w:rFonts w:hint="eastAsia" w:ascii="Times New Roman" w:hAnsi="Times New Roman" w:eastAsia="仿宋_GB2312"/>
          <w:snapToGrid w:val="0"/>
          <w:sz w:val="28"/>
          <w:szCs w:val="28"/>
        </w:rPr>
        <w:t>条、第</w:t>
      </w:r>
      <w:r>
        <w:rPr>
          <w:rFonts w:ascii="Times New Roman" w:hAnsi="Times New Roman" w:eastAsia="仿宋_GB2312"/>
          <w:snapToGrid w:val="0"/>
          <w:sz w:val="28"/>
          <w:szCs w:val="28"/>
        </w:rPr>
        <w:t>四十六</w:t>
      </w:r>
      <w:r>
        <w:rPr>
          <w:rFonts w:hint="eastAsia" w:ascii="Times New Roman" w:hAnsi="Times New Roman" w:eastAsia="仿宋_GB2312"/>
          <w:snapToGrid w:val="0"/>
          <w:sz w:val="28"/>
          <w:szCs w:val="28"/>
        </w:rPr>
        <w:t>条的规定，依据《中华人民共和国道路交通安全法》第九十条、《江苏省道路交通安全条例》第六十四条第一项，应当处以</w:t>
      </w:r>
      <w:r>
        <w:rPr>
          <w:rFonts w:hint="eastAsia" w:ascii="Times New Roman" w:hAnsi="Times New Roman" w:eastAsia="仿宋_GB2312"/>
          <w:snapToGrid w:val="0"/>
          <w:sz w:val="28"/>
          <w:szCs w:val="28"/>
          <w:u w:val="single"/>
        </w:rPr>
        <w:t>50</w:t>
      </w:r>
      <w:r>
        <w:rPr>
          <w:rFonts w:hint="eastAsia" w:ascii="Times New Roman" w:hAnsi="Times New Roman" w:eastAsia="仿宋_GB2312"/>
          <w:snapToGrid w:val="0"/>
          <w:sz w:val="28"/>
          <w:szCs w:val="28"/>
        </w:rPr>
        <w:t>元罚款。</w:t>
      </w:r>
    </w:p>
    <w:p w14:paraId="499BF4D8">
      <w:pPr>
        <w:ind w:firstLine="420" w:firstLineChars="150"/>
        <w:rPr>
          <w:rFonts w:ascii="Times New Roman" w:hAnsi="Times New Roman" w:eastAsia="仿宋_GB2312"/>
          <w:snapToGrid w:val="0"/>
          <w:sz w:val="28"/>
          <w:szCs w:val="28"/>
        </w:rPr>
      </w:pPr>
      <w:r>
        <w:rPr>
          <w:rFonts w:hint="eastAsia" w:ascii="仿宋_GB2312" w:eastAsia="仿宋_GB2312"/>
          <w:color w:val="000000"/>
          <w:sz w:val="28"/>
          <w:szCs w:val="28"/>
        </w:rPr>
        <w:t>五、</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08</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08</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02</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50</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西瀛里（弋桥至杨柳巷）段</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机动车违反规定停放、临时停车妨碍其他车辆、行人通行的，</w:t>
      </w:r>
      <w:r>
        <w:rPr>
          <w:rFonts w:hint="eastAsia" w:ascii="Times New Roman" w:hAnsi="Times New Roman" w:eastAsia="仿宋_GB2312"/>
          <w:snapToGrid w:val="0"/>
          <w:sz w:val="28"/>
          <w:szCs w:val="28"/>
          <w:u w:val="single"/>
        </w:rPr>
        <w:t>驾驶人不在现场</w:t>
      </w:r>
      <w:r>
        <w:rPr>
          <w:rFonts w:ascii="Times New Roman" w:hAnsi="Times New Roman" w:eastAsia="仿宋_GB2312"/>
          <w:snapToGrid w:val="0"/>
          <w:sz w:val="28"/>
          <w:szCs w:val="28"/>
          <w:u w:val="single"/>
        </w:rPr>
        <w:t>的</w:t>
      </w:r>
      <w:r>
        <w:rPr>
          <w:rFonts w:hint="eastAsia" w:ascii="Times New Roman" w:hAnsi="Times New Roman" w:eastAsia="仿宋_GB2312"/>
          <w:snapToGrid w:val="0"/>
          <w:sz w:val="28"/>
          <w:szCs w:val="28"/>
        </w:rPr>
        <w:t>违法行为（代码1039B），违反了《中华人民共和国道路交通安全法》第五十六条、《中华人民共和国道路交通安全法实施条例》第六十三条的规定，依据《中华人民共和国道路交通安全法》第九十三条第二款、《江苏省道路交通安全条例》第五十六条第十八项，</w:t>
      </w:r>
      <w:r>
        <w:rPr>
          <w:rFonts w:ascii="Times New Roman" w:hAnsi="Times New Roman" w:eastAsia="仿宋_GB2312"/>
          <w:snapToGrid w:val="0"/>
          <w:sz w:val="28"/>
          <w:szCs w:val="28"/>
        </w:rPr>
        <w:t xml:space="preserve"> </w:t>
      </w:r>
      <w:r>
        <w:rPr>
          <w:rFonts w:hint="eastAsia" w:ascii="Times New Roman" w:hAnsi="Times New Roman" w:eastAsia="仿宋_GB2312"/>
          <w:snapToGrid w:val="0"/>
          <w:sz w:val="28"/>
          <w:szCs w:val="28"/>
        </w:rPr>
        <w:t>应当处以</w:t>
      </w:r>
      <w:r>
        <w:rPr>
          <w:rFonts w:hint="eastAsia" w:ascii="Times New Roman" w:hAnsi="Times New Roman" w:eastAsia="仿宋_GB2312"/>
          <w:snapToGrid w:val="0"/>
          <w:sz w:val="28"/>
          <w:szCs w:val="28"/>
          <w:u w:val="single"/>
        </w:rPr>
        <w:t>50</w:t>
      </w:r>
      <w:r>
        <w:rPr>
          <w:rFonts w:hint="eastAsia" w:ascii="Times New Roman" w:hAnsi="Times New Roman" w:eastAsia="仿宋_GB2312"/>
          <w:snapToGrid w:val="0"/>
          <w:sz w:val="28"/>
          <w:szCs w:val="28"/>
        </w:rPr>
        <w:t>元罚款。</w:t>
      </w:r>
    </w:p>
    <w:p w14:paraId="249F149F">
      <w:pPr>
        <w:ind w:firstLine="420" w:firstLineChars="150"/>
        <w:rPr>
          <w:rFonts w:ascii="Times New Roman" w:hAnsi="Times New Roman" w:eastAsia="仿宋_GB2312"/>
          <w:snapToGrid w:val="0"/>
          <w:sz w:val="28"/>
          <w:szCs w:val="28"/>
          <w:u w:val="single"/>
        </w:rPr>
      </w:pPr>
      <w:r>
        <w:rPr>
          <w:rFonts w:hint="eastAsia" w:ascii="仿宋_GB2312" w:eastAsia="仿宋_GB2312"/>
          <w:color w:val="000000"/>
          <w:sz w:val="28"/>
          <w:szCs w:val="28"/>
        </w:rPr>
        <w:t>六、</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08</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02</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03</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40</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燕山南路溪缘路口</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驾驶机动车违反道路交通信号灯通行的,在红灯、红色叉形灯或者箭头灯禁行时机动车继续通行的</w:t>
      </w:r>
      <w:r>
        <w:rPr>
          <w:rFonts w:hint="eastAsia" w:ascii="Times New Roman" w:hAnsi="Times New Roman" w:eastAsia="仿宋_GB2312"/>
          <w:snapToGrid w:val="0"/>
          <w:sz w:val="28"/>
          <w:szCs w:val="28"/>
        </w:rPr>
        <w:t>违法行为（代码1625A），违反了《中华人民共和国道路交通安全法》第三十八条的规定，依据《中华人民共和国道路交通安全法》第一百一十四条、第九十条、《江苏省道路交通安全条例》第五十八条第三项，应当处以</w:t>
      </w:r>
      <w:r>
        <w:rPr>
          <w:rFonts w:hint="eastAsia" w:ascii="Times New Roman" w:hAnsi="Times New Roman" w:eastAsia="仿宋_GB2312"/>
          <w:snapToGrid w:val="0"/>
          <w:sz w:val="28"/>
          <w:szCs w:val="28"/>
          <w:u w:val="single"/>
        </w:rPr>
        <w:t>200</w:t>
      </w:r>
      <w:r>
        <w:rPr>
          <w:rFonts w:hint="eastAsia" w:ascii="Times New Roman" w:hAnsi="Times New Roman" w:eastAsia="仿宋_GB2312"/>
          <w:snapToGrid w:val="0"/>
          <w:sz w:val="28"/>
          <w:szCs w:val="28"/>
        </w:rPr>
        <w:t>元罚款。</w:t>
      </w:r>
    </w:p>
    <w:p w14:paraId="57570C1B">
      <w:pPr>
        <w:ind w:firstLine="420" w:firstLineChars="150"/>
        <w:rPr>
          <w:rFonts w:ascii="Times New Roman" w:hAnsi="Times New Roman" w:eastAsia="仿宋_GB2312"/>
          <w:snapToGrid w:val="0"/>
          <w:sz w:val="28"/>
          <w:szCs w:val="28"/>
          <w:u w:val="single"/>
        </w:rPr>
      </w:pPr>
      <w:r>
        <w:rPr>
          <w:rFonts w:hint="eastAsia" w:ascii="仿宋_GB2312" w:eastAsia="仿宋_GB2312"/>
          <w:color w:val="000000"/>
          <w:sz w:val="28"/>
          <w:szCs w:val="28"/>
        </w:rPr>
        <w:t>七、</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07</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21</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05</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14</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长江北路北一路路口</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驾驶机动车违反道路交通信号灯通行的,在红灯、红色叉形灯或者箭头灯禁行时机动车继续通行的</w:t>
      </w:r>
      <w:r>
        <w:rPr>
          <w:rFonts w:hint="eastAsia" w:ascii="Times New Roman" w:hAnsi="Times New Roman" w:eastAsia="仿宋_GB2312"/>
          <w:snapToGrid w:val="0"/>
          <w:sz w:val="28"/>
          <w:szCs w:val="28"/>
        </w:rPr>
        <w:t>违法行为（代码1625A），违反了《中华人民共和国道路交通安全法》第三十八条的规定，依据《中华人民共和国道路交通安全法》第一百一十四条、第九十条、《江苏省道路交通安全条例》第五十八条第三项，应当处以</w:t>
      </w:r>
      <w:r>
        <w:rPr>
          <w:rFonts w:hint="eastAsia" w:ascii="Times New Roman" w:hAnsi="Times New Roman" w:eastAsia="仿宋_GB2312"/>
          <w:snapToGrid w:val="0"/>
          <w:sz w:val="28"/>
          <w:szCs w:val="28"/>
          <w:u w:val="single"/>
        </w:rPr>
        <w:t>200</w:t>
      </w:r>
      <w:r>
        <w:rPr>
          <w:rFonts w:hint="eastAsia" w:ascii="Times New Roman" w:hAnsi="Times New Roman" w:eastAsia="仿宋_GB2312"/>
          <w:snapToGrid w:val="0"/>
          <w:sz w:val="28"/>
          <w:szCs w:val="28"/>
        </w:rPr>
        <w:t>元罚款。</w:t>
      </w:r>
    </w:p>
    <w:p w14:paraId="3A5FB37D">
      <w:pPr>
        <w:ind w:firstLine="560" w:firstLineChars="200"/>
        <w:rPr>
          <w:rFonts w:ascii="仿宋_GB2312" w:hAnsi="Times New Roman" w:eastAsia="仿宋_GB2312"/>
          <w:snapToGrid w:val="0"/>
          <w:sz w:val="28"/>
          <w:szCs w:val="28"/>
        </w:rPr>
      </w:pPr>
      <w:r>
        <w:rPr>
          <w:rFonts w:hint="eastAsia" w:ascii="仿宋_GB2312" w:hAnsi="Times New Roman" w:eastAsia="仿宋_GB2312"/>
          <w:snapToGrid w:val="0"/>
          <w:sz w:val="28"/>
          <w:szCs w:val="28"/>
        </w:rPr>
        <w:t>（依据违法记录情况，从公安交通管理综合应用平台调取相应数据并填写相应信息）</w:t>
      </w:r>
    </w:p>
    <w:p w14:paraId="53DCB0C6">
      <w:pPr>
        <w:ind w:firstLine="560" w:firstLineChars="200"/>
        <w:rPr>
          <w:rFonts w:ascii="Times New Roman" w:hAnsi="Times New Roman" w:eastAsia="仿宋_GB2312"/>
          <w:snapToGrid w:val="0"/>
          <w:sz w:val="28"/>
          <w:szCs w:val="28"/>
        </w:rPr>
      </w:pPr>
    </w:p>
    <w:p w14:paraId="78CEE45A">
      <w:pPr>
        <w:adjustRightInd w:val="0"/>
        <w:snapToGrid w:val="0"/>
        <w:spacing w:line="560" w:lineRule="exact"/>
        <w:jc w:val="right"/>
        <w:rPr>
          <w:rFonts w:ascii="Times New Roman" w:hAnsi="Times New Roman" w:eastAsia="仿宋_GB2312"/>
          <w:snapToGrid w:val="0"/>
          <w:sz w:val="28"/>
          <w:szCs w:val="28"/>
        </w:rPr>
      </w:pPr>
    </w:p>
    <w:p w14:paraId="052C9537">
      <w:pPr>
        <w:adjustRightInd w:val="0"/>
        <w:snapToGrid w:val="0"/>
        <w:spacing w:line="560" w:lineRule="exact"/>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常州市公安局交通</w:t>
      </w:r>
      <w:r>
        <w:rPr>
          <w:rFonts w:hint="eastAsia" w:ascii="Times New Roman" w:hAnsi="Times New Roman" w:eastAsia="仿宋_GB2312" w:cs="Times New Roman"/>
          <w:sz w:val="32"/>
          <w:szCs w:val="32"/>
        </w:rPr>
        <w:t>管理</w:t>
      </w:r>
      <w:r>
        <w:rPr>
          <w:rFonts w:ascii="Times New Roman" w:hAnsi="Times New Roman" w:eastAsia="仿宋_GB2312" w:cs="Times New Roman"/>
          <w:sz w:val="32"/>
          <w:szCs w:val="32"/>
        </w:rPr>
        <w:t>支队机动大队</w:t>
      </w:r>
    </w:p>
    <w:p w14:paraId="6847ADCD">
      <w:pPr>
        <w:adjustRightInd w:val="0"/>
        <w:snapToGrid w:val="0"/>
        <w:spacing w:line="560" w:lineRule="exact"/>
        <w:ind w:right="560" w:firstLine="560" w:firstLineChars="200"/>
        <w:jc w:val="center"/>
        <w:rPr>
          <w:rFonts w:ascii="Times New Roman" w:hAnsi="Times New Roman" w:cs="Times New Roman"/>
          <w:szCs w:val="28"/>
        </w:rPr>
      </w:pPr>
      <w:r>
        <w:rPr>
          <w:rFonts w:ascii="Times New Roman" w:hAnsi="Times New Roman" w:eastAsia="仿宋_GB2312" w:cs="Times New Roman"/>
          <w:snapToGrid w:val="0"/>
          <w:sz w:val="28"/>
          <w:szCs w:val="28"/>
        </w:rPr>
        <w:t xml:space="preserve">               </w:t>
      </w:r>
      <w:r>
        <w:rPr>
          <w:rFonts w:hint="eastAsia" w:ascii="Times New Roman" w:hAnsi="Times New Roman" w:eastAsia="仿宋_GB2312" w:cs="Times New Roman"/>
          <w:snapToGrid w:val="0"/>
          <w:sz w:val="28"/>
          <w:szCs w:val="28"/>
        </w:rPr>
        <w:t xml:space="preserve">             </w:t>
      </w:r>
      <w:r>
        <w:rPr>
          <w:rFonts w:ascii="Times New Roman" w:hAnsi="Times New Roman" w:eastAsia="仿宋_GB2312" w:cs="Times New Roman"/>
          <w:snapToGrid w:val="0"/>
          <w:sz w:val="28"/>
          <w:szCs w:val="28"/>
        </w:rPr>
        <w:t>20</w:t>
      </w:r>
      <w:r>
        <w:rPr>
          <w:rFonts w:hint="eastAsia" w:ascii="Times New Roman" w:hAnsi="Times New Roman" w:eastAsia="仿宋_GB2312" w:cs="Times New Roman"/>
          <w:snapToGrid w:val="0"/>
          <w:sz w:val="28"/>
          <w:szCs w:val="28"/>
        </w:rPr>
        <w:t>26</w:t>
      </w:r>
      <w:r>
        <w:rPr>
          <w:rFonts w:ascii="Times New Roman" w:hAnsi="Times New Roman" w:eastAsia="仿宋_GB2312" w:cs="Times New Roman"/>
          <w:snapToGrid w:val="0"/>
          <w:sz w:val="28"/>
          <w:szCs w:val="28"/>
        </w:rPr>
        <w:t>年</w:t>
      </w:r>
      <w:r>
        <w:rPr>
          <w:rFonts w:hint="eastAsia" w:ascii="Times New Roman" w:hAnsi="Times New Roman" w:eastAsia="仿宋_GB2312" w:cs="Times New Roman"/>
          <w:snapToGrid w:val="0"/>
          <w:sz w:val="28"/>
          <w:szCs w:val="28"/>
        </w:rPr>
        <w:t>5</w:t>
      </w:r>
      <w:r>
        <w:rPr>
          <w:rFonts w:ascii="Times New Roman" w:hAnsi="Times New Roman" w:eastAsia="仿宋_GB2312" w:cs="Times New Roman"/>
          <w:snapToGrid w:val="0"/>
          <w:sz w:val="28"/>
          <w:szCs w:val="28"/>
        </w:rPr>
        <w:t>月</w:t>
      </w:r>
      <w:r>
        <w:rPr>
          <w:rFonts w:hint="eastAsia" w:ascii="Times New Roman" w:hAnsi="Times New Roman" w:eastAsia="仿宋_GB2312" w:cs="Times New Roman"/>
          <w:snapToGrid w:val="0"/>
          <w:sz w:val="28"/>
          <w:szCs w:val="28"/>
        </w:rPr>
        <w:t>6</w:t>
      </w:r>
      <w:r>
        <w:rPr>
          <w:rFonts w:ascii="Times New Roman" w:hAnsi="Times New Roman" w:eastAsia="仿宋_GB2312" w:cs="Times New Roman"/>
          <w:snapToGrid w:val="0"/>
          <w:sz w:val="28"/>
          <w:szCs w:val="28"/>
        </w:rPr>
        <w:t>日</w:t>
      </w:r>
      <w:bookmarkStart w:id="0" w:name="_GoBack"/>
      <w:bookmarkEnd w:id="0"/>
    </w:p>
    <w:sectPr>
      <w:pgSz w:w="11906" w:h="16838"/>
      <w:pgMar w:top="1440" w:right="1758" w:bottom="1440" w:left="1758" w:header="709" w:footer="136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A71"/>
    <w:rsid w:val="00001300"/>
    <w:rsid w:val="00004542"/>
    <w:rsid w:val="00011DEA"/>
    <w:rsid w:val="00026ED2"/>
    <w:rsid w:val="00034E46"/>
    <w:rsid w:val="000352DF"/>
    <w:rsid w:val="00035B31"/>
    <w:rsid w:val="0003615B"/>
    <w:rsid w:val="0003754A"/>
    <w:rsid w:val="00044C20"/>
    <w:rsid w:val="0005464D"/>
    <w:rsid w:val="00056668"/>
    <w:rsid w:val="00060729"/>
    <w:rsid w:val="00063231"/>
    <w:rsid w:val="00070D0D"/>
    <w:rsid w:val="00082545"/>
    <w:rsid w:val="00091668"/>
    <w:rsid w:val="0009307B"/>
    <w:rsid w:val="00094B26"/>
    <w:rsid w:val="00096F23"/>
    <w:rsid w:val="000A6102"/>
    <w:rsid w:val="000A772B"/>
    <w:rsid w:val="000B4EA3"/>
    <w:rsid w:val="000B7B19"/>
    <w:rsid w:val="000C6C07"/>
    <w:rsid w:val="000D253A"/>
    <w:rsid w:val="000D474D"/>
    <w:rsid w:val="000E14F5"/>
    <w:rsid w:val="000E4698"/>
    <w:rsid w:val="000F5251"/>
    <w:rsid w:val="00110100"/>
    <w:rsid w:val="0011079D"/>
    <w:rsid w:val="001120C2"/>
    <w:rsid w:val="001130BA"/>
    <w:rsid w:val="001177B9"/>
    <w:rsid w:val="001213DE"/>
    <w:rsid w:val="001222DB"/>
    <w:rsid w:val="00133ED3"/>
    <w:rsid w:val="001417B7"/>
    <w:rsid w:val="00142808"/>
    <w:rsid w:val="001454C5"/>
    <w:rsid w:val="00146752"/>
    <w:rsid w:val="00150ADD"/>
    <w:rsid w:val="001533CE"/>
    <w:rsid w:val="00155573"/>
    <w:rsid w:val="00164419"/>
    <w:rsid w:val="0016675F"/>
    <w:rsid w:val="00170848"/>
    <w:rsid w:val="00177198"/>
    <w:rsid w:val="00177E53"/>
    <w:rsid w:val="00182E01"/>
    <w:rsid w:val="00193D15"/>
    <w:rsid w:val="0019577D"/>
    <w:rsid w:val="00195A95"/>
    <w:rsid w:val="001A7A3F"/>
    <w:rsid w:val="001B4552"/>
    <w:rsid w:val="001B7438"/>
    <w:rsid w:val="001C08A7"/>
    <w:rsid w:val="001C1CD1"/>
    <w:rsid w:val="001C365F"/>
    <w:rsid w:val="001C49FE"/>
    <w:rsid w:val="001C51DA"/>
    <w:rsid w:val="001D0AB6"/>
    <w:rsid w:val="001D24AE"/>
    <w:rsid w:val="001D2D2C"/>
    <w:rsid w:val="001D3393"/>
    <w:rsid w:val="001D602D"/>
    <w:rsid w:val="001E30F9"/>
    <w:rsid w:val="001E6C5F"/>
    <w:rsid w:val="001F436B"/>
    <w:rsid w:val="001F5149"/>
    <w:rsid w:val="00201E0B"/>
    <w:rsid w:val="00213022"/>
    <w:rsid w:val="00220FFF"/>
    <w:rsid w:val="00232F11"/>
    <w:rsid w:val="00234677"/>
    <w:rsid w:val="002348FE"/>
    <w:rsid w:val="002359B3"/>
    <w:rsid w:val="00244B3C"/>
    <w:rsid w:val="00260028"/>
    <w:rsid w:val="0026728F"/>
    <w:rsid w:val="00267A08"/>
    <w:rsid w:val="00284A03"/>
    <w:rsid w:val="00285FF3"/>
    <w:rsid w:val="002861DE"/>
    <w:rsid w:val="002912FF"/>
    <w:rsid w:val="002913E0"/>
    <w:rsid w:val="00292964"/>
    <w:rsid w:val="0029667C"/>
    <w:rsid w:val="0029745D"/>
    <w:rsid w:val="002A415A"/>
    <w:rsid w:val="002A6630"/>
    <w:rsid w:val="002B00AE"/>
    <w:rsid w:val="002B07F5"/>
    <w:rsid w:val="002C09B0"/>
    <w:rsid w:val="002C22FC"/>
    <w:rsid w:val="002C51EF"/>
    <w:rsid w:val="002D2348"/>
    <w:rsid w:val="002E5438"/>
    <w:rsid w:val="002E6B31"/>
    <w:rsid w:val="002F1391"/>
    <w:rsid w:val="002F1DED"/>
    <w:rsid w:val="002F26D8"/>
    <w:rsid w:val="002F3EB7"/>
    <w:rsid w:val="003015F8"/>
    <w:rsid w:val="0030658B"/>
    <w:rsid w:val="00310548"/>
    <w:rsid w:val="003105A6"/>
    <w:rsid w:val="0031105D"/>
    <w:rsid w:val="00312DDF"/>
    <w:rsid w:val="00316A76"/>
    <w:rsid w:val="00343251"/>
    <w:rsid w:val="00345382"/>
    <w:rsid w:val="00351B40"/>
    <w:rsid w:val="0035328C"/>
    <w:rsid w:val="00353A2C"/>
    <w:rsid w:val="00353ED0"/>
    <w:rsid w:val="0035467C"/>
    <w:rsid w:val="00357C81"/>
    <w:rsid w:val="00357D58"/>
    <w:rsid w:val="003609C3"/>
    <w:rsid w:val="00371D30"/>
    <w:rsid w:val="00376BB8"/>
    <w:rsid w:val="00380431"/>
    <w:rsid w:val="0038119A"/>
    <w:rsid w:val="00381B8E"/>
    <w:rsid w:val="00382374"/>
    <w:rsid w:val="003831BA"/>
    <w:rsid w:val="00385E33"/>
    <w:rsid w:val="00387527"/>
    <w:rsid w:val="00392B2F"/>
    <w:rsid w:val="00393084"/>
    <w:rsid w:val="00393198"/>
    <w:rsid w:val="00395DB2"/>
    <w:rsid w:val="003A122F"/>
    <w:rsid w:val="003A3B41"/>
    <w:rsid w:val="003A7924"/>
    <w:rsid w:val="003B292A"/>
    <w:rsid w:val="003B7569"/>
    <w:rsid w:val="003C016D"/>
    <w:rsid w:val="003C1E9F"/>
    <w:rsid w:val="003C6E85"/>
    <w:rsid w:val="003D2F22"/>
    <w:rsid w:val="003D39F9"/>
    <w:rsid w:val="003E1BDC"/>
    <w:rsid w:val="003E7FE6"/>
    <w:rsid w:val="003F3606"/>
    <w:rsid w:val="00404CE3"/>
    <w:rsid w:val="00413FAE"/>
    <w:rsid w:val="004238DA"/>
    <w:rsid w:val="00426621"/>
    <w:rsid w:val="004327C4"/>
    <w:rsid w:val="0043526A"/>
    <w:rsid w:val="00435A5C"/>
    <w:rsid w:val="0044132D"/>
    <w:rsid w:val="00443D09"/>
    <w:rsid w:val="00446E31"/>
    <w:rsid w:val="00450CD8"/>
    <w:rsid w:val="00454953"/>
    <w:rsid w:val="004604D4"/>
    <w:rsid w:val="00460CCB"/>
    <w:rsid w:val="00464515"/>
    <w:rsid w:val="00473A8D"/>
    <w:rsid w:val="00475D80"/>
    <w:rsid w:val="004822AA"/>
    <w:rsid w:val="0048525E"/>
    <w:rsid w:val="004858E1"/>
    <w:rsid w:val="00493496"/>
    <w:rsid w:val="004A01C0"/>
    <w:rsid w:val="004A1840"/>
    <w:rsid w:val="004B14CC"/>
    <w:rsid w:val="004B218A"/>
    <w:rsid w:val="004B6A9C"/>
    <w:rsid w:val="004C0E1B"/>
    <w:rsid w:val="004D034A"/>
    <w:rsid w:val="004D4AAF"/>
    <w:rsid w:val="004D5E06"/>
    <w:rsid w:val="004E0B48"/>
    <w:rsid w:val="004F131D"/>
    <w:rsid w:val="004F7819"/>
    <w:rsid w:val="00511F9B"/>
    <w:rsid w:val="0051434C"/>
    <w:rsid w:val="00520D91"/>
    <w:rsid w:val="0052109E"/>
    <w:rsid w:val="0052701F"/>
    <w:rsid w:val="005273B8"/>
    <w:rsid w:val="00536CE8"/>
    <w:rsid w:val="005376BF"/>
    <w:rsid w:val="0054633F"/>
    <w:rsid w:val="00546E3D"/>
    <w:rsid w:val="00555F9D"/>
    <w:rsid w:val="00562888"/>
    <w:rsid w:val="00563BD7"/>
    <w:rsid w:val="005704E5"/>
    <w:rsid w:val="00575B41"/>
    <w:rsid w:val="005812B6"/>
    <w:rsid w:val="00584AA4"/>
    <w:rsid w:val="00587A5C"/>
    <w:rsid w:val="00587C5D"/>
    <w:rsid w:val="00591880"/>
    <w:rsid w:val="0059197A"/>
    <w:rsid w:val="005959F6"/>
    <w:rsid w:val="0059624C"/>
    <w:rsid w:val="005A3ADC"/>
    <w:rsid w:val="005A6CFE"/>
    <w:rsid w:val="005B22FE"/>
    <w:rsid w:val="005B44AF"/>
    <w:rsid w:val="005B5845"/>
    <w:rsid w:val="005C3864"/>
    <w:rsid w:val="005C5D28"/>
    <w:rsid w:val="005C722D"/>
    <w:rsid w:val="005D2BFF"/>
    <w:rsid w:val="005D3B79"/>
    <w:rsid w:val="005D6FDB"/>
    <w:rsid w:val="005D76A0"/>
    <w:rsid w:val="005E0C92"/>
    <w:rsid w:val="005F18BF"/>
    <w:rsid w:val="005F6E14"/>
    <w:rsid w:val="005F7B28"/>
    <w:rsid w:val="00600884"/>
    <w:rsid w:val="00605C74"/>
    <w:rsid w:val="00606D28"/>
    <w:rsid w:val="006216AA"/>
    <w:rsid w:val="00627527"/>
    <w:rsid w:val="006419CF"/>
    <w:rsid w:val="00644364"/>
    <w:rsid w:val="00646910"/>
    <w:rsid w:val="00654CB2"/>
    <w:rsid w:val="00654F8C"/>
    <w:rsid w:val="006605F7"/>
    <w:rsid w:val="00660E16"/>
    <w:rsid w:val="00671D30"/>
    <w:rsid w:val="00673E42"/>
    <w:rsid w:val="00673EC4"/>
    <w:rsid w:val="0069077D"/>
    <w:rsid w:val="006912E8"/>
    <w:rsid w:val="00696B37"/>
    <w:rsid w:val="006A5620"/>
    <w:rsid w:val="006A7453"/>
    <w:rsid w:val="006B666F"/>
    <w:rsid w:val="006C233E"/>
    <w:rsid w:val="006C25FC"/>
    <w:rsid w:val="006D19C0"/>
    <w:rsid w:val="006D2A0B"/>
    <w:rsid w:val="006D4CCE"/>
    <w:rsid w:val="006E1ADB"/>
    <w:rsid w:val="006E32D0"/>
    <w:rsid w:val="006E4298"/>
    <w:rsid w:val="006E4D97"/>
    <w:rsid w:val="006E6115"/>
    <w:rsid w:val="006F5367"/>
    <w:rsid w:val="006F70FF"/>
    <w:rsid w:val="006F76A3"/>
    <w:rsid w:val="007022FD"/>
    <w:rsid w:val="00702CFB"/>
    <w:rsid w:val="007038C3"/>
    <w:rsid w:val="00704628"/>
    <w:rsid w:val="0070546C"/>
    <w:rsid w:val="00706D86"/>
    <w:rsid w:val="007078E6"/>
    <w:rsid w:val="00714F90"/>
    <w:rsid w:val="00720D30"/>
    <w:rsid w:val="00721DB2"/>
    <w:rsid w:val="00724972"/>
    <w:rsid w:val="00726E36"/>
    <w:rsid w:val="00733E4E"/>
    <w:rsid w:val="00737C27"/>
    <w:rsid w:val="00742EDA"/>
    <w:rsid w:val="007436AA"/>
    <w:rsid w:val="0074599C"/>
    <w:rsid w:val="00754419"/>
    <w:rsid w:val="0075485D"/>
    <w:rsid w:val="00755C23"/>
    <w:rsid w:val="00757325"/>
    <w:rsid w:val="00763766"/>
    <w:rsid w:val="00764C83"/>
    <w:rsid w:val="007674DF"/>
    <w:rsid w:val="00774FA6"/>
    <w:rsid w:val="00780002"/>
    <w:rsid w:val="007806C9"/>
    <w:rsid w:val="00784E5A"/>
    <w:rsid w:val="00784FEE"/>
    <w:rsid w:val="00786F2A"/>
    <w:rsid w:val="00790568"/>
    <w:rsid w:val="00793A83"/>
    <w:rsid w:val="00796DEE"/>
    <w:rsid w:val="007B3B70"/>
    <w:rsid w:val="007C3B0E"/>
    <w:rsid w:val="007C7D92"/>
    <w:rsid w:val="007D0FF3"/>
    <w:rsid w:val="007D16B2"/>
    <w:rsid w:val="007D4D3C"/>
    <w:rsid w:val="007D4DBE"/>
    <w:rsid w:val="007D5555"/>
    <w:rsid w:val="007E11F3"/>
    <w:rsid w:val="007E31F0"/>
    <w:rsid w:val="007E3D96"/>
    <w:rsid w:val="007E6B0E"/>
    <w:rsid w:val="00801E4D"/>
    <w:rsid w:val="00803546"/>
    <w:rsid w:val="00804C4A"/>
    <w:rsid w:val="00813E9C"/>
    <w:rsid w:val="00816777"/>
    <w:rsid w:val="00821BFE"/>
    <w:rsid w:val="0082445D"/>
    <w:rsid w:val="0082501C"/>
    <w:rsid w:val="008301B6"/>
    <w:rsid w:val="008332EE"/>
    <w:rsid w:val="0084181D"/>
    <w:rsid w:val="00842F73"/>
    <w:rsid w:val="0084358F"/>
    <w:rsid w:val="00851679"/>
    <w:rsid w:val="00852B7D"/>
    <w:rsid w:val="00853A97"/>
    <w:rsid w:val="00856F22"/>
    <w:rsid w:val="00856F26"/>
    <w:rsid w:val="0087202E"/>
    <w:rsid w:val="00872E99"/>
    <w:rsid w:val="008912D3"/>
    <w:rsid w:val="008927D6"/>
    <w:rsid w:val="00892A19"/>
    <w:rsid w:val="008946E7"/>
    <w:rsid w:val="008977CD"/>
    <w:rsid w:val="008A49BF"/>
    <w:rsid w:val="008C2D27"/>
    <w:rsid w:val="008C4A71"/>
    <w:rsid w:val="008C5563"/>
    <w:rsid w:val="008C6C2D"/>
    <w:rsid w:val="008C7E13"/>
    <w:rsid w:val="008D327B"/>
    <w:rsid w:val="008D5361"/>
    <w:rsid w:val="008E5ECC"/>
    <w:rsid w:val="008F2854"/>
    <w:rsid w:val="008F623D"/>
    <w:rsid w:val="0090103A"/>
    <w:rsid w:val="00921E43"/>
    <w:rsid w:val="00922E00"/>
    <w:rsid w:val="009277DA"/>
    <w:rsid w:val="0093071D"/>
    <w:rsid w:val="009321C7"/>
    <w:rsid w:val="00934788"/>
    <w:rsid w:val="00941438"/>
    <w:rsid w:val="00943AAC"/>
    <w:rsid w:val="00944489"/>
    <w:rsid w:val="00947679"/>
    <w:rsid w:val="00951896"/>
    <w:rsid w:val="00953A6C"/>
    <w:rsid w:val="0095696F"/>
    <w:rsid w:val="009659AB"/>
    <w:rsid w:val="00972602"/>
    <w:rsid w:val="00973199"/>
    <w:rsid w:val="0097520D"/>
    <w:rsid w:val="00980352"/>
    <w:rsid w:val="00983ED0"/>
    <w:rsid w:val="00986791"/>
    <w:rsid w:val="00991775"/>
    <w:rsid w:val="00995261"/>
    <w:rsid w:val="009A0A5B"/>
    <w:rsid w:val="009A232E"/>
    <w:rsid w:val="009A6F6E"/>
    <w:rsid w:val="009D4CBE"/>
    <w:rsid w:val="009D5A3F"/>
    <w:rsid w:val="009E343E"/>
    <w:rsid w:val="009E4CE6"/>
    <w:rsid w:val="009E738F"/>
    <w:rsid w:val="009F04B1"/>
    <w:rsid w:val="009F08D8"/>
    <w:rsid w:val="009F1319"/>
    <w:rsid w:val="009F180A"/>
    <w:rsid w:val="009F2F29"/>
    <w:rsid w:val="009F3819"/>
    <w:rsid w:val="009F5586"/>
    <w:rsid w:val="00A052BA"/>
    <w:rsid w:val="00A130FC"/>
    <w:rsid w:val="00A13F1F"/>
    <w:rsid w:val="00A17026"/>
    <w:rsid w:val="00A316C2"/>
    <w:rsid w:val="00A35C6D"/>
    <w:rsid w:val="00A43B2C"/>
    <w:rsid w:val="00A45D99"/>
    <w:rsid w:val="00A462F4"/>
    <w:rsid w:val="00A544A4"/>
    <w:rsid w:val="00A61360"/>
    <w:rsid w:val="00A642B3"/>
    <w:rsid w:val="00A701EE"/>
    <w:rsid w:val="00A777FA"/>
    <w:rsid w:val="00A81B2C"/>
    <w:rsid w:val="00A84A11"/>
    <w:rsid w:val="00A856B2"/>
    <w:rsid w:val="00A8614B"/>
    <w:rsid w:val="00A95B6C"/>
    <w:rsid w:val="00AA0EDF"/>
    <w:rsid w:val="00AA59E6"/>
    <w:rsid w:val="00AA6AE8"/>
    <w:rsid w:val="00AB0A03"/>
    <w:rsid w:val="00AC09EB"/>
    <w:rsid w:val="00AC1700"/>
    <w:rsid w:val="00AC2BB1"/>
    <w:rsid w:val="00AC31B5"/>
    <w:rsid w:val="00AD0FFC"/>
    <w:rsid w:val="00AD277B"/>
    <w:rsid w:val="00AE13FA"/>
    <w:rsid w:val="00AE14CE"/>
    <w:rsid w:val="00AE2D2A"/>
    <w:rsid w:val="00AE3CB2"/>
    <w:rsid w:val="00AF257A"/>
    <w:rsid w:val="00AF3CFE"/>
    <w:rsid w:val="00B006BF"/>
    <w:rsid w:val="00B15D95"/>
    <w:rsid w:val="00B261BA"/>
    <w:rsid w:val="00B27864"/>
    <w:rsid w:val="00B3314B"/>
    <w:rsid w:val="00B42B84"/>
    <w:rsid w:val="00B43A0C"/>
    <w:rsid w:val="00B44DF9"/>
    <w:rsid w:val="00B45DC3"/>
    <w:rsid w:val="00B502B7"/>
    <w:rsid w:val="00B50CD0"/>
    <w:rsid w:val="00B64DBE"/>
    <w:rsid w:val="00B75982"/>
    <w:rsid w:val="00B77E9B"/>
    <w:rsid w:val="00B8653D"/>
    <w:rsid w:val="00B93A09"/>
    <w:rsid w:val="00B966D8"/>
    <w:rsid w:val="00BA296B"/>
    <w:rsid w:val="00BA45B6"/>
    <w:rsid w:val="00BA6883"/>
    <w:rsid w:val="00BA7B64"/>
    <w:rsid w:val="00BB68C7"/>
    <w:rsid w:val="00BC3C95"/>
    <w:rsid w:val="00BD1272"/>
    <w:rsid w:val="00BE40F7"/>
    <w:rsid w:val="00BF0022"/>
    <w:rsid w:val="00BF157D"/>
    <w:rsid w:val="00C01105"/>
    <w:rsid w:val="00C13E73"/>
    <w:rsid w:val="00C13F6D"/>
    <w:rsid w:val="00C1572E"/>
    <w:rsid w:val="00C161F4"/>
    <w:rsid w:val="00C1699B"/>
    <w:rsid w:val="00C228A6"/>
    <w:rsid w:val="00C22AD7"/>
    <w:rsid w:val="00C24C58"/>
    <w:rsid w:val="00C25784"/>
    <w:rsid w:val="00C264E2"/>
    <w:rsid w:val="00C300D0"/>
    <w:rsid w:val="00C3539D"/>
    <w:rsid w:val="00C37AC3"/>
    <w:rsid w:val="00C41F9B"/>
    <w:rsid w:val="00C42292"/>
    <w:rsid w:val="00C47E71"/>
    <w:rsid w:val="00C50337"/>
    <w:rsid w:val="00C51289"/>
    <w:rsid w:val="00C5216C"/>
    <w:rsid w:val="00C54D68"/>
    <w:rsid w:val="00C65690"/>
    <w:rsid w:val="00C677A0"/>
    <w:rsid w:val="00C7497E"/>
    <w:rsid w:val="00C8026E"/>
    <w:rsid w:val="00C80694"/>
    <w:rsid w:val="00C825FF"/>
    <w:rsid w:val="00C91009"/>
    <w:rsid w:val="00C935EC"/>
    <w:rsid w:val="00CA51EE"/>
    <w:rsid w:val="00CB0097"/>
    <w:rsid w:val="00CB1D7F"/>
    <w:rsid w:val="00CB35DD"/>
    <w:rsid w:val="00CB3707"/>
    <w:rsid w:val="00CB4B0B"/>
    <w:rsid w:val="00CB67BD"/>
    <w:rsid w:val="00CC4A92"/>
    <w:rsid w:val="00CC5132"/>
    <w:rsid w:val="00CD7CBA"/>
    <w:rsid w:val="00CD7F81"/>
    <w:rsid w:val="00CE55F8"/>
    <w:rsid w:val="00CF5326"/>
    <w:rsid w:val="00CF5438"/>
    <w:rsid w:val="00CF67A1"/>
    <w:rsid w:val="00D00AAE"/>
    <w:rsid w:val="00D01097"/>
    <w:rsid w:val="00D020C2"/>
    <w:rsid w:val="00D0721A"/>
    <w:rsid w:val="00D14855"/>
    <w:rsid w:val="00D1499F"/>
    <w:rsid w:val="00D22C1D"/>
    <w:rsid w:val="00D253A9"/>
    <w:rsid w:val="00D301A6"/>
    <w:rsid w:val="00D334B7"/>
    <w:rsid w:val="00D34638"/>
    <w:rsid w:val="00D41DA9"/>
    <w:rsid w:val="00D43526"/>
    <w:rsid w:val="00D43697"/>
    <w:rsid w:val="00D44C10"/>
    <w:rsid w:val="00D530DD"/>
    <w:rsid w:val="00D57CAF"/>
    <w:rsid w:val="00D6291A"/>
    <w:rsid w:val="00D658AE"/>
    <w:rsid w:val="00D736AD"/>
    <w:rsid w:val="00D80293"/>
    <w:rsid w:val="00D83031"/>
    <w:rsid w:val="00D852F1"/>
    <w:rsid w:val="00D911E5"/>
    <w:rsid w:val="00D97A71"/>
    <w:rsid w:val="00DA2764"/>
    <w:rsid w:val="00DA3A0E"/>
    <w:rsid w:val="00DA4721"/>
    <w:rsid w:val="00DA4C8D"/>
    <w:rsid w:val="00DB4869"/>
    <w:rsid w:val="00DC1C03"/>
    <w:rsid w:val="00DC3590"/>
    <w:rsid w:val="00DC3BC8"/>
    <w:rsid w:val="00DC4320"/>
    <w:rsid w:val="00DD06AA"/>
    <w:rsid w:val="00DD0803"/>
    <w:rsid w:val="00DD394D"/>
    <w:rsid w:val="00DE5149"/>
    <w:rsid w:val="00DE533E"/>
    <w:rsid w:val="00DE7476"/>
    <w:rsid w:val="00E06C3F"/>
    <w:rsid w:val="00E130B3"/>
    <w:rsid w:val="00E174FD"/>
    <w:rsid w:val="00E21090"/>
    <w:rsid w:val="00E22C78"/>
    <w:rsid w:val="00E34F66"/>
    <w:rsid w:val="00E42C04"/>
    <w:rsid w:val="00E467E2"/>
    <w:rsid w:val="00E54EC2"/>
    <w:rsid w:val="00E64375"/>
    <w:rsid w:val="00E74EAA"/>
    <w:rsid w:val="00E86034"/>
    <w:rsid w:val="00E93E3B"/>
    <w:rsid w:val="00EA00B8"/>
    <w:rsid w:val="00EB7699"/>
    <w:rsid w:val="00EC5B72"/>
    <w:rsid w:val="00EC7C98"/>
    <w:rsid w:val="00ED23FD"/>
    <w:rsid w:val="00EE04F0"/>
    <w:rsid w:val="00EE0B80"/>
    <w:rsid w:val="00EE1B79"/>
    <w:rsid w:val="00EF551E"/>
    <w:rsid w:val="00F02E40"/>
    <w:rsid w:val="00F05094"/>
    <w:rsid w:val="00F07B80"/>
    <w:rsid w:val="00F07D60"/>
    <w:rsid w:val="00F10950"/>
    <w:rsid w:val="00F15E36"/>
    <w:rsid w:val="00F209B1"/>
    <w:rsid w:val="00F211CF"/>
    <w:rsid w:val="00F23513"/>
    <w:rsid w:val="00F244F2"/>
    <w:rsid w:val="00F24F05"/>
    <w:rsid w:val="00F27BC6"/>
    <w:rsid w:val="00F33E10"/>
    <w:rsid w:val="00F36273"/>
    <w:rsid w:val="00F363B5"/>
    <w:rsid w:val="00F404F6"/>
    <w:rsid w:val="00F443A2"/>
    <w:rsid w:val="00F5244F"/>
    <w:rsid w:val="00F553D1"/>
    <w:rsid w:val="00F60DD4"/>
    <w:rsid w:val="00F75A97"/>
    <w:rsid w:val="00F775B3"/>
    <w:rsid w:val="00F81940"/>
    <w:rsid w:val="00F84D39"/>
    <w:rsid w:val="00F979B8"/>
    <w:rsid w:val="00FA4237"/>
    <w:rsid w:val="00FA6EFD"/>
    <w:rsid w:val="00FA7BC8"/>
    <w:rsid w:val="00FB0A52"/>
    <w:rsid w:val="00FB12F0"/>
    <w:rsid w:val="00FB3986"/>
    <w:rsid w:val="00FB7D3F"/>
    <w:rsid w:val="00FC0C98"/>
    <w:rsid w:val="00FD040D"/>
    <w:rsid w:val="00FD075E"/>
    <w:rsid w:val="00FD11BB"/>
    <w:rsid w:val="00FD22CF"/>
    <w:rsid w:val="00FD3685"/>
    <w:rsid w:val="00FD48F2"/>
    <w:rsid w:val="00FE1EF9"/>
    <w:rsid w:val="00FE2144"/>
    <w:rsid w:val="00FE2F28"/>
    <w:rsid w:val="00FE3CE4"/>
    <w:rsid w:val="00FE6329"/>
    <w:rsid w:val="00FF0659"/>
    <w:rsid w:val="1C8D2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uiPriority w:val="99"/>
    <w:pPr>
      <w:ind w:left="100" w:leftChars="2500"/>
    </w:pPr>
  </w:style>
  <w:style w:type="paragraph" w:styleId="3">
    <w:name w:val="Balloon Text"/>
    <w:basedOn w:val="1"/>
    <w:link w:val="10"/>
    <w:semiHidden/>
    <w:unhideWhenUsed/>
    <w:qFormat/>
    <w:uiPriority w:val="99"/>
    <w:rPr>
      <w:sz w:val="18"/>
      <w:szCs w:val="18"/>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uiPriority w:val="99"/>
    <w:rPr>
      <w:sz w:val="18"/>
      <w:szCs w:val="18"/>
    </w:rPr>
  </w:style>
  <w:style w:type="character" w:customStyle="1" w:styleId="10">
    <w:name w:val="批注框文本 Char"/>
    <w:basedOn w:val="7"/>
    <w:link w:val="3"/>
    <w:semiHidden/>
    <w:qFormat/>
    <w:uiPriority w:val="99"/>
    <w:rPr>
      <w:sz w:val="18"/>
      <w:szCs w:val="18"/>
    </w:rPr>
  </w:style>
  <w:style w:type="character" w:customStyle="1" w:styleId="11">
    <w:name w:val="日期 Char"/>
    <w:basedOn w:val="7"/>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8A778-6E59-4B37-955D-5F4079117218}">
  <ds:schemaRefs/>
</ds:datastoreItem>
</file>

<file path=docProps/app.xml><?xml version="1.0" encoding="utf-8"?>
<Properties xmlns="http://schemas.openxmlformats.org/officeDocument/2006/extended-properties" xmlns:vt="http://schemas.openxmlformats.org/officeDocument/2006/docPropsVTypes">
  <Template>Normal</Template>
  <Company>CGS</Company>
  <Pages>3</Pages>
  <Words>1794</Words>
  <Characters>1969</Characters>
  <Lines>14</Lines>
  <Paragraphs>4</Paragraphs>
  <TotalTime>613</TotalTime>
  <ScaleCrop>false</ScaleCrop>
  <LinksUpToDate>false</LinksUpToDate>
  <CharactersWithSpaces>2010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2025-09-02T06:35:00Z</dcterms:created>
  <dc:creator>Administrator</dc:creator>
  <cp:lastModifiedBy>丫丫</cp:lastModifiedBy>
  <cp:lastPrinted>2025-11-12T07:50:00Z</cp:lastPrinted>
  <dcterms:modified xsi:type="dcterms:W3CDTF">2026-05-06T06:24:43Z</dcterms:modified>
  <cp:revision>278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eyJoZGlkIjoiZGJkMWQzMzYxYzFiYzk5NDMwZjgyNDU3ZDdiM2NhNDYiLCJ1c2VySWQiOiI2ODMzNDIzODUifQ==</vt:lpwstr>
  </property>
  <property fmtid="{D5CDD505-2E9C-101B-9397-08002B2CF9AE}" pid="3" name="KSOProductBuildVer">
    <vt:lpwstr>2052-12.1.0.25865</vt:lpwstr>
  </property>
  <property fmtid="{D5CDD505-2E9C-101B-9397-08002B2CF9AE}" pid="4" name="ICV">
    <vt:lpwstr>26C49C3F2E44416A976466E9056F6EF8_13</vt:lpwstr>
  </property>
</Properties>
</file>