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BA387C">
      <w:pPr>
        <w:overflowPunct w:val="0"/>
        <w:autoSpaceDE w:val="0"/>
        <w:autoSpaceDN w:val="0"/>
        <w:adjustRightInd w:val="0"/>
        <w:snapToGrid w:val="0"/>
        <w:spacing w:line="570" w:lineRule="exact"/>
        <w:rPr>
          <w:rFonts w:hint="eastAsia" w:ascii="方正黑体_GBK" w:eastAsia="方正黑体_GBK"/>
          <w:snapToGrid w:val="0"/>
          <w:color w:val="000000"/>
          <w:kern w:val="0"/>
          <w:sz w:val="32"/>
          <w:szCs w:val="32"/>
        </w:rPr>
      </w:pPr>
      <w:r>
        <w:rPr>
          <w:rFonts w:hint="eastAsia" w:ascii="方正黑体_GBK" w:eastAsia="方正黑体_GBK"/>
          <w:snapToGrid w:val="0"/>
          <w:color w:val="000000"/>
          <w:kern w:val="0"/>
          <w:sz w:val="32"/>
          <w:szCs w:val="32"/>
        </w:rPr>
        <w:t>附件</w:t>
      </w:r>
    </w:p>
    <w:p w14:paraId="2E73413B">
      <w:pPr>
        <w:adjustRightInd w:val="0"/>
        <w:snapToGrid w:val="0"/>
        <w:spacing w:before="240" w:after="240" w:line="570" w:lineRule="exact"/>
        <w:jc w:val="center"/>
        <w:rPr>
          <w:rFonts w:hint="eastAsia" w:ascii="方正小标宋_GBK" w:eastAsia="方正小标宋_GBK"/>
          <w:color w:val="000000"/>
          <w:sz w:val="44"/>
          <w:szCs w:val="44"/>
        </w:rPr>
      </w:pPr>
      <w:r>
        <w:rPr>
          <w:rFonts w:hint="eastAsia" w:ascii="方正小标宋_GBK" w:eastAsia="方正小标宋_GBK"/>
          <w:color w:val="000000"/>
          <w:sz w:val="44"/>
          <w:szCs w:val="44"/>
        </w:rPr>
        <w:t>2026年《政府工作报告》重点任务分解落实方案</w:t>
      </w:r>
    </w:p>
    <w:tbl>
      <w:tblPr>
        <w:tblStyle w:val="4"/>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28"/>
        <w:gridCol w:w="1675"/>
        <w:gridCol w:w="7203"/>
        <w:gridCol w:w="1205"/>
        <w:gridCol w:w="1867"/>
        <w:gridCol w:w="1540"/>
      </w:tblGrid>
      <w:tr w14:paraId="30A258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728" w:type="dxa"/>
            <w:noWrap/>
            <w:vAlign w:val="center"/>
          </w:tcPr>
          <w:p w14:paraId="66B987EF">
            <w:pPr>
              <w:overflowPunct w:val="0"/>
              <w:autoSpaceDE w:val="0"/>
              <w:autoSpaceDN w:val="0"/>
              <w:adjustRightInd w:val="0"/>
              <w:snapToGrid w:val="0"/>
              <w:spacing w:line="320" w:lineRule="exact"/>
              <w:jc w:val="center"/>
              <w:rPr>
                <w:rFonts w:hint="eastAsia" w:ascii="方正黑体_GBK" w:eastAsia="方正黑体_GBK"/>
                <w:color w:val="000000"/>
                <w:kern w:val="0"/>
                <w:sz w:val="24"/>
              </w:rPr>
            </w:pPr>
            <w:r>
              <w:rPr>
                <w:rFonts w:hint="eastAsia" w:ascii="方正黑体_GBK" w:eastAsia="方正黑体_GBK"/>
                <w:color w:val="000000"/>
                <w:kern w:val="0"/>
                <w:sz w:val="24"/>
              </w:rPr>
              <w:t>序号</w:t>
            </w:r>
          </w:p>
        </w:tc>
        <w:tc>
          <w:tcPr>
            <w:tcW w:w="1675" w:type="dxa"/>
            <w:noWrap/>
            <w:vAlign w:val="center"/>
          </w:tcPr>
          <w:p w14:paraId="1B58FD39">
            <w:pPr>
              <w:overflowPunct w:val="0"/>
              <w:autoSpaceDE w:val="0"/>
              <w:autoSpaceDN w:val="0"/>
              <w:adjustRightInd w:val="0"/>
              <w:snapToGrid w:val="0"/>
              <w:spacing w:line="320" w:lineRule="exact"/>
              <w:jc w:val="center"/>
              <w:rPr>
                <w:rFonts w:hint="eastAsia" w:ascii="方正黑体_GBK" w:eastAsia="方正黑体_GBK"/>
                <w:color w:val="000000"/>
                <w:kern w:val="0"/>
                <w:sz w:val="24"/>
              </w:rPr>
            </w:pPr>
            <w:r>
              <w:rPr>
                <w:rFonts w:hint="eastAsia" w:ascii="方正黑体_GBK" w:eastAsia="方正黑体_GBK"/>
                <w:color w:val="000000"/>
                <w:kern w:val="0"/>
                <w:sz w:val="24"/>
              </w:rPr>
              <w:t>目标名称</w:t>
            </w:r>
          </w:p>
        </w:tc>
        <w:tc>
          <w:tcPr>
            <w:tcW w:w="7203" w:type="dxa"/>
            <w:noWrap w:val="0"/>
            <w:vAlign w:val="center"/>
          </w:tcPr>
          <w:p w14:paraId="2414D705">
            <w:pPr>
              <w:overflowPunct w:val="0"/>
              <w:autoSpaceDE w:val="0"/>
              <w:autoSpaceDN w:val="0"/>
              <w:adjustRightInd w:val="0"/>
              <w:snapToGrid w:val="0"/>
              <w:spacing w:line="320" w:lineRule="exact"/>
              <w:jc w:val="center"/>
              <w:rPr>
                <w:rFonts w:hint="eastAsia" w:ascii="方正黑体_GBK" w:eastAsia="方正黑体_GBK"/>
                <w:color w:val="000000"/>
                <w:kern w:val="0"/>
                <w:sz w:val="24"/>
              </w:rPr>
            </w:pPr>
            <w:r>
              <w:rPr>
                <w:rFonts w:hint="eastAsia" w:ascii="方正黑体_GBK" w:eastAsia="方正黑体_GBK"/>
                <w:color w:val="000000"/>
                <w:kern w:val="0"/>
                <w:sz w:val="24"/>
              </w:rPr>
              <w:t>工作标准</w:t>
            </w:r>
          </w:p>
        </w:tc>
        <w:tc>
          <w:tcPr>
            <w:tcW w:w="1205" w:type="dxa"/>
            <w:noWrap w:val="0"/>
            <w:vAlign w:val="center"/>
          </w:tcPr>
          <w:p w14:paraId="7BDE0796">
            <w:pPr>
              <w:overflowPunct w:val="0"/>
              <w:autoSpaceDE w:val="0"/>
              <w:autoSpaceDN w:val="0"/>
              <w:adjustRightInd w:val="0"/>
              <w:snapToGrid w:val="0"/>
              <w:spacing w:line="320" w:lineRule="exact"/>
              <w:jc w:val="center"/>
              <w:rPr>
                <w:rFonts w:hint="eastAsia" w:ascii="方正黑体_GBK" w:eastAsia="方正黑体_GBK"/>
                <w:color w:val="000000"/>
                <w:kern w:val="0"/>
                <w:sz w:val="24"/>
              </w:rPr>
            </w:pPr>
            <w:r>
              <w:rPr>
                <w:rFonts w:hint="eastAsia" w:ascii="方正黑体_GBK" w:eastAsia="方正黑体_GBK"/>
                <w:color w:val="000000"/>
                <w:kern w:val="0"/>
                <w:sz w:val="24"/>
              </w:rPr>
              <w:t>市政府</w:t>
            </w:r>
            <w:r>
              <w:rPr>
                <w:rFonts w:hint="eastAsia" w:ascii="方正黑体_GBK" w:eastAsia="方正黑体_GBK"/>
                <w:color w:val="000000"/>
                <w:kern w:val="0"/>
                <w:sz w:val="24"/>
              </w:rPr>
              <w:br w:type="textWrapping"/>
            </w:r>
            <w:r>
              <w:rPr>
                <w:rFonts w:hint="eastAsia" w:ascii="方正黑体_GBK" w:eastAsia="方正黑体_GBK"/>
                <w:color w:val="000000"/>
                <w:kern w:val="0"/>
                <w:sz w:val="24"/>
              </w:rPr>
              <w:t>分管领导</w:t>
            </w:r>
          </w:p>
        </w:tc>
        <w:tc>
          <w:tcPr>
            <w:tcW w:w="1867" w:type="dxa"/>
            <w:noWrap/>
            <w:vAlign w:val="center"/>
          </w:tcPr>
          <w:p w14:paraId="244B2984">
            <w:pPr>
              <w:overflowPunct w:val="0"/>
              <w:autoSpaceDE w:val="0"/>
              <w:autoSpaceDN w:val="0"/>
              <w:adjustRightInd w:val="0"/>
              <w:snapToGrid w:val="0"/>
              <w:spacing w:line="320" w:lineRule="exact"/>
              <w:jc w:val="center"/>
              <w:rPr>
                <w:rFonts w:hint="eastAsia" w:ascii="方正黑体_GBK" w:eastAsia="方正黑体_GBK"/>
                <w:color w:val="000000"/>
                <w:kern w:val="0"/>
                <w:sz w:val="24"/>
              </w:rPr>
            </w:pPr>
            <w:r>
              <w:rPr>
                <w:rFonts w:hint="eastAsia" w:ascii="方正黑体_GBK" w:eastAsia="方正黑体_GBK"/>
                <w:color w:val="000000"/>
                <w:kern w:val="0"/>
                <w:sz w:val="24"/>
              </w:rPr>
              <w:t>牵头单位</w:t>
            </w:r>
          </w:p>
        </w:tc>
        <w:tc>
          <w:tcPr>
            <w:tcW w:w="1540" w:type="dxa"/>
            <w:noWrap/>
            <w:vAlign w:val="center"/>
          </w:tcPr>
          <w:p w14:paraId="0B11A14A">
            <w:pPr>
              <w:overflowPunct w:val="0"/>
              <w:autoSpaceDE w:val="0"/>
              <w:autoSpaceDN w:val="0"/>
              <w:adjustRightInd w:val="0"/>
              <w:snapToGrid w:val="0"/>
              <w:spacing w:line="320" w:lineRule="exact"/>
              <w:jc w:val="center"/>
              <w:rPr>
                <w:rFonts w:hint="eastAsia" w:ascii="方正黑体_GBK" w:eastAsia="方正黑体_GBK"/>
                <w:color w:val="000000"/>
                <w:kern w:val="0"/>
                <w:sz w:val="24"/>
              </w:rPr>
            </w:pPr>
            <w:r>
              <w:rPr>
                <w:rFonts w:hint="eastAsia" w:ascii="方正黑体_GBK" w:eastAsia="方正黑体_GBK"/>
                <w:color w:val="000000"/>
                <w:kern w:val="0"/>
                <w:sz w:val="24"/>
              </w:rPr>
              <w:t>责任单位</w:t>
            </w:r>
          </w:p>
        </w:tc>
      </w:tr>
      <w:tr w14:paraId="693445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655" w:hRule="atLeast"/>
          <w:jc w:val="center"/>
        </w:trPr>
        <w:tc>
          <w:tcPr>
            <w:tcW w:w="728" w:type="dxa"/>
            <w:vMerge w:val="restart"/>
            <w:noWrap/>
            <w:vAlign w:val="center"/>
          </w:tcPr>
          <w:p w14:paraId="64953D11">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1</w:t>
            </w:r>
          </w:p>
        </w:tc>
        <w:tc>
          <w:tcPr>
            <w:tcW w:w="1675" w:type="dxa"/>
            <w:vMerge w:val="restart"/>
            <w:noWrap/>
            <w:vAlign w:val="center"/>
          </w:tcPr>
          <w:p w14:paraId="7C6BCC10">
            <w:pPr>
              <w:overflowPunct w:val="0"/>
              <w:autoSpaceDE w:val="0"/>
              <w:autoSpaceDN w:val="0"/>
              <w:adjustRightInd w:val="0"/>
              <w:snapToGrid w:val="0"/>
              <w:spacing w:line="360" w:lineRule="exact"/>
              <w:jc w:val="center"/>
              <w:rPr>
                <w:rFonts w:hint="eastAsia" w:eastAsia="方正仿宋_GBK"/>
                <w:color w:val="000000"/>
                <w:kern w:val="0"/>
                <w:sz w:val="24"/>
              </w:rPr>
            </w:pPr>
            <w:r>
              <w:rPr>
                <w:rFonts w:eastAsia="方正仿宋_GBK"/>
                <w:color w:val="000000"/>
                <w:kern w:val="0"/>
                <w:sz w:val="24"/>
              </w:rPr>
              <w:t>强化产业</w:t>
            </w:r>
          </w:p>
          <w:p w14:paraId="13334A47">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项目牵引</w:t>
            </w:r>
          </w:p>
        </w:tc>
        <w:tc>
          <w:tcPr>
            <w:tcW w:w="7203" w:type="dxa"/>
            <w:noWrap w:val="0"/>
            <w:vAlign w:val="center"/>
          </w:tcPr>
          <w:p w14:paraId="4B109D95">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1）全力引进产业重大项目，实施招商队伍建设三年行动，建强产业、科技、服务业三支招商队伍，加强全周期全环节服务保障，争取新增亿元以上项目600个，其中总投资超100亿元或10亿美元项目6个以上、超50亿元或5亿美元项目10个以上。</w:t>
            </w:r>
          </w:p>
        </w:tc>
        <w:tc>
          <w:tcPr>
            <w:tcW w:w="1205" w:type="dxa"/>
            <w:noWrap w:val="0"/>
            <w:vAlign w:val="center"/>
          </w:tcPr>
          <w:p w14:paraId="713CF012">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李  林</w:t>
            </w:r>
          </w:p>
          <w:p w14:paraId="64D944E1">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方  靖</w:t>
            </w:r>
          </w:p>
          <w:p w14:paraId="25A5770D">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潘冬铃</w:t>
            </w:r>
          </w:p>
        </w:tc>
        <w:tc>
          <w:tcPr>
            <w:tcW w:w="1867" w:type="dxa"/>
            <w:noWrap w:val="0"/>
            <w:vAlign w:val="center"/>
          </w:tcPr>
          <w:p w14:paraId="624555F1">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市商务局</w:t>
            </w:r>
          </w:p>
          <w:p w14:paraId="3F629A38">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市发改委</w:t>
            </w:r>
          </w:p>
          <w:p w14:paraId="74E6181E">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市科技局</w:t>
            </w:r>
          </w:p>
          <w:p w14:paraId="6EFD4761">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市工信局</w:t>
            </w:r>
          </w:p>
        </w:tc>
        <w:tc>
          <w:tcPr>
            <w:tcW w:w="1540" w:type="dxa"/>
            <w:vMerge w:val="restart"/>
            <w:noWrap w:val="0"/>
            <w:vAlign w:val="center"/>
          </w:tcPr>
          <w:p w14:paraId="31042134">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各辖市、区</w:t>
            </w:r>
            <w:r>
              <w:rPr>
                <w:rFonts w:eastAsia="方正仿宋_GBK"/>
                <w:color w:val="000000"/>
                <w:kern w:val="0"/>
                <w:sz w:val="24"/>
              </w:rPr>
              <w:br w:type="textWrapping"/>
            </w:r>
            <w:r>
              <w:rPr>
                <w:rFonts w:eastAsia="方正仿宋_GBK"/>
                <w:color w:val="000000"/>
                <w:kern w:val="0"/>
                <w:sz w:val="24"/>
              </w:rPr>
              <w:t>常州经开区</w:t>
            </w:r>
            <w:r>
              <w:rPr>
                <w:rFonts w:eastAsia="方正仿宋_GBK"/>
                <w:color w:val="000000"/>
                <w:kern w:val="0"/>
                <w:sz w:val="24"/>
              </w:rPr>
              <w:br w:type="textWrapping"/>
            </w:r>
            <w:r>
              <w:rPr>
                <w:rFonts w:eastAsia="方正仿宋_GBK"/>
                <w:color w:val="000000"/>
                <w:kern w:val="0"/>
                <w:sz w:val="24"/>
              </w:rPr>
              <w:t>市相关部门</w:t>
            </w:r>
          </w:p>
        </w:tc>
      </w:tr>
      <w:tr w14:paraId="7CCB6A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98" w:hRule="atLeast"/>
          <w:jc w:val="center"/>
        </w:trPr>
        <w:tc>
          <w:tcPr>
            <w:tcW w:w="728" w:type="dxa"/>
            <w:vMerge w:val="continue"/>
            <w:noWrap w:val="0"/>
            <w:vAlign w:val="center"/>
          </w:tcPr>
          <w:p w14:paraId="6362DCB2">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72B2FCD0">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23D51EC4">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（2）大力推进企业增资扩产专项行动，围绕新产品研发、新技术应用、新业务布局，实施重点增资扩产项目400个以上。</w:t>
            </w:r>
          </w:p>
        </w:tc>
        <w:tc>
          <w:tcPr>
            <w:tcW w:w="1205" w:type="dxa"/>
            <w:noWrap w:val="0"/>
            <w:vAlign w:val="center"/>
          </w:tcPr>
          <w:p w14:paraId="417D04D9">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方  靖</w:t>
            </w:r>
          </w:p>
        </w:tc>
        <w:tc>
          <w:tcPr>
            <w:tcW w:w="1867" w:type="dxa"/>
            <w:noWrap w:val="0"/>
            <w:vAlign w:val="center"/>
          </w:tcPr>
          <w:p w14:paraId="0707BF7B">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市工信局</w:t>
            </w:r>
          </w:p>
        </w:tc>
        <w:tc>
          <w:tcPr>
            <w:tcW w:w="1540" w:type="dxa"/>
            <w:vMerge w:val="continue"/>
            <w:noWrap w:val="0"/>
            <w:vAlign w:val="center"/>
          </w:tcPr>
          <w:p w14:paraId="4CB98563">
            <w:pPr>
              <w:overflowPunct w:val="0"/>
              <w:autoSpaceDE w:val="0"/>
              <w:autoSpaceDN w:val="0"/>
              <w:adjustRightInd w:val="0"/>
              <w:snapToGrid w:val="0"/>
              <w:spacing w:line="360" w:lineRule="exact"/>
              <w:jc w:val="center"/>
              <w:rPr>
                <w:rFonts w:eastAsia="方正仿宋_GBK"/>
                <w:color w:val="000000"/>
                <w:kern w:val="0"/>
                <w:sz w:val="24"/>
              </w:rPr>
            </w:pPr>
          </w:p>
        </w:tc>
      </w:tr>
      <w:tr w14:paraId="533837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35" w:hRule="atLeast"/>
          <w:jc w:val="center"/>
        </w:trPr>
        <w:tc>
          <w:tcPr>
            <w:tcW w:w="728" w:type="dxa"/>
            <w:vMerge w:val="continue"/>
            <w:noWrap w:val="0"/>
            <w:vAlign w:val="center"/>
          </w:tcPr>
          <w:p w14:paraId="1AE2AB67">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133F7A26">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1F3212AC">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（3）落实促进民间投资政策措施，加大民间投资增信支持和要素保障，完善民企参与重大项目建设长效机制，积极培育公募REITs项目。</w:t>
            </w:r>
          </w:p>
        </w:tc>
        <w:tc>
          <w:tcPr>
            <w:tcW w:w="1205" w:type="dxa"/>
            <w:noWrap/>
            <w:vAlign w:val="center"/>
          </w:tcPr>
          <w:p w14:paraId="424043F2">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李  林</w:t>
            </w:r>
          </w:p>
          <w:p w14:paraId="7C2CA842">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徐  军</w:t>
            </w:r>
          </w:p>
        </w:tc>
        <w:tc>
          <w:tcPr>
            <w:tcW w:w="1867" w:type="dxa"/>
            <w:noWrap/>
            <w:vAlign w:val="center"/>
          </w:tcPr>
          <w:p w14:paraId="333F2C91">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市发改委</w:t>
            </w:r>
          </w:p>
          <w:p w14:paraId="07E43A6A">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市政府办</w:t>
            </w:r>
          </w:p>
          <w:p w14:paraId="30DB5CD0">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市财政局</w:t>
            </w:r>
          </w:p>
        </w:tc>
        <w:tc>
          <w:tcPr>
            <w:tcW w:w="1540" w:type="dxa"/>
            <w:vMerge w:val="continue"/>
            <w:noWrap w:val="0"/>
            <w:vAlign w:val="center"/>
          </w:tcPr>
          <w:p w14:paraId="3DA3441A">
            <w:pPr>
              <w:overflowPunct w:val="0"/>
              <w:autoSpaceDE w:val="0"/>
              <w:autoSpaceDN w:val="0"/>
              <w:adjustRightInd w:val="0"/>
              <w:snapToGrid w:val="0"/>
              <w:spacing w:line="360" w:lineRule="exact"/>
              <w:jc w:val="center"/>
              <w:rPr>
                <w:rFonts w:eastAsia="方正仿宋_GBK"/>
                <w:color w:val="000000"/>
                <w:kern w:val="0"/>
                <w:sz w:val="24"/>
              </w:rPr>
            </w:pPr>
          </w:p>
        </w:tc>
      </w:tr>
      <w:tr w14:paraId="06143D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85" w:hRule="atLeast"/>
          <w:jc w:val="center"/>
        </w:trPr>
        <w:tc>
          <w:tcPr>
            <w:tcW w:w="728" w:type="dxa"/>
            <w:vMerge w:val="continue"/>
            <w:noWrap w:val="0"/>
            <w:vAlign w:val="center"/>
          </w:tcPr>
          <w:p w14:paraId="141F2B1C">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59AC81B2">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3D487367">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（4）加强对接央企国企，积极谋划储备“两重”“两新”、中央预算内、专项债、新型政策性金融工具（基金）等项目。</w:t>
            </w:r>
          </w:p>
        </w:tc>
        <w:tc>
          <w:tcPr>
            <w:tcW w:w="1205" w:type="dxa"/>
            <w:noWrap/>
            <w:vAlign w:val="center"/>
          </w:tcPr>
          <w:p w14:paraId="02ABD69D">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李  林</w:t>
            </w:r>
          </w:p>
        </w:tc>
        <w:tc>
          <w:tcPr>
            <w:tcW w:w="1867" w:type="dxa"/>
            <w:noWrap/>
            <w:vAlign w:val="center"/>
          </w:tcPr>
          <w:p w14:paraId="48DC089F">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市发改委</w:t>
            </w:r>
          </w:p>
          <w:p w14:paraId="4BC9C190">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市财政局</w:t>
            </w:r>
          </w:p>
        </w:tc>
        <w:tc>
          <w:tcPr>
            <w:tcW w:w="1540" w:type="dxa"/>
            <w:vMerge w:val="continue"/>
            <w:noWrap w:val="0"/>
            <w:vAlign w:val="center"/>
          </w:tcPr>
          <w:p w14:paraId="353C026B">
            <w:pPr>
              <w:overflowPunct w:val="0"/>
              <w:autoSpaceDE w:val="0"/>
              <w:autoSpaceDN w:val="0"/>
              <w:adjustRightInd w:val="0"/>
              <w:snapToGrid w:val="0"/>
              <w:spacing w:line="360" w:lineRule="exact"/>
              <w:jc w:val="center"/>
              <w:rPr>
                <w:rFonts w:eastAsia="方正仿宋_GBK"/>
                <w:color w:val="000000"/>
                <w:kern w:val="0"/>
                <w:sz w:val="24"/>
              </w:rPr>
            </w:pPr>
          </w:p>
        </w:tc>
      </w:tr>
      <w:tr w14:paraId="00E6D8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77" w:hRule="atLeast"/>
          <w:jc w:val="center"/>
        </w:trPr>
        <w:tc>
          <w:tcPr>
            <w:tcW w:w="728" w:type="dxa"/>
            <w:noWrap/>
            <w:vAlign w:val="center"/>
          </w:tcPr>
          <w:p w14:paraId="2543B714">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2</w:t>
            </w:r>
          </w:p>
        </w:tc>
        <w:tc>
          <w:tcPr>
            <w:tcW w:w="1675" w:type="dxa"/>
            <w:noWrap/>
            <w:vAlign w:val="center"/>
          </w:tcPr>
          <w:p w14:paraId="5542A105">
            <w:pPr>
              <w:overflowPunct w:val="0"/>
              <w:autoSpaceDE w:val="0"/>
              <w:autoSpaceDN w:val="0"/>
              <w:adjustRightInd w:val="0"/>
              <w:snapToGrid w:val="0"/>
              <w:spacing w:line="360" w:lineRule="exact"/>
              <w:jc w:val="center"/>
              <w:rPr>
                <w:rFonts w:hint="eastAsia" w:eastAsia="方正仿宋_GBK"/>
                <w:color w:val="000000"/>
                <w:kern w:val="0"/>
                <w:sz w:val="24"/>
              </w:rPr>
            </w:pPr>
            <w:r>
              <w:rPr>
                <w:rFonts w:eastAsia="方正仿宋_GBK"/>
                <w:color w:val="000000"/>
                <w:kern w:val="0"/>
                <w:sz w:val="24"/>
              </w:rPr>
              <w:t>释放消费</w:t>
            </w:r>
          </w:p>
          <w:p w14:paraId="2FA470C7">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市场潜力</w:t>
            </w:r>
          </w:p>
        </w:tc>
        <w:tc>
          <w:tcPr>
            <w:tcW w:w="7203" w:type="dxa"/>
            <w:noWrap w:val="0"/>
            <w:vAlign w:val="center"/>
          </w:tcPr>
          <w:p w14:paraId="63411DF5">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（1）</w:t>
            </w:r>
            <w:r>
              <w:rPr>
                <w:rFonts w:eastAsia="方正仿宋_GBK"/>
                <w:color w:val="000000"/>
                <w:kern w:val="0"/>
                <w:sz w:val="24"/>
                <w:lang w:eastAsia="zh"/>
              </w:rPr>
              <w:t>承接</w:t>
            </w:r>
            <w:r>
              <w:rPr>
                <w:rFonts w:eastAsia="方正仿宋_GBK"/>
                <w:color w:val="000000"/>
                <w:kern w:val="0"/>
                <w:sz w:val="24"/>
              </w:rPr>
              <w:t>江苏省城市足球联赛</w:t>
            </w:r>
            <w:r>
              <w:rPr>
                <w:rFonts w:eastAsia="方正仿宋_GBK"/>
                <w:color w:val="000000"/>
                <w:kern w:val="0"/>
                <w:sz w:val="24"/>
                <w:lang w:eastAsia="zh"/>
              </w:rPr>
              <w:t>流量，做强赛事经济，</w:t>
            </w:r>
            <w:r>
              <w:rPr>
                <w:rFonts w:eastAsia="方正仿宋_GBK"/>
                <w:color w:val="000000"/>
                <w:kern w:val="0"/>
                <w:sz w:val="24"/>
              </w:rPr>
              <w:t>增强“常宝”“恐龙”等IP衍生消费功能，迭代升级票根经济</w:t>
            </w:r>
            <w:r>
              <w:rPr>
                <w:rFonts w:eastAsia="方正仿宋_GBK"/>
                <w:color w:val="000000"/>
                <w:kern w:val="0"/>
                <w:sz w:val="24"/>
                <w:lang w:eastAsia="zh"/>
              </w:rPr>
              <w:t>。</w:t>
            </w:r>
          </w:p>
        </w:tc>
        <w:tc>
          <w:tcPr>
            <w:tcW w:w="1205" w:type="dxa"/>
            <w:noWrap/>
            <w:vAlign w:val="center"/>
          </w:tcPr>
          <w:p w14:paraId="011297FD">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蒋鹏举</w:t>
            </w:r>
          </w:p>
          <w:p w14:paraId="5A9C6100">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潘冬铃</w:t>
            </w:r>
          </w:p>
        </w:tc>
        <w:tc>
          <w:tcPr>
            <w:tcW w:w="1867" w:type="dxa"/>
            <w:noWrap/>
            <w:vAlign w:val="center"/>
          </w:tcPr>
          <w:p w14:paraId="36E51B4A">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市商务局</w:t>
            </w:r>
          </w:p>
          <w:p w14:paraId="318E69C0">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市文广旅局</w:t>
            </w:r>
          </w:p>
          <w:p w14:paraId="01D8B0D9">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市体育局</w:t>
            </w:r>
          </w:p>
        </w:tc>
        <w:tc>
          <w:tcPr>
            <w:tcW w:w="1540" w:type="dxa"/>
            <w:noWrap w:val="0"/>
            <w:vAlign w:val="center"/>
          </w:tcPr>
          <w:p w14:paraId="1F373F7E">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各辖市、区</w:t>
            </w:r>
            <w:r>
              <w:rPr>
                <w:rFonts w:eastAsia="方正仿宋_GBK"/>
                <w:color w:val="000000"/>
                <w:kern w:val="0"/>
                <w:sz w:val="24"/>
              </w:rPr>
              <w:br w:type="textWrapping"/>
            </w:r>
            <w:r>
              <w:rPr>
                <w:rFonts w:eastAsia="方正仿宋_GBK"/>
                <w:color w:val="000000"/>
                <w:kern w:val="0"/>
                <w:sz w:val="24"/>
              </w:rPr>
              <w:t>常州经开区</w:t>
            </w:r>
            <w:r>
              <w:rPr>
                <w:rFonts w:eastAsia="方正仿宋_GBK"/>
                <w:color w:val="000000"/>
                <w:kern w:val="0"/>
                <w:sz w:val="24"/>
              </w:rPr>
              <w:br w:type="textWrapping"/>
            </w:r>
            <w:r>
              <w:rPr>
                <w:rFonts w:eastAsia="方正仿宋_GBK"/>
                <w:color w:val="000000"/>
                <w:kern w:val="0"/>
                <w:sz w:val="24"/>
              </w:rPr>
              <w:t>市相关部门</w:t>
            </w:r>
          </w:p>
        </w:tc>
      </w:tr>
      <w:tr w14:paraId="4C6F3B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91" w:hRule="atLeast"/>
          <w:jc w:val="center"/>
        </w:trPr>
        <w:tc>
          <w:tcPr>
            <w:tcW w:w="728" w:type="dxa"/>
            <w:vMerge w:val="restart"/>
            <w:noWrap w:val="0"/>
            <w:vAlign w:val="center"/>
          </w:tcPr>
          <w:p w14:paraId="7850F324">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2</w:t>
            </w:r>
          </w:p>
        </w:tc>
        <w:tc>
          <w:tcPr>
            <w:tcW w:w="1675" w:type="dxa"/>
            <w:vMerge w:val="restart"/>
            <w:noWrap w:val="0"/>
            <w:vAlign w:val="center"/>
          </w:tcPr>
          <w:p w14:paraId="222D77D3">
            <w:pPr>
              <w:overflowPunct w:val="0"/>
              <w:autoSpaceDE w:val="0"/>
              <w:autoSpaceDN w:val="0"/>
              <w:adjustRightInd w:val="0"/>
              <w:snapToGrid w:val="0"/>
              <w:spacing w:line="360" w:lineRule="exact"/>
              <w:jc w:val="center"/>
              <w:rPr>
                <w:rFonts w:hint="eastAsia" w:eastAsia="方正仿宋_GBK"/>
                <w:color w:val="000000"/>
                <w:kern w:val="0"/>
                <w:sz w:val="24"/>
              </w:rPr>
            </w:pPr>
            <w:r>
              <w:rPr>
                <w:rFonts w:eastAsia="方正仿宋_GBK"/>
                <w:color w:val="000000"/>
                <w:kern w:val="0"/>
                <w:sz w:val="24"/>
              </w:rPr>
              <w:t>释放消费</w:t>
            </w:r>
          </w:p>
          <w:p w14:paraId="5D1D0A86">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市场潜力</w:t>
            </w:r>
          </w:p>
        </w:tc>
        <w:tc>
          <w:tcPr>
            <w:tcW w:w="7203" w:type="dxa"/>
            <w:noWrap w:val="0"/>
            <w:vAlign w:val="center"/>
          </w:tcPr>
          <w:p w14:paraId="2CBFB7C5">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（2）积极培育以演出经济、宠物经济、美食经济、首发经济等为重点的消费增长点，强化“文博+”“会展+”等业态融合，推动商圈、街区、景区与文体旅资源联动发展。</w:t>
            </w:r>
          </w:p>
        </w:tc>
        <w:tc>
          <w:tcPr>
            <w:tcW w:w="1205" w:type="dxa"/>
            <w:noWrap w:val="0"/>
            <w:vAlign w:val="center"/>
          </w:tcPr>
          <w:p w14:paraId="64421BEB">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蒋鹏举</w:t>
            </w:r>
          </w:p>
          <w:p w14:paraId="39CED959">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潘冬铃</w:t>
            </w:r>
          </w:p>
        </w:tc>
        <w:tc>
          <w:tcPr>
            <w:tcW w:w="1867" w:type="dxa"/>
            <w:noWrap w:val="0"/>
            <w:vAlign w:val="center"/>
          </w:tcPr>
          <w:p w14:paraId="3B4FCA0F">
            <w:pPr>
              <w:overflowPunct w:val="0"/>
              <w:autoSpaceDE w:val="0"/>
              <w:autoSpaceDN w:val="0"/>
              <w:adjustRightInd w:val="0"/>
              <w:snapToGrid w:val="0"/>
              <w:spacing w:line="360" w:lineRule="exact"/>
              <w:ind w:left="-113" w:right="-113"/>
              <w:jc w:val="center"/>
              <w:rPr>
                <w:rFonts w:eastAsia="方正仿宋_GBK"/>
                <w:sz w:val="24"/>
              </w:rPr>
            </w:pPr>
            <w:r>
              <w:rPr>
                <w:rFonts w:eastAsia="方正仿宋_GBK"/>
                <w:color w:val="000000"/>
                <w:kern w:val="0"/>
                <w:sz w:val="24"/>
              </w:rPr>
              <w:t>市商务局</w:t>
            </w:r>
          </w:p>
          <w:p w14:paraId="1A64633C">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市文广旅局</w:t>
            </w:r>
          </w:p>
        </w:tc>
        <w:tc>
          <w:tcPr>
            <w:tcW w:w="1540" w:type="dxa"/>
            <w:vMerge w:val="restart"/>
            <w:noWrap w:val="0"/>
            <w:vAlign w:val="center"/>
          </w:tcPr>
          <w:p w14:paraId="5ECD912E">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各辖市、区</w:t>
            </w:r>
            <w:r>
              <w:rPr>
                <w:rFonts w:eastAsia="方正仿宋_GBK"/>
                <w:color w:val="000000"/>
                <w:kern w:val="0"/>
                <w:sz w:val="24"/>
              </w:rPr>
              <w:br w:type="textWrapping"/>
            </w:r>
            <w:r>
              <w:rPr>
                <w:rFonts w:eastAsia="方正仿宋_GBK"/>
                <w:color w:val="000000"/>
                <w:kern w:val="0"/>
                <w:sz w:val="24"/>
              </w:rPr>
              <w:t>常州经开区</w:t>
            </w:r>
            <w:r>
              <w:rPr>
                <w:rFonts w:eastAsia="方正仿宋_GBK"/>
                <w:color w:val="000000"/>
                <w:kern w:val="0"/>
                <w:sz w:val="24"/>
              </w:rPr>
              <w:br w:type="textWrapping"/>
            </w:r>
            <w:r>
              <w:rPr>
                <w:rFonts w:eastAsia="方正仿宋_GBK"/>
                <w:color w:val="000000"/>
                <w:kern w:val="0"/>
                <w:sz w:val="24"/>
              </w:rPr>
              <w:t>市相关部门</w:t>
            </w:r>
          </w:p>
        </w:tc>
      </w:tr>
      <w:tr w14:paraId="1B0634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28" w:type="dxa"/>
            <w:vMerge w:val="continue"/>
            <w:noWrap w:val="0"/>
            <w:vAlign w:val="center"/>
          </w:tcPr>
          <w:p w14:paraId="36EFFD3C">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33FEDE5D">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6F24733D">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（3）推动“常品常货”上平台、上商超、上连锁，发展“直播+跨境电商”，组织“龙城嗨购”促消费活动300场、市集100场。</w:t>
            </w:r>
          </w:p>
        </w:tc>
        <w:tc>
          <w:tcPr>
            <w:tcW w:w="1205" w:type="dxa"/>
            <w:noWrap w:val="0"/>
            <w:vAlign w:val="center"/>
          </w:tcPr>
          <w:p w14:paraId="0F6103C2">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狄志强</w:t>
            </w:r>
          </w:p>
          <w:p w14:paraId="53AC9C09">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潘冬铃</w:t>
            </w:r>
          </w:p>
        </w:tc>
        <w:tc>
          <w:tcPr>
            <w:tcW w:w="1867" w:type="dxa"/>
            <w:noWrap w:val="0"/>
            <w:vAlign w:val="center"/>
          </w:tcPr>
          <w:p w14:paraId="643E41F3">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市商务局</w:t>
            </w:r>
          </w:p>
          <w:p w14:paraId="0899F420">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市供销总社</w:t>
            </w:r>
          </w:p>
        </w:tc>
        <w:tc>
          <w:tcPr>
            <w:tcW w:w="1540" w:type="dxa"/>
            <w:vMerge w:val="continue"/>
            <w:noWrap w:val="0"/>
            <w:vAlign w:val="center"/>
          </w:tcPr>
          <w:p w14:paraId="4184DC9E">
            <w:pPr>
              <w:overflowPunct w:val="0"/>
              <w:autoSpaceDE w:val="0"/>
              <w:autoSpaceDN w:val="0"/>
              <w:adjustRightInd w:val="0"/>
              <w:snapToGrid w:val="0"/>
              <w:spacing w:line="360" w:lineRule="exact"/>
              <w:jc w:val="center"/>
              <w:rPr>
                <w:rFonts w:eastAsia="方正仿宋_GBK"/>
                <w:color w:val="000000"/>
                <w:kern w:val="0"/>
                <w:sz w:val="24"/>
              </w:rPr>
            </w:pPr>
          </w:p>
        </w:tc>
      </w:tr>
      <w:tr w14:paraId="2F6623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91" w:hRule="atLeast"/>
          <w:jc w:val="center"/>
        </w:trPr>
        <w:tc>
          <w:tcPr>
            <w:tcW w:w="728" w:type="dxa"/>
            <w:vMerge w:val="continue"/>
            <w:noWrap w:val="0"/>
            <w:vAlign w:val="center"/>
          </w:tcPr>
          <w:p w14:paraId="3735FFF3">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13A26597">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3BAA6DCF">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（4）支持存量商业开展业态调整、品牌更新、场景营造、智慧化改造，完善邻里中心、社区便民服务中心等商业配套，新增一批“一刻钟便民生活圈”。</w:t>
            </w:r>
          </w:p>
        </w:tc>
        <w:tc>
          <w:tcPr>
            <w:tcW w:w="1205" w:type="dxa"/>
            <w:noWrap w:val="0"/>
            <w:vAlign w:val="center"/>
          </w:tcPr>
          <w:p w14:paraId="0CD07975">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潘冬铃</w:t>
            </w:r>
          </w:p>
        </w:tc>
        <w:tc>
          <w:tcPr>
            <w:tcW w:w="1867" w:type="dxa"/>
            <w:noWrap w:val="0"/>
            <w:vAlign w:val="center"/>
          </w:tcPr>
          <w:p w14:paraId="7ADF3F24">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市商务局</w:t>
            </w:r>
          </w:p>
        </w:tc>
        <w:tc>
          <w:tcPr>
            <w:tcW w:w="1540" w:type="dxa"/>
            <w:vMerge w:val="continue"/>
            <w:noWrap w:val="0"/>
            <w:vAlign w:val="center"/>
          </w:tcPr>
          <w:p w14:paraId="09D01A72">
            <w:pPr>
              <w:overflowPunct w:val="0"/>
              <w:autoSpaceDE w:val="0"/>
              <w:autoSpaceDN w:val="0"/>
              <w:adjustRightInd w:val="0"/>
              <w:snapToGrid w:val="0"/>
              <w:spacing w:line="360" w:lineRule="exact"/>
              <w:jc w:val="center"/>
              <w:rPr>
                <w:rFonts w:eastAsia="方正仿宋_GBK"/>
                <w:color w:val="000000"/>
                <w:kern w:val="0"/>
                <w:sz w:val="24"/>
              </w:rPr>
            </w:pPr>
          </w:p>
        </w:tc>
      </w:tr>
      <w:tr w14:paraId="40F654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28" w:type="dxa"/>
            <w:vMerge w:val="restart"/>
            <w:noWrap/>
            <w:vAlign w:val="center"/>
          </w:tcPr>
          <w:p w14:paraId="717BF964">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3</w:t>
            </w:r>
          </w:p>
        </w:tc>
        <w:tc>
          <w:tcPr>
            <w:tcW w:w="1675" w:type="dxa"/>
            <w:vMerge w:val="restart"/>
            <w:noWrap/>
            <w:vAlign w:val="center"/>
          </w:tcPr>
          <w:p w14:paraId="734C143C">
            <w:pPr>
              <w:overflowPunct w:val="0"/>
              <w:autoSpaceDE w:val="0"/>
              <w:autoSpaceDN w:val="0"/>
              <w:adjustRightInd w:val="0"/>
              <w:snapToGrid w:val="0"/>
              <w:spacing w:line="360" w:lineRule="exact"/>
              <w:jc w:val="center"/>
              <w:rPr>
                <w:rFonts w:hint="eastAsia" w:eastAsia="方正仿宋_GBK"/>
                <w:color w:val="000000"/>
                <w:kern w:val="0"/>
                <w:sz w:val="24"/>
              </w:rPr>
            </w:pPr>
            <w:r>
              <w:rPr>
                <w:rFonts w:eastAsia="方正仿宋_GBK"/>
                <w:color w:val="000000"/>
                <w:kern w:val="0"/>
                <w:sz w:val="24"/>
              </w:rPr>
              <w:t>积极稳外贸</w:t>
            </w:r>
          </w:p>
          <w:p w14:paraId="21A678DC">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稳外资</w:t>
            </w:r>
          </w:p>
        </w:tc>
        <w:tc>
          <w:tcPr>
            <w:tcW w:w="7203" w:type="dxa"/>
            <w:noWrap w:val="0"/>
            <w:vAlign w:val="center"/>
          </w:tcPr>
          <w:p w14:paraId="299A04C3">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（1）持续拓展外贸新主体、新市场、新模式、新渠道、新产品。</w:t>
            </w:r>
          </w:p>
        </w:tc>
        <w:tc>
          <w:tcPr>
            <w:tcW w:w="1205" w:type="dxa"/>
            <w:vMerge w:val="restart"/>
            <w:noWrap/>
            <w:vAlign w:val="center"/>
          </w:tcPr>
          <w:p w14:paraId="09044D28">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潘冬铃</w:t>
            </w:r>
          </w:p>
        </w:tc>
        <w:tc>
          <w:tcPr>
            <w:tcW w:w="1867" w:type="dxa"/>
            <w:vMerge w:val="restart"/>
            <w:noWrap/>
            <w:vAlign w:val="center"/>
          </w:tcPr>
          <w:p w14:paraId="2DA031D3">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市商务局</w:t>
            </w:r>
          </w:p>
        </w:tc>
        <w:tc>
          <w:tcPr>
            <w:tcW w:w="1540" w:type="dxa"/>
            <w:vMerge w:val="restart"/>
            <w:noWrap w:val="0"/>
            <w:vAlign w:val="center"/>
          </w:tcPr>
          <w:p w14:paraId="49401656">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各辖市、区</w:t>
            </w:r>
            <w:r>
              <w:rPr>
                <w:rFonts w:eastAsia="方正仿宋_GBK"/>
                <w:color w:val="000000"/>
                <w:kern w:val="0"/>
                <w:sz w:val="24"/>
              </w:rPr>
              <w:br w:type="textWrapping"/>
            </w:r>
            <w:r>
              <w:rPr>
                <w:rFonts w:eastAsia="方正仿宋_GBK"/>
                <w:color w:val="000000"/>
                <w:kern w:val="0"/>
                <w:sz w:val="24"/>
              </w:rPr>
              <w:t>常州经开区</w:t>
            </w:r>
            <w:r>
              <w:rPr>
                <w:rFonts w:eastAsia="方正仿宋_GBK"/>
                <w:color w:val="000000"/>
                <w:kern w:val="0"/>
                <w:sz w:val="24"/>
              </w:rPr>
              <w:br w:type="textWrapping"/>
            </w:r>
            <w:r>
              <w:rPr>
                <w:rFonts w:eastAsia="方正仿宋_GBK"/>
                <w:color w:val="000000"/>
                <w:kern w:val="0"/>
                <w:sz w:val="24"/>
              </w:rPr>
              <w:t>市相关部门</w:t>
            </w:r>
          </w:p>
        </w:tc>
      </w:tr>
      <w:tr w14:paraId="4B9B03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91" w:hRule="atLeast"/>
          <w:jc w:val="center"/>
        </w:trPr>
        <w:tc>
          <w:tcPr>
            <w:tcW w:w="728" w:type="dxa"/>
            <w:vMerge w:val="continue"/>
            <w:noWrap w:val="0"/>
            <w:vAlign w:val="center"/>
          </w:tcPr>
          <w:p w14:paraId="752F8C6E">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40BE39DC">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34888CC8">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（2）开展外贸千企大走访优服务活动，拓展中间品贸易、服务贸易、绿色贸易、数字贸易出口，有效稳住传统市场、开拓新兴市场，培育13个省级跨境电商品牌。</w:t>
            </w:r>
          </w:p>
        </w:tc>
        <w:tc>
          <w:tcPr>
            <w:tcW w:w="1205" w:type="dxa"/>
            <w:vMerge w:val="continue"/>
            <w:noWrap w:val="0"/>
            <w:vAlign w:val="center"/>
          </w:tcPr>
          <w:p w14:paraId="1D43D310">
            <w:pPr>
              <w:overflowPunct w:val="0"/>
              <w:autoSpaceDE w:val="0"/>
              <w:autoSpaceDN w:val="0"/>
              <w:adjustRightInd w:val="0"/>
              <w:snapToGrid w:val="0"/>
              <w:spacing w:line="360" w:lineRule="exact"/>
              <w:jc w:val="center"/>
              <w:rPr>
                <w:rFonts w:eastAsia="方正仿宋_GBK"/>
                <w:color w:val="000000"/>
                <w:kern w:val="0"/>
                <w:sz w:val="24"/>
              </w:rPr>
            </w:pPr>
          </w:p>
        </w:tc>
        <w:tc>
          <w:tcPr>
            <w:tcW w:w="1867" w:type="dxa"/>
            <w:vMerge w:val="continue"/>
            <w:noWrap w:val="0"/>
            <w:vAlign w:val="center"/>
          </w:tcPr>
          <w:p w14:paraId="20292FA9">
            <w:pPr>
              <w:overflowPunct w:val="0"/>
              <w:autoSpaceDE w:val="0"/>
              <w:autoSpaceDN w:val="0"/>
              <w:adjustRightInd w:val="0"/>
              <w:snapToGrid w:val="0"/>
              <w:spacing w:line="360" w:lineRule="exact"/>
              <w:ind w:left="-113" w:right="-113"/>
              <w:jc w:val="center"/>
              <w:rPr>
                <w:rFonts w:eastAsia="方正仿宋_GBK"/>
                <w:color w:val="000000"/>
                <w:kern w:val="0"/>
                <w:sz w:val="24"/>
              </w:rPr>
            </w:pPr>
          </w:p>
        </w:tc>
        <w:tc>
          <w:tcPr>
            <w:tcW w:w="1540" w:type="dxa"/>
            <w:vMerge w:val="continue"/>
            <w:noWrap w:val="0"/>
            <w:vAlign w:val="center"/>
          </w:tcPr>
          <w:p w14:paraId="213FF221">
            <w:pPr>
              <w:overflowPunct w:val="0"/>
              <w:autoSpaceDE w:val="0"/>
              <w:autoSpaceDN w:val="0"/>
              <w:adjustRightInd w:val="0"/>
              <w:snapToGrid w:val="0"/>
              <w:spacing w:line="360" w:lineRule="exact"/>
              <w:jc w:val="center"/>
              <w:rPr>
                <w:rFonts w:eastAsia="方正仿宋_GBK"/>
                <w:color w:val="000000"/>
                <w:kern w:val="0"/>
                <w:sz w:val="24"/>
              </w:rPr>
            </w:pPr>
          </w:p>
        </w:tc>
      </w:tr>
      <w:tr w14:paraId="24E8E5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28" w:type="dxa"/>
            <w:vMerge w:val="continue"/>
            <w:noWrap w:val="0"/>
            <w:vAlign w:val="center"/>
          </w:tcPr>
          <w:p w14:paraId="49692465">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658E429E">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0068AB8D">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（3）促进内外贸一体化发展，推动内外贸产品同线同标同质。</w:t>
            </w:r>
          </w:p>
        </w:tc>
        <w:tc>
          <w:tcPr>
            <w:tcW w:w="1205" w:type="dxa"/>
            <w:vMerge w:val="continue"/>
            <w:noWrap w:val="0"/>
            <w:vAlign w:val="center"/>
          </w:tcPr>
          <w:p w14:paraId="55BBF91F">
            <w:pPr>
              <w:overflowPunct w:val="0"/>
              <w:autoSpaceDE w:val="0"/>
              <w:autoSpaceDN w:val="0"/>
              <w:adjustRightInd w:val="0"/>
              <w:snapToGrid w:val="0"/>
              <w:spacing w:line="360" w:lineRule="exact"/>
              <w:jc w:val="center"/>
              <w:rPr>
                <w:rFonts w:eastAsia="方正仿宋_GBK"/>
                <w:color w:val="000000"/>
                <w:kern w:val="0"/>
                <w:sz w:val="24"/>
              </w:rPr>
            </w:pPr>
          </w:p>
        </w:tc>
        <w:tc>
          <w:tcPr>
            <w:tcW w:w="1867" w:type="dxa"/>
            <w:vMerge w:val="continue"/>
            <w:noWrap w:val="0"/>
            <w:vAlign w:val="center"/>
          </w:tcPr>
          <w:p w14:paraId="1AF41ADF">
            <w:pPr>
              <w:overflowPunct w:val="0"/>
              <w:autoSpaceDE w:val="0"/>
              <w:autoSpaceDN w:val="0"/>
              <w:adjustRightInd w:val="0"/>
              <w:snapToGrid w:val="0"/>
              <w:spacing w:line="360" w:lineRule="exact"/>
              <w:ind w:left="-113" w:right="-113"/>
              <w:jc w:val="center"/>
              <w:rPr>
                <w:rFonts w:eastAsia="方正仿宋_GBK"/>
                <w:color w:val="000000"/>
                <w:kern w:val="0"/>
                <w:sz w:val="24"/>
              </w:rPr>
            </w:pPr>
          </w:p>
        </w:tc>
        <w:tc>
          <w:tcPr>
            <w:tcW w:w="1540" w:type="dxa"/>
            <w:vMerge w:val="continue"/>
            <w:noWrap w:val="0"/>
            <w:vAlign w:val="center"/>
          </w:tcPr>
          <w:p w14:paraId="1897AC99">
            <w:pPr>
              <w:overflowPunct w:val="0"/>
              <w:autoSpaceDE w:val="0"/>
              <w:autoSpaceDN w:val="0"/>
              <w:adjustRightInd w:val="0"/>
              <w:snapToGrid w:val="0"/>
              <w:spacing w:line="360" w:lineRule="exact"/>
              <w:jc w:val="center"/>
              <w:rPr>
                <w:rFonts w:eastAsia="方正仿宋_GBK"/>
                <w:color w:val="000000"/>
                <w:kern w:val="0"/>
                <w:sz w:val="24"/>
              </w:rPr>
            </w:pPr>
          </w:p>
        </w:tc>
      </w:tr>
      <w:tr w14:paraId="732B90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91" w:hRule="atLeast"/>
          <w:jc w:val="center"/>
        </w:trPr>
        <w:tc>
          <w:tcPr>
            <w:tcW w:w="728" w:type="dxa"/>
            <w:vMerge w:val="continue"/>
            <w:noWrap w:val="0"/>
            <w:vAlign w:val="center"/>
          </w:tcPr>
          <w:p w14:paraId="537A4621">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45D5F9F0">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0E4B284E">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（4）提高利用外资水平，支持存量外资企业利润再投资，大力吸引战略投资、股权投资，推动更多外资地区总部、研发中心和国际功能性平台布局常州。</w:t>
            </w:r>
          </w:p>
        </w:tc>
        <w:tc>
          <w:tcPr>
            <w:tcW w:w="1205" w:type="dxa"/>
            <w:vMerge w:val="continue"/>
            <w:noWrap w:val="0"/>
            <w:vAlign w:val="center"/>
          </w:tcPr>
          <w:p w14:paraId="05B9AA57">
            <w:pPr>
              <w:overflowPunct w:val="0"/>
              <w:autoSpaceDE w:val="0"/>
              <w:autoSpaceDN w:val="0"/>
              <w:adjustRightInd w:val="0"/>
              <w:snapToGrid w:val="0"/>
              <w:spacing w:line="360" w:lineRule="exact"/>
              <w:jc w:val="center"/>
              <w:rPr>
                <w:rFonts w:eastAsia="方正仿宋_GBK"/>
                <w:color w:val="000000"/>
                <w:kern w:val="0"/>
                <w:sz w:val="24"/>
              </w:rPr>
            </w:pPr>
          </w:p>
        </w:tc>
        <w:tc>
          <w:tcPr>
            <w:tcW w:w="1867" w:type="dxa"/>
            <w:vMerge w:val="continue"/>
            <w:noWrap w:val="0"/>
            <w:vAlign w:val="center"/>
          </w:tcPr>
          <w:p w14:paraId="6904E676">
            <w:pPr>
              <w:overflowPunct w:val="0"/>
              <w:autoSpaceDE w:val="0"/>
              <w:autoSpaceDN w:val="0"/>
              <w:adjustRightInd w:val="0"/>
              <w:snapToGrid w:val="0"/>
              <w:spacing w:line="360" w:lineRule="exact"/>
              <w:ind w:left="-113" w:right="-113"/>
              <w:jc w:val="center"/>
              <w:rPr>
                <w:rFonts w:eastAsia="方正仿宋_GBK"/>
                <w:color w:val="000000"/>
                <w:kern w:val="0"/>
                <w:sz w:val="24"/>
              </w:rPr>
            </w:pPr>
          </w:p>
        </w:tc>
        <w:tc>
          <w:tcPr>
            <w:tcW w:w="1540" w:type="dxa"/>
            <w:vMerge w:val="continue"/>
            <w:noWrap w:val="0"/>
            <w:vAlign w:val="center"/>
          </w:tcPr>
          <w:p w14:paraId="393A40F2">
            <w:pPr>
              <w:overflowPunct w:val="0"/>
              <w:autoSpaceDE w:val="0"/>
              <w:autoSpaceDN w:val="0"/>
              <w:adjustRightInd w:val="0"/>
              <w:snapToGrid w:val="0"/>
              <w:spacing w:line="360" w:lineRule="exact"/>
              <w:jc w:val="center"/>
              <w:rPr>
                <w:rFonts w:eastAsia="方正仿宋_GBK"/>
                <w:color w:val="000000"/>
                <w:kern w:val="0"/>
                <w:sz w:val="24"/>
              </w:rPr>
            </w:pPr>
          </w:p>
        </w:tc>
      </w:tr>
      <w:tr w14:paraId="2A9776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28" w:type="dxa"/>
            <w:noWrap/>
            <w:vAlign w:val="center"/>
          </w:tcPr>
          <w:p w14:paraId="6BEBC3B6">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4</w:t>
            </w:r>
          </w:p>
        </w:tc>
        <w:tc>
          <w:tcPr>
            <w:tcW w:w="1675" w:type="dxa"/>
            <w:noWrap/>
            <w:vAlign w:val="center"/>
          </w:tcPr>
          <w:p w14:paraId="1F96CBA1">
            <w:pPr>
              <w:overflowPunct w:val="0"/>
              <w:autoSpaceDE w:val="0"/>
              <w:autoSpaceDN w:val="0"/>
              <w:adjustRightInd w:val="0"/>
              <w:snapToGrid w:val="0"/>
              <w:spacing w:line="360" w:lineRule="exact"/>
              <w:jc w:val="center"/>
              <w:rPr>
                <w:rFonts w:hint="eastAsia" w:eastAsia="方正仿宋_GBK"/>
                <w:color w:val="000000"/>
                <w:kern w:val="0"/>
                <w:sz w:val="24"/>
              </w:rPr>
            </w:pPr>
            <w:r>
              <w:rPr>
                <w:rFonts w:eastAsia="方正仿宋_GBK"/>
                <w:color w:val="000000"/>
                <w:kern w:val="0"/>
                <w:sz w:val="24"/>
              </w:rPr>
              <w:t>推动产业</w:t>
            </w:r>
          </w:p>
          <w:p w14:paraId="1687EC9A">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集群成势</w:t>
            </w:r>
          </w:p>
        </w:tc>
        <w:tc>
          <w:tcPr>
            <w:tcW w:w="7203" w:type="dxa"/>
            <w:noWrap w:val="0"/>
            <w:vAlign w:val="center"/>
          </w:tcPr>
          <w:p w14:paraId="20F190CF">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（1）深化“百场千企”产业链融链强链对接活动，实体化运行产业链枢纽平台。</w:t>
            </w:r>
          </w:p>
        </w:tc>
        <w:tc>
          <w:tcPr>
            <w:tcW w:w="1205" w:type="dxa"/>
            <w:noWrap w:val="0"/>
            <w:vAlign w:val="center"/>
          </w:tcPr>
          <w:p w14:paraId="36DB9E27">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方  靖</w:t>
            </w:r>
          </w:p>
        </w:tc>
        <w:tc>
          <w:tcPr>
            <w:tcW w:w="1867" w:type="dxa"/>
            <w:noWrap w:val="0"/>
            <w:vAlign w:val="center"/>
          </w:tcPr>
          <w:p w14:paraId="617AF494">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市工信局</w:t>
            </w:r>
          </w:p>
        </w:tc>
        <w:tc>
          <w:tcPr>
            <w:tcW w:w="1540" w:type="dxa"/>
            <w:noWrap w:val="0"/>
            <w:vAlign w:val="center"/>
          </w:tcPr>
          <w:p w14:paraId="6220C08B">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各辖市、区</w:t>
            </w:r>
            <w:r>
              <w:rPr>
                <w:rFonts w:eastAsia="方正仿宋_GBK"/>
                <w:color w:val="000000"/>
                <w:kern w:val="0"/>
                <w:sz w:val="24"/>
              </w:rPr>
              <w:br w:type="textWrapping"/>
            </w:r>
            <w:r>
              <w:rPr>
                <w:rFonts w:eastAsia="方正仿宋_GBK"/>
                <w:color w:val="000000"/>
                <w:kern w:val="0"/>
                <w:sz w:val="24"/>
              </w:rPr>
              <w:t>常州经开区</w:t>
            </w:r>
            <w:r>
              <w:rPr>
                <w:rFonts w:eastAsia="方正仿宋_GBK"/>
                <w:color w:val="000000"/>
                <w:kern w:val="0"/>
                <w:sz w:val="24"/>
              </w:rPr>
              <w:br w:type="textWrapping"/>
            </w:r>
            <w:r>
              <w:rPr>
                <w:rFonts w:eastAsia="方正仿宋_GBK"/>
                <w:color w:val="000000"/>
                <w:kern w:val="0"/>
                <w:sz w:val="24"/>
              </w:rPr>
              <w:t>市相关部门</w:t>
            </w:r>
          </w:p>
        </w:tc>
      </w:tr>
      <w:tr w14:paraId="00D17B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7" w:hRule="atLeast"/>
          <w:jc w:val="center"/>
        </w:trPr>
        <w:tc>
          <w:tcPr>
            <w:tcW w:w="728" w:type="dxa"/>
            <w:vMerge w:val="restart"/>
            <w:noWrap w:val="0"/>
            <w:vAlign w:val="center"/>
          </w:tcPr>
          <w:p w14:paraId="24868AC2">
            <w:pPr>
              <w:overflowPunct w:val="0"/>
              <w:autoSpaceDE w:val="0"/>
              <w:autoSpaceDN w:val="0"/>
              <w:adjustRightInd w:val="0"/>
              <w:snapToGrid w:val="0"/>
              <w:spacing w:line="340" w:lineRule="exact"/>
              <w:jc w:val="center"/>
              <w:rPr>
                <w:rFonts w:eastAsia="方正仿宋_GBK"/>
                <w:color w:val="000000"/>
                <w:kern w:val="0"/>
                <w:sz w:val="24"/>
              </w:rPr>
            </w:pPr>
            <w:r>
              <w:rPr>
                <w:rFonts w:eastAsia="方正仿宋_GBK"/>
                <w:color w:val="000000"/>
                <w:kern w:val="0"/>
                <w:sz w:val="24"/>
              </w:rPr>
              <w:t>4</w:t>
            </w:r>
          </w:p>
        </w:tc>
        <w:tc>
          <w:tcPr>
            <w:tcW w:w="1675" w:type="dxa"/>
            <w:vMerge w:val="restart"/>
            <w:noWrap w:val="0"/>
            <w:vAlign w:val="center"/>
          </w:tcPr>
          <w:p w14:paraId="5FBCEE48">
            <w:pPr>
              <w:overflowPunct w:val="0"/>
              <w:autoSpaceDE w:val="0"/>
              <w:autoSpaceDN w:val="0"/>
              <w:adjustRightInd w:val="0"/>
              <w:snapToGrid w:val="0"/>
              <w:spacing w:line="340" w:lineRule="exact"/>
              <w:jc w:val="center"/>
              <w:rPr>
                <w:rFonts w:hint="eastAsia" w:eastAsia="方正仿宋_GBK"/>
                <w:color w:val="000000"/>
                <w:kern w:val="0"/>
                <w:sz w:val="24"/>
              </w:rPr>
            </w:pPr>
            <w:r>
              <w:rPr>
                <w:rFonts w:eastAsia="方正仿宋_GBK"/>
                <w:color w:val="000000"/>
                <w:kern w:val="0"/>
                <w:sz w:val="24"/>
              </w:rPr>
              <w:t>推动产业</w:t>
            </w:r>
          </w:p>
          <w:p w14:paraId="37E2D902">
            <w:pPr>
              <w:overflowPunct w:val="0"/>
              <w:autoSpaceDE w:val="0"/>
              <w:autoSpaceDN w:val="0"/>
              <w:adjustRightInd w:val="0"/>
              <w:snapToGrid w:val="0"/>
              <w:spacing w:line="340" w:lineRule="exact"/>
              <w:jc w:val="center"/>
              <w:rPr>
                <w:rFonts w:eastAsia="方正仿宋_GBK"/>
                <w:color w:val="000000"/>
                <w:kern w:val="0"/>
                <w:sz w:val="24"/>
              </w:rPr>
            </w:pPr>
            <w:r>
              <w:rPr>
                <w:rFonts w:eastAsia="方正仿宋_GBK"/>
                <w:color w:val="000000"/>
                <w:kern w:val="0"/>
                <w:sz w:val="24"/>
              </w:rPr>
              <w:t>集群成势</w:t>
            </w:r>
          </w:p>
        </w:tc>
        <w:tc>
          <w:tcPr>
            <w:tcW w:w="7203" w:type="dxa"/>
            <w:noWrap w:val="0"/>
            <w:vAlign w:val="center"/>
          </w:tcPr>
          <w:p w14:paraId="13C60A1F">
            <w:pPr>
              <w:overflowPunct w:val="0"/>
              <w:autoSpaceDE w:val="0"/>
              <w:autoSpaceDN w:val="0"/>
              <w:adjustRightInd w:val="0"/>
              <w:snapToGrid w:val="0"/>
              <w:spacing w:line="340" w:lineRule="exact"/>
              <w:rPr>
                <w:rFonts w:eastAsia="方正仿宋_GBK"/>
                <w:color w:val="000000"/>
                <w:kern w:val="0"/>
                <w:sz w:val="24"/>
              </w:rPr>
            </w:pPr>
            <w:r>
              <w:rPr>
                <w:rFonts w:eastAsia="方正仿宋_GBK"/>
                <w:color w:val="000000"/>
                <w:kern w:val="0"/>
                <w:sz w:val="24"/>
              </w:rPr>
              <w:t>（2）加快培育县域特色优势产业，推动动力及储能电池、新能源汽车及核心零部件、新型电力装备、轨道交通等产业扩大规模、提升水平、形成优势。</w:t>
            </w:r>
          </w:p>
        </w:tc>
        <w:tc>
          <w:tcPr>
            <w:tcW w:w="1205" w:type="dxa"/>
            <w:noWrap w:val="0"/>
            <w:vAlign w:val="center"/>
          </w:tcPr>
          <w:p w14:paraId="63C637AF">
            <w:pPr>
              <w:overflowPunct w:val="0"/>
              <w:autoSpaceDE w:val="0"/>
              <w:autoSpaceDN w:val="0"/>
              <w:adjustRightInd w:val="0"/>
              <w:snapToGrid w:val="0"/>
              <w:spacing w:line="340" w:lineRule="exact"/>
              <w:jc w:val="center"/>
              <w:rPr>
                <w:rFonts w:eastAsia="方正仿宋_GBK"/>
                <w:color w:val="000000"/>
                <w:kern w:val="0"/>
                <w:sz w:val="24"/>
              </w:rPr>
            </w:pPr>
            <w:r>
              <w:rPr>
                <w:rFonts w:eastAsia="方正仿宋_GBK"/>
                <w:color w:val="000000"/>
                <w:kern w:val="0"/>
                <w:sz w:val="24"/>
              </w:rPr>
              <w:t>方  靖</w:t>
            </w:r>
          </w:p>
        </w:tc>
        <w:tc>
          <w:tcPr>
            <w:tcW w:w="1867" w:type="dxa"/>
            <w:noWrap w:val="0"/>
            <w:vAlign w:val="center"/>
          </w:tcPr>
          <w:p w14:paraId="7466C44C">
            <w:pPr>
              <w:overflowPunct w:val="0"/>
              <w:autoSpaceDE w:val="0"/>
              <w:autoSpaceDN w:val="0"/>
              <w:adjustRightInd w:val="0"/>
              <w:snapToGrid w:val="0"/>
              <w:spacing w:line="340" w:lineRule="exact"/>
              <w:ind w:left="-113" w:right="-113"/>
              <w:jc w:val="center"/>
              <w:rPr>
                <w:rFonts w:eastAsia="方正仿宋_GBK"/>
                <w:color w:val="000000"/>
                <w:kern w:val="0"/>
                <w:sz w:val="24"/>
              </w:rPr>
            </w:pPr>
            <w:r>
              <w:rPr>
                <w:rFonts w:eastAsia="方正仿宋_GBK"/>
                <w:color w:val="000000"/>
                <w:kern w:val="0"/>
                <w:sz w:val="24"/>
              </w:rPr>
              <w:t>市工信局</w:t>
            </w:r>
          </w:p>
        </w:tc>
        <w:tc>
          <w:tcPr>
            <w:tcW w:w="1540" w:type="dxa"/>
            <w:vMerge w:val="restart"/>
            <w:noWrap w:val="0"/>
            <w:vAlign w:val="center"/>
          </w:tcPr>
          <w:p w14:paraId="35B75901">
            <w:pPr>
              <w:overflowPunct w:val="0"/>
              <w:autoSpaceDE w:val="0"/>
              <w:autoSpaceDN w:val="0"/>
              <w:adjustRightInd w:val="0"/>
              <w:snapToGrid w:val="0"/>
              <w:spacing w:line="340" w:lineRule="exact"/>
              <w:jc w:val="center"/>
              <w:rPr>
                <w:rFonts w:eastAsia="方正仿宋_GBK"/>
                <w:color w:val="000000"/>
                <w:kern w:val="0"/>
                <w:sz w:val="24"/>
              </w:rPr>
            </w:pPr>
            <w:r>
              <w:rPr>
                <w:rFonts w:eastAsia="方正仿宋_GBK"/>
                <w:color w:val="000000"/>
                <w:kern w:val="0"/>
                <w:sz w:val="24"/>
              </w:rPr>
              <w:t>各辖市、区</w:t>
            </w:r>
            <w:r>
              <w:rPr>
                <w:rFonts w:eastAsia="方正仿宋_GBK"/>
                <w:color w:val="000000"/>
                <w:kern w:val="0"/>
                <w:sz w:val="24"/>
              </w:rPr>
              <w:br w:type="textWrapping"/>
            </w:r>
            <w:r>
              <w:rPr>
                <w:rFonts w:eastAsia="方正仿宋_GBK"/>
                <w:color w:val="000000"/>
                <w:kern w:val="0"/>
                <w:sz w:val="24"/>
              </w:rPr>
              <w:t>常州经开区</w:t>
            </w:r>
            <w:r>
              <w:rPr>
                <w:rFonts w:eastAsia="方正仿宋_GBK"/>
                <w:color w:val="000000"/>
                <w:kern w:val="0"/>
                <w:sz w:val="24"/>
              </w:rPr>
              <w:br w:type="textWrapping"/>
            </w:r>
            <w:r>
              <w:rPr>
                <w:rFonts w:eastAsia="方正仿宋_GBK"/>
                <w:color w:val="000000"/>
                <w:kern w:val="0"/>
                <w:sz w:val="24"/>
              </w:rPr>
              <w:t>市相关部门</w:t>
            </w:r>
          </w:p>
        </w:tc>
      </w:tr>
      <w:tr w14:paraId="7A5941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28" w:type="dxa"/>
            <w:vMerge w:val="continue"/>
            <w:noWrap w:val="0"/>
            <w:vAlign w:val="center"/>
          </w:tcPr>
          <w:p w14:paraId="3FDB66EC">
            <w:pPr>
              <w:overflowPunct w:val="0"/>
              <w:autoSpaceDE w:val="0"/>
              <w:autoSpaceDN w:val="0"/>
              <w:adjustRightInd w:val="0"/>
              <w:snapToGrid w:val="0"/>
              <w:spacing w:line="340" w:lineRule="exact"/>
              <w:jc w:val="center"/>
              <w:rPr>
                <w:rFonts w:eastAsia="方正仿宋_GBK"/>
                <w:color w:val="000000"/>
                <w:kern w:val="0"/>
                <w:sz w:val="24"/>
              </w:rPr>
            </w:pPr>
          </w:p>
        </w:tc>
        <w:tc>
          <w:tcPr>
            <w:tcW w:w="1675" w:type="dxa"/>
            <w:vMerge w:val="continue"/>
            <w:noWrap w:val="0"/>
            <w:vAlign w:val="center"/>
          </w:tcPr>
          <w:p w14:paraId="3719CF70">
            <w:pPr>
              <w:overflowPunct w:val="0"/>
              <w:autoSpaceDE w:val="0"/>
              <w:autoSpaceDN w:val="0"/>
              <w:adjustRightInd w:val="0"/>
              <w:snapToGrid w:val="0"/>
              <w:spacing w:line="340" w:lineRule="exact"/>
              <w:jc w:val="center"/>
              <w:rPr>
                <w:rFonts w:eastAsia="方正仿宋_GBK"/>
                <w:color w:val="000000"/>
                <w:kern w:val="0"/>
                <w:sz w:val="24"/>
              </w:rPr>
            </w:pPr>
          </w:p>
        </w:tc>
        <w:tc>
          <w:tcPr>
            <w:tcW w:w="7203" w:type="dxa"/>
            <w:noWrap w:val="0"/>
            <w:vAlign w:val="center"/>
          </w:tcPr>
          <w:p w14:paraId="58D05907">
            <w:pPr>
              <w:overflowPunct w:val="0"/>
              <w:autoSpaceDE w:val="0"/>
              <w:autoSpaceDN w:val="0"/>
              <w:adjustRightInd w:val="0"/>
              <w:snapToGrid w:val="0"/>
              <w:spacing w:line="340" w:lineRule="exact"/>
              <w:rPr>
                <w:rFonts w:eastAsia="方正仿宋_GBK"/>
                <w:color w:val="000000"/>
                <w:kern w:val="0"/>
                <w:sz w:val="24"/>
              </w:rPr>
            </w:pPr>
            <w:r>
              <w:rPr>
                <w:rFonts w:eastAsia="方正仿宋_GBK"/>
                <w:color w:val="000000"/>
                <w:kern w:val="0"/>
                <w:sz w:val="24"/>
              </w:rPr>
              <w:t>（3）紧扣“6+X”未来产业体系，加快建设未来产业先导区，常态化开展未来产业沙龙活动。</w:t>
            </w:r>
          </w:p>
        </w:tc>
        <w:tc>
          <w:tcPr>
            <w:tcW w:w="1205" w:type="dxa"/>
            <w:noWrap/>
            <w:vAlign w:val="center"/>
          </w:tcPr>
          <w:p w14:paraId="33D91D2F">
            <w:pPr>
              <w:overflowPunct w:val="0"/>
              <w:autoSpaceDE w:val="0"/>
              <w:autoSpaceDN w:val="0"/>
              <w:adjustRightInd w:val="0"/>
              <w:snapToGrid w:val="0"/>
              <w:spacing w:line="340" w:lineRule="exact"/>
              <w:jc w:val="center"/>
              <w:rPr>
                <w:rFonts w:eastAsia="方正仿宋_GBK"/>
                <w:color w:val="000000"/>
                <w:kern w:val="0"/>
                <w:sz w:val="24"/>
              </w:rPr>
            </w:pPr>
            <w:r>
              <w:rPr>
                <w:rFonts w:eastAsia="方正仿宋_GBK"/>
                <w:color w:val="000000"/>
                <w:kern w:val="0"/>
                <w:sz w:val="24"/>
              </w:rPr>
              <w:t>李  林</w:t>
            </w:r>
          </w:p>
          <w:p w14:paraId="114EFAF2">
            <w:pPr>
              <w:overflowPunct w:val="0"/>
              <w:autoSpaceDE w:val="0"/>
              <w:autoSpaceDN w:val="0"/>
              <w:adjustRightInd w:val="0"/>
              <w:snapToGrid w:val="0"/>
              <w:spacing w:line="340" w:lineRule="exact"/>
              <w:jc w:val="center"/>
              <w:rPr>
                <w:rFonts w:eastAsia="方正仿宋_GBK"/>
                <w:color w:val="000000"/>
                <w:kern w:val="0"/>
                <w:sz w:val="24"/>
              </w:rPr>
            </w:pPr>
            <w:r>
              <w:rPr>
                <w:rFonts w:eastAsia="方正仿宋_GBK"/>
                <w:color w:val="000000"/>
                <w:kern w:val="0"/>
                <w:sz w:val="24"/>
              </w:rPr>
              <w:t>方  靖</w:t>
            </w:r>
          </w:p>
        </w:tc>
        <w:tc>
          <w:tcPr>
            <w:tcW w:w="1867" w:type="dxa"/>
            <w:noWrap w:val="0"/>
            <w:vAlign w:val="center"/>
          </w:tcPr>
          <w:p w14:paraId="1FAFABED">
            <w:pPr>
              <w:overflowPunct w:val="0"/>
              <w:autoSpaceDE w:val="0"/>
              <w:autoSpaceDN w:val="0"/>
              <w:adjustRightInd w:val="0"/>
              <w:snapToGrid w:val="0"/>
              <w:spacing w:line="340" w:lineRule="exact"/>
              <w:ind w:left="-113" w:right="-113"/>
              <w:jc w:val="center"/>
              <w:rPr>
                <w:rFonts w:eastAsia="方正仿宋_GBK"/>
                <w:color w:val="000000"/>
                <w:kern w:val="0"/>
                <w:sz w:val="24"/>
              </w:rPr>
            </w:pPr>
            <w:r>
              <w:rPr>
                <w:rFonts w:eastAsia="方正仿宋_GBK"/>
                <w:color w:val="000000"/>
                <w:kern w:val="0"/>
                <w:sz w:val="24"/>
              </w:rPr>
              <w:t>市科技局</w:t>
            </w:r>
          </w:p>
          <w:p w14:paraId="320D64EF">
            <w:pPr>
              <w:overflowPunct w:val="0"/>
              <w:autoSpaceDE w:val="0"/>
              <w:autoSpaceDN w:val="0"/>
              <w:adjustRightInd w:val="0"/>
              <w:snapToGrid w:val="0"/>
              <w:spacing w:line="340" w:lineRule="exact"/>
              <w:ind w:left="-113" w:right="-113"/>
              <w:jc w:val="center"/>
              <w:rPr>
                <w:rFonts w:eastAsia="方正仿宋_GBK"/>
                <w:color w:val="000000"/>
                <w:kern w:val="0"/>
                <w:sz w:val="24"/>
              </w:rPr>
            </w:pPr>
            <w:r>
              <w:rPr>
                <w:rFonts w:eastAsia="方正仿宋_GBK"/>
                <w:color w:val="000000"/>
                <w:kern w:val="0"/>
                <w:sz w:val="24"/>
              </w:rPr>
              <w:t>市发改委</w:t>
            </w:r>
          </w:p>
          <w:p w14:paraId="7C32FDB9">
            <w:pPr>
              <w:overflowPunct w:val="0"/>
              <w:autoSpaceDE w:val="0"/>
              <w:autoSpaceDN w:val="0"/>
              <w:adjustRightInd w:val="0"/>
              <w:snapToGrid w:val="0"/>
              <w:spacing w:line="340" w:lineRule="exact"/>
              <w:ind w:left="-113" w:right="-113"/>
              <w:jc w:val="center"/>
              <w:rPr>
                <w:rFonts w:eastAsia="方正仿宋_GBK"/>
                <w:color w:val="000000"/>
                <w:kern w:val="0"/>
                <w:sz w:val="24"/>
              </w:rPr>
            </w:pPr>
            <w:r>
              <w:rPr>
                <w:rFonts w:eastAsia="方正仿宋_GBK"/>
                <w:color w:val="000000"/>
                <w:kern w:val="0"/>
                <w:sz w:val="24"/>
              </w:rPr>
              <w:t>市工信局</w:t>
            </w:r>
          </w:p>
        </w:tc>
        <w:tc>
          <w:tcPr>
            <w:tcW w:w="1540" w:type="dxa"/>
            <w:vMerge w:val="continue"/>
            <w:noWrap/>
            <w:vAlign w:val="center"/>
          </w:tcPr>
          <w:p w14:paraId="69A84256">
            <w:pPr>
              <w:overflowPunct w:val="0"/>
              <w:autoSpaceDE w:val="0"/>
              <w:autoSpaceDN w:val="0"/>
              <w:adjustRightInd w:val="0"/>
              <w:snapToGrid w:val="0"/>
              <w:spacing w:line="340" w:lineRule="exact"/>
              <w:jc w:val="center"/>
              <w:rPr>
                <w:rFonts w:eastAsia="方正仿宋_GBK"/>
                <w:color w:val="000000"/>
                <w:kern w:val="0"/>
                <w:sz w:val="24"/>
              </w:rPr>
            </w:pPr>
          </w:p>
        </w:tc>
      </w:tr>
      <w:tr w14:paraId="1A5492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728" w:type="dxa"/>
            <w:vMerge w:val="continue"/>
            <w:noWrap w:val="0"/>
            <w:vAlign w:val="center"/>
          </w:tcPr>
          <w:p w14:paraId="12A2DB67">
            <w:pPr>
              <w:overflowPunct w:val="0"/>
              <w:autoSpaceDE w:val="0"/>
              <w:autoSpaceDN w:val="0"/>
              <w:adjustRightInd w:val="0"/>
              <w:snapToGrid w:val="0"/>
              <w:spacing w:line="340" w:lineRule="exact"/>
              <w:jc w:val="center"/>
              <w:rPr>
                <w:rFonts w:eastAsia="方正仿宋_GBK"/>
                <w:color w:val="000000"/>
                <w:kern w:val="0"/>
                <w:sz w:val="24"/>
              </w:rPr>
            </w:pPr>
          </w:p>
        </w:tc>
        <w:tc>
          <w:tcPr>
            <w:tcW w:w="1675" w:type="dxa"/>
            <w:vMerge w:val="continue"/>
            <w:noWrap w:val="0"/>
            <w:vAlign w:val="center"/>
          </w:tcPr>
          <w:p w14:paraId="1867324E">
            <w:pPr>
              <w:overflowPunct w:val="0"/>
              <w:autoSpaceDE w:val="0"/>
              <w:autoSpaceDN w:val="0"/>
              <w:adjustRightInd w:val="0"/>
              <w:snapToGrid w:val="0"/>
              <w:spacing w:line="340" w:lineRule="exact"/>
              <w:jc w:val="center"/>
              <w:rPr>
                <w:rFonts w:eastAsia="方正仿宋_GBK"/>
                <w:color w:val="000000"/>
                <w:kern w:val="0"/>
                <w:sz w:val="24"/>
              </w:rPr>
            </w:pPr>
          </w:p>
        </w:tc>
        <w:tc>
          <w:tcPr>
            <w:tcW w:w="7203" w:type="dxa"/>
            <w:noWrap w:val="0"/>
            <w:vAlign w:val="center"/>
          </w:tcPr>
          <w:p w14:paraId="0760F4EA">
            <w:pPr>
              <w:overflowPunct w:val="0"/>
              <w:autoSpaceDE w:val="0"/>
              <w:autoSpaceDN w:val="0"/>
              <w:adjustRightInd w:val="0"/>
              <w:snapToGrid w:val="0"/>
              <w:spacing w:line="340" w:lineRule="exact"/>
              <w:rPr>
                <w:rFonts w:eastAsia="方正仿宋_GBK"/>
                <w:color w:val="000000"/>
                <w:kern w:val="0"/>
                <w:sz w:val="24"/>
              </w:rPr>
            </w:pPr>
            <w:r>
              <w:rPr>
                <w:rFonts w:eastAsia="方正仿宋_GBK"/>
                <w:color w:val="000000"/>
                <w:kern w:val="0"/>
                <w:sz w:val="24"/>
              </w:rPr>
              <w:t>（4）深入开展“智改数转网联”，推进中小企业数字化转型试点县（市、区）建设。</w:t>
            </w:r>
          </w:p>
        </w:tc>
        <w:tc>
          <w:tcPr>
            <w:tcW w:w="1205" w:type="dxa"/>
            <w:noWrap w:val="0"/>
            <w:vAlign w:val="center"/>
          </w:tcPr>
          <w:p w14:paraId="52FAB7BC">
            <w:pPr>
              <w:overflowPunct w:val="0"/>
              <w:autoSpaceDE w:val="0"/>
              <w:autoSpaceDN w:val="0"/>
              <w:adjustRightInd w:val="0"/>
              <w:snapToGrid w:val="0"/>
              <w:spacing w:line="340" w:lineRule="exact"/>
              <w:jc w:val="center"/>
              <w:rPr>
                <w:rFonts w:eastAsia="方正仿宋_GBK"/>
                <w:color w:val="000000"/>
                <w:kern w:val="0"/>
                <w:sz w:val="24"/>
              </w:rPr>
            </w:pPr>
            <w:r>
              <w:rPr>
                <w:rFonts w:eastAsia="方正仿宋_GBK"/>
                <w:color w:val="000000"/>
                <w:kern w:val="0"/>
                <w:sz w:val="24"/>
              </w:rPr>
              <w:t>方  靖</w:t>
            </w:r>
          </w:p>
        </w:tc>
        <w:tc>
          <w:tcPr>
            <w:tcW w:w="1867" w:type="dxa"/>
            <w:noWrap w:val="0"/>
            <w:vAlign w:val="center"/>
          </w:tcPr>
          <w:p w14:paraId="20861F70">
            <w:pPr>
              <w:overflowPunct w:val="0"/>
              <w:autoSpaceDE w:val="0"/>
              <w:autoSpaceDN w:val="0"/>
              <w:adjustRightInd w:val="0"/>
              <w:snapToGrid w:val="0"/>
              <w:spacing w:line="340" w:lineRule="exact"/>
              <w:ind w:left="-113" w:right="-113"/>
              <w:jc w:val="center"/>
              <w:rPr>
                <w:rFonts w:eastAsia="方正仿宋_GBK"/>
                <w:color w:val="000000"/>
                <w:kern w:val="0"/>
                <w:sz w:val="24"/>
              </w:rPr>
            </w:pPr>
            <w:r>
              <w:rPr>
                <w:rFonts w:eastAsia="方正仿宋_GBK"/>
                <w:color w:val="000000"/>
                <w:kern w:val="0"/>
                <w:sz w:val="24"/>
              </w:rPr>
              <w:t>市工信局</w:t>
            </w:r>
          </w:p>
        </w:tc>
        <w:tc>
          <w:tcPr>
            <w:tcW w:w="1540" w:type="dxa"/>
            <w:vMerge w:val="continue"/>
            <w:noWrap w:val="0"/>
            <w:vAlign w:val="center"/>
          </w:tcPr>
          <w:p w14:paraId="5B6369DC">
            <w:pPr>
              <w:overflowPunct w:val="0"/>
              <w:autoSpaceDE w:val="0"/>
              <w:autoSpaceDN w:val="0"/>
              <w:adjustRightInd w:val="0"/>
              <w:snapToGrid w:val="0"/>
              <w:spacing w:line="340" w:lineRule="exact"/>
              <w:jc w:val="center"/>
              <w:rPr>
                <w:rFonts w:eastAsia="方正仿宋_GBK"/>
                <w:color w:val="000000"/>
                <w:kern w:val="0"/>
                <w:sz w:val="24"/>
              </w:rPr>
            </w:pPr>
          </w:p>
        </w:tc>
      </w:tr>
      <w:tr w14:paraId="6A0EB0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28" w:type="dxa"/>
            <w:vMerge w:val="continue"/>
            <w:noWrap w:val="0"/>
            <w:vAlign w:val="center"/>
          </w:tcPr>
          <w:p w14:paraId="52AF5B8B">
            <w:pPr>
              <w:overflowPunct w:val="0"/>
              <w:autoSpaceDE w:val="0"/>
              <w:autoSpaceDN w:val="0"/>
              <w:adjustRightInd w:val="0"/>
              <w:snapToGrid w:val="0"/>
              <w:spacing w:line="340" w:lineRule="exact"/>
              <w:jc w:val="center"/>
              <w:rPr>
                <w:rFonts w:eastAsia="方正仿宋_GBK"/>
                <w:color w:val="000000"/>
                <w:kern w:val="0"/>
                <w:sz w:val="24"/>
              </w:rPr>
            </w:pPr>
          </w:p>
        </w:tc>
        <w:tc>
          <w:tcPr>
            <w:tcW w:w="1675" w:type="dxa"/>
            <w:vMerge w:val="continue"/>
            <w:noWrap w:val="0"/>
            <w:vAlign w:val="center"/>
          </w:tcPr>
          <w:p w14:paraId="18CDE87E">
            <w:pPr>
              <w:overflowPunct w:val="0"/>
              <w:autoSpaceDE w:val="0"/>
              <w:autoSpaceDN w:val="0"/>
              <w:adjustRightInd w:val="0"/>
              <w:snapToGrid w:val="0"/>
              <w:spacing w:line="340" w:lineRule="exact"/>
              <w:jc w:val="center"/>
              <w:rPr>
                <w:rFonts w:eastAsia="方正仿宋_GBK"/>
                <w:color w:val="000000"/>
                <w:kern w:val="0"/>
                <w:sz w:val="24"/>
              </w:rPr>
            </w:pPr>
          </w:p>
        </w:tc>
        <w:tc>
          <w:tcPr>
            <w:tcW w:w="7203" w:type="dxa"/>
            <w:noWrap w:val="0"/>
            <w:vAlign w:val="center"/>
          </w:tcPr>
          <w:p w14:paraId="02042877">
            <w:pPr>
              <w:overflowPunct w:val="0"/>
              <w:autoSpaceDE w:val="0"/>
              <w:autoSpaceDN w:val="0"/>
              <w:adjustRightInd w:val="0"/>
              <w:snapToGrid w:val="0"/>
              <w:spacing w:line="340" w:lineRule="exact"/>
              <w:rPr>
                <w:rFonts w:eastAsia="方正仿宋_GBK"/>
                <w:color w:val="000000"/>
                <w:kern w:val="0"/>
                <w:sz w:val="24"/>
              </w:rPr>
            </w:pPr>
            <w:r>
              <w:rPr>
                <w:rFonts w:eastAsia="方正仿宋_GBK"/>
                <w:color w:val="000000"/>
                <w:kern w:val="0"/>
                <w:sz w:val="24"/>
              </w:rPr>
              <w:t>（5）大力推动“小升规”“规升亿”，实现“四上”单位培育招引量质齐升。</w:t>
            </w:r>
          </w:p>
        </w:tc>
        <w:tc>
          <w:tcPr>
            <w:tcW w:w="1205" w:type="dxa"/>
            <w:noWrap w:val="0"/>
            <w:vAlign w:val="center"/>
          </w:tcPr>
          <w:p w14:paraId="1B9C586B">
            <w:pPr>
              <w:overflowPunct w:val="0"/>
              <w:autoSpaceDE w:val="0"/>
              <w:autoSpaceDN w:val="0"/>
              <w:adjustRightInd w:val="0"/>
              <w:snapToGrid w:val="0"/>
              <w:spacing w:line="340" w:lineRule="exact"/>
              <w:jc w:val="center"/>
              <w:rPr>
                <w:rFonts w:eastAsia="方正仿宋_GBK"/>
                <w:color w:val="000000"/>
                <w:kern w:val="0"/>
                <w:sz w:val="24"/>
              </w:rPr>
            </w:pPr>
            <w:r>
              <w:rPr>
                <w:rFonts w:eastAsia="方正仿宋_GBK"/>
                <w:color w:val="000000"/>
                <w:kern w:val="0"/>
                <w:sz w:val="24"/>
              </w:rPr>
              <w:t>李  林</w:t>
            </w:r>
          </w:p>
        </w:tc>
        <w:tc>
          <w:tcPr>
            <w:tcW w:w="1867" w:type="dxa"/>
            <w:noWrap w:val="0"/>
            <w:vAlign w:val="center"/>
          </w:tcPr>
          <w:p w14:paraId="37F28C98">
            <w:pPr>
              <w:overflowPunct w:val="0"/>
              <w:autoSpaceDE w:val="0"/>
              <w:autoSpaceDN w:val="0"/>
              <w:adjustRightInd w:val="0"/>
              <w:snapToGrid w:val="0"/>
              <w:spacing w:line="340" w:lineRule="exact"/>
              <w:ind w:left="-113" w:right="-113"/>
              <w:jc w:val="center"/>
              <w:rPr>
                <w:rFonts w:eastAsia="方正仿宋_GBK"/>
                <w:color w:val="000000"/>
                <w:kern w:val="0"/>
                <w:sz w:val="24"/>
              </w:rPr>
            </w:pPr>
            <w:r>
              <w:rPr>
                <w:rFonts w:eastAsia="方正仿宋_GBK"/>
                <w:color w:val="000000"/>
                <w:kern w:val="0"/>
                <w:sz w:val="24"/>
              </w:rPr>
              <w:t>市发改委</w:t>
            </w:r>
          </w:p>
          <w:p w14:paraId="5CC96B8F">
            <w:pPr>
              <w:overflowPunct w:val="0"/>
              <w:autoSpaceDE w:val="0"/>
              <w:autoSpaceDN w:val="0"/>
              <w:adjustRightInd w:val="0"/>
              <w:snapToGrid w:val="0"/>
              <w:spacing w:line="340" w:lineRule="exact"/>
              <w:ind w:left="-113" w:right="-113"/>
              <w:jc w:val="center"/>
              <w:rPr>
                <w:rFonts w:eastAsia="方正仿宋_GBK"/>
                <w:color w:val="000000"/>
                <w:kern w:val="0"/>
                <w:sz w:val="24"/>
              </w:rPr>
            </w:pPr>
            <w:r>
              <w:rPr>
                <w:rFonts w:eastAsia="方正仿宋_GBK"/>
                <w:color w:val="000000"/>
                <w:kern w:val="0"/>
                <w:sz w:val="24"/>
              </w:rPr>
              <w:t>市工信局</w:t>
            </w:r>
          </w:p>
          <w:p w14:paraId="11F08C05">
            <w:pPr>
              <w:overflowPunct w:val="0"/>
              <w:autoSpaceDE w:val="0"/>
              <w:autoSpaceDN w:val="0"/>
              <w:adjustRightInd w:val="0"/>
              <w:snapToGrid w:val="0"/>
              <w:spacing w:line="340" w:lineRule="exact"/>
              <w:ind w:left="-113" w:right="-113"/>
              <w:jc w:val="center"/>
              <w:rPr>
                <w:rFonts w:eastAsia="方正仿宋_GBK"/>
                <w:color w:val="000000"/>
                <w:kern w:val="0"/>
                <w:sz w:val="24"/>
              </w:rPr>
            </w:pPr>
            <w:r>
              <w:rPr>
                <w:rFonts w:eastAsia="方正仿宋_GBK"/>
                <w:color w:val="000000"/>
                <w:kern w:val="0"/>
                <w:sz w:val="24"/>
              </w:rPr>
              <w:t>市商务局</w:t>
            </w:r>
          </w:p>
          <w:p w14:paraId="5E3D1270">
            <w:pPr>
              <w:overflowPunct w:val="0"/>
              <w:autoSpaceDE w:val="0"/>
              <w:autoSpaceDN w:val="0"/>
              <w:adjustRightInd w:val="0"/>
              <w:snapToGrid w:val="0"/>
              <w:spacing w:line="340" w:lineRule="exact"/>
              <w:ind w:left="-113" w:right="-113"/>
              <w:jc w:val="center"/>
              <w:rPr>
                <w:rFonts w:eastAsia="方正仿宋_GBK"/>
                <w:color w:val="000000"/>
                <w:kern w:val="0"/>
                <w:sz w:val="24"/>
              </w:rPr>
            </w:pPr>
            <w:r>
              <w:rPr>
                <w:rFonts w:eastAsia="方正仿宋_GBK"/>
                <w:color w:val="000000"/>
                <w:kern w:val="0"/>
                <w:sz w:val="24"/>
              </w:rPr>
              <w:t>市住建局</w:t>
            </w:r>
          </w:p>
        </w:tc>
        <w:tc>
          <w:tcPr>
            <w:tcW w:w="1540" w:type="dxa"/>
            <w:vMerge w:val="continue"/>
            <w:noWrap w:val="0"/>
            <w:vAlign w:val="center"/>
          </w:tcPr>
          <w:p w14:paraId="10E9E648">
            <w:pPr>
              <w:overflowPunct w:val="0"/>
              <w:autoSpaceDE w:val="0"/>
              <w:autoSpaceDN w:val="0"/>
              <w:adjustRightInd w:val="0"/>
              <w:snapToGrid w:val="0"/>
              <w:spacing w:line="340" w:lineRule="exact"/>
              <w:jc w:val="center"/>
              <w:rPr>
                <w:rFonts w:eastAsia="方正仿宋_GBK"/>
                <w:color w:val="000000"/>
                <w:kern w:val="0"/>
                <w:sz w:val="24"/>
              </w:rPr>
            </w:pPr>
          </w:p>
        </w:tc>
      </w:tr>
      <w:tr w14:paraId="322800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28" w:type="dxa"/>
            <w:vMerge w:val="restart"/>
            <w:noWrap/>
            <w:vAlign w:val="center"/>
          </w:tcPr>
          <w:p w14:paraId="3F34DFD6">
            <w:pPr>
              <w:overflowPunct w:val="0"/>
              <w:autoSpaceDE w:val="0"/>
              <w:autoSpaceDN w:val="0"/>
              <w:adjustRightInd w:val="0"/>
              <w:snapToGrid w:val="0"/>
              <w:spacing w:line="340" w:lineRule="exact"/>
              <w:jc w:val="center"/>
              <w:rPr>
                <w:rFonts w:eastAsia="方正仿宋_GBK"/>
                <w:color w:val="000000"/>
                <w:kern w:val="0"/>
                <w:sz w:val="24"/>
              </w:rPr>
            </w:pPr>
            <w:r>
              <w:rPr>
                <w:rFonts w:eastAsia="方正仿宋_GBK"/>
                <w:color w:val="000000"/>
                <w:kern w:val="0"/>
                <w:sz w:val="24"/>
              </w:rPr>
              <w:t>5</w:t>
            </w:r>
          </w:p>
        </w:tc>
        <w:tc>
          <w:tcPr>
            <w:tcW w:w="1675" w:type="dxa"/>
            <w:vMerge w:val="restart"/>
            <w:noWrap/>
            <w:vAlign w:val="center"/>
          </w:tcPr>
          <w:p w14:paraId="47546E23">
            <w:pPr>
              <w:overflowPunct w:val="0"/>
              <w:autoSpaceDE w:val="0"/>
              <w:autoSpaceDN w:val="0"/>
              <w:adjustRightInd w:val="0"/>
              <w:snapToGrid w:val="0"/>
              <w:spacing w:line="340" w:lineRule="exact"/>
              <w:jc w:val="center"/>
              <w:rPr>
                <w:rFonts w:hint="eastAsia" w:eastAsia="方正仿宋_GBK"/>
                <w:color w:val="000000"/>
                <w:kern w:val="0"/>
                <w:sz w:val="24"/>
              </w:rPr>
            </w:pPr>
            <w:r>
              <w:rPr>
                <w:rFonts w:eastAsia="方正仿宋_GBK"/>
                <w:color w:val="000000"/>
                <w:kern w:val="0"/>
                <w:sz w:val="24"/>
              </w:rPr>
              <w:t>深化“人工</w:t>
            </w:r>
          </w:p>
          <w:p w14:paraId="52AEEB25">
            <w:pPr>
              <w:overflowPunct w:val="0"/>
              <w:autoSpaceDE w:val="0"/>
              <w:autoSpaceDN w:val="0"/>
              <w:adjustRightInd w:val="0"/>
              <w:snapToGrid w:val="0"/>
              <w:spacing w:line="340" w:lineRule="exact"/>
              <w:jc w:val="center"/>
              <w:rPr>
                <w:rFonts w:eastAsia="方正仿宋_GBK"/>
                <w:color w:val="000000"/>
                <w:kern w:val="0"/>
                <w:sz w:val="24"/>
              </w:rPr>
            </w:pPr>
            <w:r>
              <w:rPr>
                <w:rFonts w:eastAsia="方正仿宋_GBK"/>
                <w:color w:val="000000"/>
                <w:kern w:val="0"/>
                <w:sz w:val="24"/>
              </w:rPr>
              <w:t>智能+”行动</w:t>
            </w:r>
          </w:p>
        </w:tc>
        <w:tc>
          <w:tcPr>
            <w:tcW w:w="7203" w:type="dxa"/>
            <w:noWrap w:val="0"/>
            <w:vAlign w:val="center"/>
          </w:tcPr>
          <w:p w14:paraId="1A871423">
            <w:pPr>
              <w:overflowPunct w:val="0"/>
              <w:autoSpaceDE w:val="0"/>
              <w:autoSpaceDN w:val="0"/>
              <w:adjustRightInd w:val="0"/>
              <w:snapToGrid w:val="0"/>
              <w:spacing w:line="340" w:lineRule="exact"/>
              <w:rPr>
                <w:rFonts w:eastAsia="方正仿宋_GBK"/>
                <w:color w:val="000000"/>
                <w:kern w:val="0"/>
                <w:sz w:val="24"/>
              </w:rPr>
            </w:pPr>
            <w:r>
              <w:rPr>
                <w:rFonts w:eastAsia="方正仿宋_GBK"/>
                <w:color w:val="000000"/>
                <w:kern w:val="0"/>
                <w:sz w:val="24"/>
              </w:rPr>
              <w:t>（1）全力推动人工智能赋能千行百业，加快打造全国有影响力的“智能体+场景应用”示范城市品牌，新增典型应用场景100个以上。</w:t>
            </w:r>
          </w:p>
        </w:tc>
        <w:tc>
          <w:tcPr>
            <w:tcW w:w="1205" w:type="dxa"/>
            <w:noWrap/>
            <w:vAlign w:val="center"/>
          </w:tcPr>
          <w:p w14:paraId="77CF7946">
            <w:pPr>
              <w:overflowPunct w:val="0"/>
              <w:autoSpaceDE w:val="0"/>
              <w:autoSpaceDN w:val="0"/>
              <w:adjustRightInd w:val="0"/>
              <w:snapToGrid w:val="0"/>
              <w:spacing w:line="340" w:lineRule="exact"/>
              <w:jc w:val="center"/>
              <w:rPr>
                <w:rFonts w:eastAsia="方正仿宋_GBK"/>
                <w:color w:val="000000"/>
                <w:kern w:val="0"/>
                <w:sz w:val="24"/>
              </w:rPr>
            </w:pPr>
            <w:r>
              <w:rPr>
                <w:rFonts w:eastAsia="方正仿宋_GBK"/>
                <w:color w:val="000000"/>
                <w:kern w:val="0"/>
                <w:sz w:val="24"/>
              </w:rPr>
              <w:t>李  林</w:t>
            </w:r>
          </w:p>
          <w:p w14:paraId="22FD61CB">
            <w:pPr>
              <w:overflowPunct w:val="0"/>
              <w:autoSpaceDE w:val="0"/>
              <w:autoSpaceDN w:val="0"/>
              <w:adjustRightInd w:val="0"/>
              <w:snapToGrid w:val="0"/>
              <w:spacing w:line="340" w:lineRule="exact"/>
              <w:jc w:val="center"/>
              <w:rPr>
                <w:rFonts w:eastAsia="方正仿宋_GBK"/>
                <w:color w:val="000000"/>
                <w:kern w:val="0"/>
                <w:sz w:val="24"/>
              </w:rPr>
            </w:pPr>
            <w:r>
              <w:rPr>
                <w:rFonts w:eastAsia="方正仿宋_GBK"/>
                <w:color w:val="000000"/>
                <w:kern w:val="0"/>
                <w:sz w:val="24"/>
              </w:rPr>
              <w:t>方  靖</w:t>
            </w:r>
          </w:p>
        </w:tc>
        <w:tc>
          <w:tcPr>
            <w:tcW w:w="1867" w:type="dxa"/>
            <w:noWrap/>
            <w:vAlign w:val="center"/>
          </w:tcPr>
          <w:p w14:paraId="10D51880">
            <w:pPr>
              <w:overflowPunct w:val="0"/>
              <w:autoSpaceDE w:val="0"/>
              <w:autoSpaceDN w:val="0"/>
              <w:adjustRightInd w:val="0"/>
              <w:snapToGrid w:val="0"/>
              <w:spacing w:line="340" w:lineRule="exact"/>
              <w:ind w:left="-113" w:right="-113"/>
              <w:jc w:val="center"/>
              <w:rPr>
                <w:rFonts w:eastAsia="方正仿宋_GBK"/>
                <w:color w:val="000000"/>
                <w:kern w:val="0"/>
                <w:sz w:val="24"/>
              </w:rPr>
            </w:pPr>
            <w:r>
              <w:rPr>
                <w:rFonts w:eastAsia="方正仿宋_GBK"/>
                <w:color w:val="000000"/>
                <w:kern w:val="0"/>
                <w:sz w:val="24"/>
              </w:rPr>
              <w:t>市发改委</w:t>
            </w:r>
          </w:p>
          <w:p w14:paraId="7202B832">
            <w:pPr>
              <w:overflowPunct w:val="0"/>
              <w:autoSpaceDE w:val="0"/>
              <w:autoSpaceDN w:val="0"/>
              <w:adjustRightInd w:val="0"/>
              <w:snapToGrid w:val="0"/>
              <w:spacing w:line="340" w:lineRule="exact"/>
              <w:ind w:left="-113" w:right="-113"/>
              <w:jc w:val="center"/>
              <w:rPr>
                <w:rFonts w:eastAsia="方正仿宋_GBK"/>
                <w:color w:val="000000"/>
                <w:kern w:val="0"/>
                <w:sz w:val="24"/>
              </w:rPr>
            </w:pPr>
            <w:r>
              <w:rPr>
                <w:rFonts w:eastAsia="方正仿宋_GBK"/>
                <w:color w:val="000000"/>
                <w:kern w:val="0"/>
                <w:sz w:val="24"/>
              </w:rPr>
              <w:t>市科技局</w:t>
            </w:r>
          </w:p>
          <w:p w14:paraId="32224E34">
            <w:pPr>
              <w:overflowPunct w:val="0"/>
              <w:autoSpaceDE w:val="0"/>
              <w:autoSpaceDN w:val="0"/>
              <w:adjustRightInd w:val="0"/>
              <w:snapToGrid w:val="0"/>
              <w:spacing w:line="340" w:lineRule="exact"/>
              <w:ind w:left="-113" w:right="-113"/>
              <w:jc w:val="center"/>
              <w:rPr>
                <w:rFonts w:eastAsia="方正仿宋_GBK"/>
                <w:color w:val="000000"/>
                <w:kern w:val="0"/>
                <w:sz w:val="24"/>
              </w:rPr>
            </w:pPr>
            <w:r>
              <w:rPr>
                <w:rFonts w:eastAsia="方正仿宋_GBK"/>
                <w:color w:val="000000"/>
                <w:kern w:val="0"/>
                <w:sz w:val="24"/>
              </w:rPr>
              <w:t>市工信局</w:t>
            </w:r>
          </w:p>
        </w:tc>
        <w:tc>
          <w:tcPr>
            <w:tcW w:w="1540" w:type="dxa"/>
            <w:vMerge w:val="restart"/>
            <w:noWrap w:val="0"/>
            <w:vAlign w:val="center"/>
          </w:tcPr>
          <w:p w14:paraId="394CAD4F">
            <w:pPr>
              <w:overflowPunct w:val="0"/>
              <w:autoSpaceDE w:val="0"/>
              <w:autoSpaceDN w:val="0"/>
              <w:adjustRightInd w:val="0"/>
              <w:snapToGrid w:val="0"/>
              <w:spacing w:line="340" w:lineRule="exact"/>
              <w:jc w:val="center"/>
              <w:rPr>
                <w:rFonts w:eastAsia="方正仿宋_GBK"/>
                <w:color w:val="000000"/>
                <w:kern w:val="0"/>
                <w:sz w:val="24"/>
              </w:rPr>
            </w:pPr>
            <w:r>
              <w:rPr>
                <w:rFonts w:eastAsia="方正仿宋_GBK"/>
                <w:color w:val="000000"/>
                <w:kern w:val="0"/>
                <w:sz w:val="24"/>
              </w:rPr>
              <w:t>各辖市、区</w:t>
            </w:r>
            <w:r>
              <w:rPr>
                <w:rFonts w:eastAsia="方正仿宋_GBK"/>
                <w:color w:val="000000"/>
                <w:kern w:val="0"/>
                <w:sz w:val="24"/>
              </w:rPr>
              <w:br w:type="textWrapping"/>
            </w:r>
            <w:r>
              <w:rPr>
                <w:rFonts w:eastAsia="方正仿宋_GBK"/>
                <w:color w:val="000000"/>
                <w:kern w:val="0"/>
                <w:sz w:val="24"/>
              </w:rPr>
              <w:t>常州经开区</w:t>
            </w:r>
            <w:r>
              <w:rPr>
                <w:rFonts w:eastAsia="方正仿宋_GBK"/>
                <w:color w:val="000000"/>
                <w:kern w:val="0"/>
                <w:sz w:val="24"/>
              </w:rPr>
              <w:br w:type="textWrapping"/>
            </w:r>
            <w:r>
              <w:rPr>
                <w:rFonts w:eastAsia="方正仿宋_GBK"/>
                <w:color w:val="000000"/>
                <w:kern w:val="0"/>
                <w:sz w:val="24"/>
              </w:rPr>
              <w:t>市相关部门</w:t>
            </w:r>
          </w:p>
        </w:tc>
      </w:tr>
      <w:tr w14:paraId="0FDB1B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728" w:type="dxa"/>
            <w:vMerge w:val="continue"/>
            <w:noWrap w:val="0"/>
            <w:vAlign w:val="center"/>
          </w:tcPr>
          <w:p w14:paraId="071FDE53">
            <w:pPr>
              <w:overflowPunct w:val="0"/>
              <w:autoSpaceDE w:val="0"/>
              <w:autoSpaceDN w:val="0"/>
              <w:adjustRightInd w:val="0"/>
              <w:snapToGrid w:val="0"/>
              <w:spacing w:line="340" w:lineRule="exact"/>
              <w:jc w:val="center"/>
              <w:rPr>
                <w:rFonts w:eastAsia="方正仿宋_GBK"/>
                <w:color w:val="000000"/>
                <w:kern w:val="0"/>
                <w:sz w:val="24"/>
              </w:rPr>
            </w:pPr>
          </w:p>
        </w:tc>
        <w:tc>
          <w:tcPr>
            <w:tcW w:w="1675" w:type="dxa"/>
            <w:vMerge w:val="continue"/>
            <w:noWrap w:val="0"/>
            <w:vAlign w:val="center"/>
          </w:tcPr>
          <w:p w14:paraId="6D7312D3">
            <w:pPr>
              <w:overflowPunct w:val="0"/>
              <w:autoSpaceDE w:val="0"/>
              <w:autoSpaceDN w:val="0"/>
              <w:adjustRightInd w:val="0"/>
              <w:snapToGrid w:val="0"/>
              <w:spacing w:line="340" w:lineRule="exact"/>
              <w:jc w:val="center"/>
              <w:rPr>
                <w:rFonts w:eastAsia="方正仿宋_GBK"/>
                <w:color w:val="000000"/>
                <w:kern w:val="0"/>
                <w:sz w:val="24"/>
              </w:rPr>
            </w:pPr>
          </w:p>
        </w:tc>
        <w:tc>
          <w:tcPr>
            <w:tcW w:w="7203" w:type="dxa"/>
            <w:noWrap w:val="0"/>
            <w:vAlign w:val="center"/>
          </w:tcPr>
          <w:p w14:paraId="4110B3C9">
            <w:pPr>
              <w:overflowPunct w:val="0"/>
              <w:autoSpaceDE w:val="0"/>
              <w:autoSpaceDN w:val="0"/>
              <w:adjustRightInd w:val="0"/>
              <w:snapToGrid w:val="0"/>
              <w:spacing w:line="340" w:lineRule="exact"/>
              <w:rPr>
                <w:rFonts w:eastAsia="方正仿宋_GBK"/>
                <w:color w:val="000000"/>
                <w:kern w:val="0"/>
                <w:sz w:val="24"/>
              </w:rPr>
            </w:pPr>
            <w:r>
              <w:rPr>
                <w:rFonts w:eastAsia="方正仿宋_GBK"/>
                <w:color w:val="000000"/>
                <w:kern w:val="0"/>
                <w:sz w:val="24"/>
              </w:rPr>
              <w:t>（2）布局建设具身智能机器人数据训练中心，推出智能出行、智能家居、智能穿戴等智能终端产品50个以上。</w:t>
            </w:r>
          </w:p>
        </w:tc>
        <w:tc>
          <w:tcPr>
            <w:tcW w:w="1205" w:type="dxa"/>
            <w:vMerge w:val="restart"/>
            <w:noWrap/>
            <w:vAlign w:val="center"/>
          </w:tcPr>
          <w:p w14:paraId="7C482CA5">
            <w:pPr>
              <w:overflowPunct w:val="0"/>
              <w:autoSpaceDE w:val="0"/>
              <w:autoSpaceDN w:val="0"/>
              <w:adjustRightInd w:val="0"/>
              <w:snapToGrid w:val="0"/>
              <w:spacing w:line="340" w:lineRule="exact"/>
              <w:jc w:val="center"/>
              <w:rPr>
                <w:rFonts w:eastAsia="方正仿宋_GBK"/>
                <w:color w:val="000000"/>
                <w:kern w:val="0"/>
                <w:sz w:val="24"/>
              </w:rPr>
            </w:pPr>
            <w:r>
              <w:rPr>
                <w:rFonts w:eastAsia="方正仿宋_GBK"/>
                <w:color w:val="000000"/>
                <w:kern w:val="0"/>
                <w:sz w:val="24"/>
              </w:rPr>
              <w:t>方  靖</w:t>
            </w:r>
          </w:p>
        </w:tc>
        <w:tc>
          <w:tcPr>
            <w:tcW w:w="1867" w:type="dxa"/>
            <w:noWrap w:val="0"/>
            <w:vAlign w:val="center"/>
          </w:tcPr>
          <w:p w14:paraId="5C24889A">
            <w:pPr>
              <w:overflowPunct w:val="0"/>
              <w:autoSpaceDE w:val="0"/>
              <w:autoSpaceDN w:val="0"/>
              <w:adjustRightInd w:val="0"/>
              <w:snapToGrid w:val="0"/>
              <w:spacing w:line="340" w:lineRule="exact"/>
              <w:ind w:left="-113" w:right="-113"/>
              <w:jc w:val="center"/>
              <w:rPr>
                <w:rFonts w:eastAsia="方正仿宋_GBK"/>
                <w:color w:val="000000"/>
                <w:kern w:val="0"/>
                <w:sz w:val="24"/>
              </w:rPr>
            </w:pPr>
            <w:r>
              <w:rPr>
                <w:rFonts w:eastAsia="方正仿宋_GBK"/>
                <w:color w:val="000000"/>
                <w:kern w:val="0"/>
                <w:sz w:val="24"/>
              </w:rPr>
              <w:t>市工信局</w:t>
            </w:r>
          </w:p>
        </w:tc>
        <w:tc>
          <w:tcPr>
            <w:tcW w:w="1540" w:type="dxa"/>
            <w:vMerge w:val="continue"/>
            <w:noWrap/>
            <w:vAlign w:val="center"/>
          </w:tcPr>
          <w:p w14:paraId="63BFA643">
            <w:pPr>
              <w:overflowPunct w:val="0"/>
              <w:autoSpaceDE w:val="0"/>
              <w:autoSpaceDN w:val="0"/>
              <w:adjustRightInd w:val="0"/>
              <w:snapToGrid w:val="0"/>
              <w:spacing w:line="340" w:lineRule="exact"/>
              <w:jc w:val="center"/>
              <w:rPr>
                <w:rFonts w:eastAsia="方正仿宋_GBK"/>
                <w:color w:val="000000"/>
                <w:kern w:val="0"/>
                <w:sz w:val="24"/>
              </w:rPr>
            </w:pPr>
          </w:p>
        </w:tc>
      </w:tr>
      <w:tr w14:paraId="5624CD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28" w:type="dxa"/>
            <w:vMerge w:val="continue"/>
            <w:noWrap w:val="0"/>
            <w:vAlign w:val="center"/>
          </w:tcPr>
          <w:p w14:paraId="1FB3E2A0">
            <w:pPr>
              <w:overflowPunct w:val="0"/>
              <w:autoSpaceDE w:val="0"/>
              <w:autoSpaceDN w:val="0"/>
              <w:adjustRightInd w:val="0"/>
              <w:snapToGrid w:val="0"/>
              <w:spacing w:line="340" w:lineRule="exact"/>
              <w:jc w:val="center"/>
              <w:rPr>
                <w:rFonts w:eastAsia="方正仿宋_GBK"/>
                <w:color w:val="000000"/>
                <w:kern w:val="0"/>
                <w:sz w:val="24"/>
              </w:rPr>
            </w:pPr>
          </w:p>
        </w:tc>
        <w:tc>
          <w:tcPr>
            <w:tcW w:w="1675" w:type="dxa"/>
            <w:vMerge w:val="continue"/>
            <w:noWrap w:val="0"/>
            <w:vAlign w:val="center"/>
          </w:tcPr>
          <w:p w14:paraId="3BE232D3">
            <w:pPr>
              <w:overflowPunct w:val="0"/>
              <w:autoSpaceDE w:val="0"/>
              <w:autoSpaceDN w:val="0"/>
              <w:adjustRightInd w:val="0"/>
              <w:snapToGrid w:val="0"/>
              <w:spacing w:line="340" w:lineRule="exact"/>
              <w:jc w:val="center"/>
              <w:rPr>
                <w:rFonts w:eastAsia="方正仿宋_GBK"/>
                <w:color w:val="000000"/>
                <w:kern w:val="0"/>
                <w:sz w:val="24"/>
              </w:rPr>
            </w:pPr>
          </w:p>
        </w:tc>
        <w:tc>
          <w:tcPr>
            <w:tcW w:w="7203" w:type="dxa"/>
            <w:noWrap w:val="0"/>
            <w:vAlign w:val="center"/>
          </w:tcPr>
          <w:p w14:paraId="47C2078C">
            <w:pPr>
              <w:overflowPunct w:val="0"/>
              <w:autoSpaceDE w:val="0"/>
              <w:autoSpaceDN w:val="0"/>
              <w:adjustRightInd w:val="0"/>
              <w:snapToGrid w:val="0"/>
              <w:spacing w:line="340" w:lineRule="exact"/>
              <w:rPr>
                <w:rFonts w:eastAsia="方正仿宋_GBK"/>
                <w:color w:val="000000"/>
                <w:kern w:val="0"/>
                <w:sz w:val="24"/>
              </w:rPr>
            </w:pPr>
            <w:r>
              <w:rPr>
                <w:rFonts w:eastAsia="方正仿宋_GBK"/>
                <w:color w:val="000000"/>
                <w:kern w:val="0"/>
                <w:sz w:val="24"/>
              </w:rPr>
              <w:t>（3）高标准打造西太湖（常州）人工智能国际社区，支持人工智能OPC创新创业。</w:t>
            </w:r>
          </w:p>
        </w:tc>
        <w:tc>
          <w:tcPr>
            <w:tcW w:w="1205" w:type="dxa"/>
            <w:vMerge w:val="continue"/>
            <w:noWrap w:val="0"/>
            <w:vAlign w:val="center"/>
          </w:tcPr>
          <w:p w14:paraId="50CDDA91">
            <w:pPr>
              <w:overflowPunct w:val="0"/>
              <w:autoSpaceDE w:val="0"/>
              <w:autoSpaceDN w:val="0"/>
              <w:adjustRightInd w:val="0"/>
              <w:snapToGrid w:val="0"/>
              <w:spacing w:line="340" w:lineRule="exact"/>
              <w:jc w:val="center"/>
              <w:rPr>
                <w:rFonts w:eastAsia="方正仿宋_GBK"/>
                <w:color w:val="000000"/>
                <w:kern w:val="0"/>
                <w:sz w:val="24"/>
              </w:rPr>
            </w:pPr>
          </w:p>
        </w:tc>
        <w:tc>
          <w:tcPr>
            <w:tcW w:w="1867" w:type="dxa"/>
            <w:noWrap w:val="0"/>
            <w:vAlign w:val="center"/>
          </w:tcPr>
          <w:p w14:paraId="3CB82893">
            <w:pPr>
              <w:overflowPunct w:val="0"/>
              <w:autoSpaceDE w:val="0"/>
              <w:autoSpaceDN w:val="0"/>
              <w:adjustRightInd w:val="0"/>
              <w:snapToGrid w:val="0"/>
              <w:spacing w:line="340" w:lineRule="exact"/>
              <w:ind w:left="-113" w:right="-113"/>
              <w:jc w:val="center"/>
              <w:rPr>
                <w:rFonts w:eastAsia="方正仿宋_GBK"/>
                <w:color w:val="000000"/>
                <w:kern w:val="0"/>
                <w:sz w:val="24"/>
              </w:rPr>
            </w:pPr>
            <w:r>
              <w:rPr>
                <w:rFonts w:eastAsia="方正仿宋_GBK"/>
                <w:color w:val="000000"/>
                <w:kern w:val="0"/>
                <w:sz w:val="24"/>
              </w:rPr>
              <w:t>中以常州创新园</w:t>
            </w:r>
          </w:p>
          <w:p w14:paraId="77F1A8F1">
            <w:pPr>
              <w:overflowPunct w:val="0"/>
              <w:autoSpaceDE w:val="0"/>
              <w:autoSpaceDN w:val="0"/>
              <w:adjustRightInd w:val="0"/>
              <w:snapToGrid w:val="0"/>
              <w:spacing w:line="340" w:lineRule="exact"/>
              <w:ind w:left="-113" w:right="-113"/>
              <w:jc w:val="center"/>
              <w:rPr>
                <w:rFonts w:eastAsia="方正仿宋_GBK"/>
                <w:color w:val="000000"/>
                <w:kern w:val="0"/>
                <w:sz w:val="24"/>
              </w:rPr>
            </w:pPr>
            <w:r>
              <w:rPr>
                <w:rFonts w:eastAsia="方正仿宋_GBK"/>
                <w:color w:val="000000"/>
                <w:kern w:val="0"/>
                <w:sz w:val="24"/>
              </w:rPr>
              <w:t>市科技局</w:t>
            </w:r>
            <w:r>
              <w:rPr>
                <w:rFonts w:eastAsia="方正仿宋_GBK"/>
                <w:color w:val="000000"/>
                <w:kern w:val="0"/>
                <w:sz w:val="24"/>
              </w:rPr>
              <w:br w:type="textWrapping"/>
            </w:r>
            <w:r>
              <w:rPr>
                <w:rFonts w:eastAsia="方正仿宋_GBK"/>
                <w:color w:val="000000"/>
                <w:kern w:val="0"/>
                <w:sz w:val="24"/>
              </w:rPr>
              <w:t>市人社局</w:t>
            </w:r>
          </w:p>
        </w:tc>
        <w:tc>
          <w:tcPr>
            <w:tcW w:w="1540" w:type="dxa"/>
            <w:vMerge w:val="continue"/>
            <w:noWrap w:val="0"/>
            <w:vAlign w:val="center"/>
          </w:tcPr>
          <w:p w14:paraId="4198DF7A">
            <w:pPr>
              <w:overflowPunct w:val="0"/>
              <w:autoSpaceDE w:val="0"/>
              <w:autoSpaceDN w:val="0"/>
              <w:adjustRightInd w:val="0"/>
              <w:snapToGrid w:val="0"/>
              <w:spacing w:line="340" w:lineRule="exact"/>
              <w:jc w:val="center"/>
              <w:rPr>
                <w:rFonts w:eastAsia="方正仿宋_GBK"/>
                <w:color w:val="000000"/>
                <w:kern w:val="0"/>
                <w:sz w:val="24"/>
              </w:rPr>
            </w:pPr>
          </w:p>
        </w:tc>
      </w:tr>
      <w:tr w14:paraId="4D7908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728" w:type="dxa"/>
            <w:vMerge w:val="continue"/>
            <w:noWrap w:val="0"/>
            <w:vAlign w:val="center"/>
          </w:tcPr>
          <w:p w14:paraId="3486988E">
            <w:pPr>
              <w:overflowPunct w:val="0"/>
              <w:autoSpaceDE w:val="0"/>
              <w:autoSpaceDN w:val="0"/>
              <w:adjustRightInd w:val="0"/>
              <w:snapToGrid w:val="0"/>
              <w:spacing w:line="340" w:lineRule="exact"/>
              <w:jc w:val="center"/>
              <w:rPr>
                <w:rFonts w:eastAsia="方正仿宋_GBK"/>
                <w:color w:val="000000"/>
                <w:kern w:val="0"/>
                <w:sz w:val="24"/>
              </w:rPr>
            </w:pPr>
          </w:p>
        </w:tc>
        <w:tc>
          <w:tcPr>
            <w:tcW w:w="1675" w:type="dxa"/>
            <w:vMerge w:val="continue"/>
            <w:noWrap w:val="0"/>
            <w:vAlign w:val="center"/>
          </w:tcPr>
          <w:p w14:paraId="387AD6CB">
            <w:pPr>
              <w:overflowPunct w:val="0"/>
              <w:autoSpaceDE w:val="0"/>
              <w:autoSpaceDN w:val="0"/>
              <w:adjustRightInd w:val="0"/>
              <w:snapToGrid w:val="0"/>
              <w:spacing w:line="340" w:lineRule="exact"/>
              <w:jc w:val="center"/>
              <w:rPr>
                <w:rFonts w:eastAsia="方正仿宋_GBK"/>
                <w:color w:val="000000"/>
                <w:kern w:val="0"/>
                <w:sz w:val="24"/>
              </w:rPr>
            </w:pPr>
          </w:p>
        </w:tc>
        <w:tc>
          <w:tcPr>
            <w:tcW w:w="7203" w:type="dxa"/>
            <w:noWrap w:val="0"/>
            <w:vAlign w:val="center"/>
          </w:tcPr>
          <w:p w14:paraId="1C916816">
            <w:pPr>
              <w:overflowPunct w:val="0"/>
              <w:autoSpaceDE w:val="0"/>
              <w:autoSpaceDN w:val="0"/>
              <w:adjustRightInd w:val="0"/>
              <w:snapToGrid w:val="0"/>
              <w:spacing w:line="340" w:lineRule="exact"/>
              <w:rPr>
                <w:rFonts w:eastAsia="方正仿宋_GBK"/>
                <w:color w:val="000000"/>
                <w:kern w:val="0"/>
                <w:sz w:val="24"/>
              </w:rPr>
            </w:pPr>
            <w:r>
              <w:rPr>
                <w:rFonts w:eastAsia="方正仿宋_GBK"/>
                <w:color w:val="000000"/>
                <w:kern w:val="0"/>
                <w:sz w:val="24"/>
              </w:rPr>
              <w:t>（4）力争引进和培育人工智能专业技能人才超1000人，人工智能核心产业规模达200亿元。</w:t>
            </w:r>
          </w:p>
        </w:tc>
        <w:tc>
          <w:tcPr>
            <w:tcW w:w="1205" w:type="dxa"/>
            <w:vMerge w:val="continue"/>
            <w:noWrap w:val="0"/>
            <w:vAlign w:val="center"/>
          </w:tcPr>
          <w:p w14:paraId="3CFFF049">
            <w:pPr>
              <w:overflowPunct w:val="0"/>
              <w:autoSpaceDE w:val="0"/>
              <w:autoSpaceDN w:val="0"/>
              <w:adjustRightInd w:val="0"/>
              <w:snapToGrid w:val="0"/>
              <w:spacing w:line="340" w:lineRule="exact"/>
              <w:jc w:val="center"/>
              <w:rPr>
                <w:rFonts w:eastAsia="方正仿宋_GBK"/>
                <w:color w:val="000000"/>
                <w:kern w:val="0"/>
                <w:sz w:val="24"/>
              </w:rPr>
            </w:pPr>
          </w:p>
        </w:tc>
        <w:tc>
          <w:tcPr>
            <w:tcW w:w="1867" w:type="dxa"/>
            <w:noWrap w:val="0"/>
            <w:vAlign w:val="center"/>
          </w:tcPr>
          <w:p w14:paraId="7AAE50E8">
            <w:pPr>
              <w:overflowPunct w:val="0"/>
              <w:autoSpaceDE w:val="0"/>
              <w:autoSpaceDN w:val="0"/>
              <w:adjustRightInd w:val="0"/>
              <w:snapToGrid w:val="0"/>
              <w:spacing w:line="340" w:lineRule="exact"/>
              <w:ind w:left="-113" w:right="-113"/>
              <w:jc w:val="center"/>
              <w:rPr>
                <w:rFonts w:eastAsia="方正仿宋_GBK"/>
                <w:color w:val="000000"/>
                <w:kern w:val="0"/>
                <w:sz w:val="24"/>
              </w:rPr>
            </w:pPr>
            <w:r>
              <w:rPr>
                <w:rFonts w:eastAsia="方正仿宋_GBK"/>
                <w:color w:val="000000"/>
                <w:kern w:val="0"/>
                <w:sz w:val="24"/>
              </w:rPr>
              <w:t>市工信局</w:t>
            </w:r>
          </w:p>
          <w:p w14:paraId="5405CAFC">
            <w:pPr>
              <w:overflowPunct w:val="0"/>
              <w:autoSpaceDE w:val="0"/>
              <w:autoSpaceDN w:val="0"/>
              <w:adjustRightInd w:val="0"/>
              <w:snapToGrid w:val="0"/>
              <w:spacing w:line="340" w:lineRule="exact"/>
              <w:ind w:left="-113" w:right="-113"/>
              <w:jc w:val="center"/>
              <w:rPr>
                <w:rFonts w:eastAsia="方正仿宋_GBK"/>
                <w:color w:val="000000"/>
                <w:kern w:val="0"/>
                <w:sz w:val="24"/>
              </w:rPr>
            </w:pPr>
            <w:r>
              <w:rPr>
                <w:rFonts w:eastAsia="方正仿宋_GBK"/>
                <w:color w:val="000000"/>
                <w:kern w:val="0"/>
                <w:sz w:val="24"/>
              </w:rPr>
              <w:t>市人社局</w:t>
            </w:r>
          </w:p>
        </w:tc>
        <w:tc>
          <w:tcPr>
            <w:tcW w:w="1540" w:type="dxa"/>
            <w:vMerge w:val="continue"/>
            <w:noWrap w:val="0"/>
            <w:vAlign w:val="center"/>
          </w:tcPr>
          <w:p w14:paraId="5BF7FA8D">
            <w:pPr>
              <w:overflowPunct w:val="0"/>
              <w:autoSpaceDE w:val="0"/>
              <w:autoSpaceDN w:val="0"/>
              <w:adjustRightInd w:val="0"/>
              <w:snapToGrid w:val="0"/>
              <w:spacing w:line="340" w:lineRule="exact"/>
              <w:jc w:val="center"/>
              <w:rPr>
                <w:rFonts w:eastAsia="方正仿宋_GBK"/>
                <w:color w:val="000000"/>
                <w:kern w:val="0"/>
                <w:sz w:val="24"/>
              </w:rPr>
            </w:pPr>
          </w:p>
        </w:tc>
      </w:tr>
      <w:tr w14:paraId="48E52B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91" w:hRule="atLeast"/>
          <w:jc w:val="center"/>
        </w:trPr>
        <w:tc>
          <w:tcPr>
            <w:tcW w:w="728" w:type="dxa"/>
            <w:vMerge w:val="restart"/>
            <w:noWrap/>
            <w:vAlign w:val="center"/>
          </w:tcPr>
          <w:p w14:paraId="313FC7F9">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6</w:t>
            </w:r>
          </w:p>
        </w:tc>
        <w:tc>
          <w:tcPr>
            <w:tcW w:w="1675" w:type="dxa"/>
            <w:vMerge w:val="restart"/>
            <w:noWrap/>
            <w:vAlign w:val="center"/>
          </w:tcPr>
          <w:p w14:paraId="5AB6EEDA">
            <w:pPr>
              <w:overflowPunct w:val="0"/>
              <w:autoSpaceDE w:val="0"/>
              <w:autoSpaceDN w:val="0"/>
              <w:adjustRightInd w:val="0"/>
              <w:snapToGrid w:val="0"/>
              <w:spacing w:line="360" w:lineRule="exact"/>
              <w:jc w:val="center"/>
              <w:rPr>
                <w:rFonts w:hint="eastAsia" w:eastAsia="方正仿宋_GBK"/>
                <w:color w:val="000000"/>
                <w:kern w:val="0"/>
                <w:sz w:val="24"/>
              </w:rPr>
            </w:pPr>
            <w:r>
              <w:rPr>
                <w:rFonts w:eastAsia="方正仿宋_GBK"/>
                <w:color w:val="000000"/>
                <w:kern w:val="0"/>
                <w:sz w:val="24"/>
              </w:rPr>
              <w:t>促进服务业</w:t>
            </w:r>
          </w:p>
          <w:p w14:paraId="106F6D56">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提质增效</w:t>
            </w:r>
          </w:p>
        </w:tc>
        <w:tc>
          <w:tcPr>
            <w:tcW w:w="7203" w:type="dxa"/>
            <w:noWrap w:val="0"/>
            <w:vAlign w:val="center"/>
          </w:tcPr>
          <w:p w14:paraId="1EC1DF66">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（1）深入实施现代服务业提质扩容与创新驱动行动，重点发展资源配置、科技研发、数智赋能、人文情感四类服务集群，积极拓展现代服务业典型应用场景。</w:t>
            </w:r>
          </w:p>
        </w:tc>
        <w:tc>
          <w:tcPr>
            <w:tcW w:w="1205" w:type="dxa"/>
            <w:vMerge w:val="restart"/>
            <w:noWrap/>
            <w:vAlign w:val="center"/>
          </w:tcPr>
          <w:p w14:paraId="7F0BB56B">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李  林</w:t>
            </w:r>
          </w:p>
        </w:tc>
        <w:tc>
          <w:tcPr>
            <w:tcW w:w="1867" w:type="dxa"/>
            <w:vMerge w:val="restart"/>
            <w:noWrap/>
            <w:vAlign w:val="center"/>
          </w:tcPr>
          <w:p w14:paraId="53C9B429">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市发改委</w:t>
            </w:r>
          </w:p>
        </w:tc>
        <w:tc>
          <w:tcPr>
            <w:tcW w:w="1540" w:type="dxa"/>
            <w:vMerge w:val="restart"/>
            <w:noWrap w:val="0"/>
            <w:vAlign w:val="center"/>
          </w:tcPr>
          <w:p w14:paraId="2E77C7AF">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各辖市、区</w:t>
            </w:r>
            <w:r>
              <w:rPr>
                <w:rFonts w:eastAsia="方正仿宋_GBK"/>
                <w:color w:val="000000"/>
                <w:kern w:val="0"/>
                <w:sz w:val="24"/>
              </w:rPr>
              <w:br w:type="textWrapping"/>
            </w:r>
            <w:r>
              <w:rPr>
                <w:rFonts w:eastAsia="方正仿宋_GBK"/>
                <w:color w:val="000000"/>
                <w:kern w:val="0"/>
                <w:sz w:val="24"/>
              </w:rPr>
              <w:t>常州经开区</w:t>
            </w:r>
            <w:r>
              <w:rPr>
                <w:rFonts w:eastAsia="方正仿宋_GBK"/>
                <w:color w:val="000000"/>
                <w:kern w:val="0"/>
                <w:sz w:val="24"/>
              </w:rPr>
              <w:br w:type="textWrapping"/>
            </w:r>
            <w:r>
              <w:rPr>
                <w:rFonts w:eastAsia="方正仿宋_GBK"/>
                <w:color w:val="000000"/>
                <w:kern w:val="0"/>
                <w:sz w:val="24"/>
              </w:rPr>
              <w:t>市相关部门</w:t>
            </w:r>
          </w:p>
        </w:tc>
      </w:tr>
      <w:tr w14:paraId="59964C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728" w:type="dxa"/>
            <w:vMerge w:val="continue"/>
            <w:noWrap/>
            <w:vAlign w:val="center"/>
          </w:tcPr>
          <w:p w14:paraId="52CA8F82">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70396341">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31003208">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（2）新增规上现代服务业企业100家以上，规上现代服务业企业营收累计达1000亿元。</w:t>
            </w:r>
          </w:p>
        </w:tc>
        <w:tc>
          <w:tcPr>
            <w:tcW w:w="1205" w:type="dxa"/>
            <w:vMerge w:val="continue"/>
            <w:noWrap w:val="0"/>
            <w:vAlign w:val="center"/>
          </w:tcPr>
          <w:p w14:paraId="486B7B71">
            <w:pPr>
              <w:overflowPunct w:val="0"/>
              <w:autoSpaceDE w:val="0"/>
              <w:autoSpaceDN w:val="0"/>
              <w:adjustRightInd w:val="0"/>
              <w:snapToGrid w:val="0"/>
              <w:spacing w:line="360" w:lineRule="exact"/>
              <w:jc w:val="center"/>
              <w:rPr>
                <w:rFonts w:eastAsia="方正仿宋_GBK"/>
                <w:color w:val="000000"/>
                <w:kern w:val="0"/>
                <w:sz w:val="24"/>
              </w:rPr>
            </w:pPr>
          </w:p>
        </w:tc>
        <w:tc>
          <w:tcPr>
            <w:tcW w:w="1867" w:type="dxa"/>
            <w:vMerge w:val="continue"/>
            <w:noWrap w:val="0"/>
            <w:vAlign w:val="center"/>
          </w:tcPr>
          <w:p w14:paraId="40813D4A">
            <w:pPr>
              <w:overflowPunct w:val="0"/>
              <w:autoSpaceDE w:val="0"/>
              <w:autoSpaceDN w:val="0"/>
              <w:adjustRightInd w:val="0"/>
              <w:snapToGrid w:val="0"/>
              <w:spacing w:line="360" w:lineRule="exact"/>
              <w:ind w:left="-113" w:right="-113"/>
              <w:jc w:val="center"/>
              <w:rPr>
                <w:rFonts w:eastAsia="方正仿宋_GBK"/>
                <w:color w:val="000000"/>
                <w:kern w:val="0"/>
                <w:sz w:val="24"/>
              </w:rPr>
            </w:pPr>
          </w:p>
        </w:tc>
        <w:tc>
          <w:tcPr>
            <w:tcW w:w="1540" w:type="dxa"/>
            <w:vMerge w:val="continue"/>
            <w:noWrap w:val="0"/>
            <w:vAlign w:val="center"/>
          </w:tcPr>
          <w:p w14:paraId="151C1A01">
            <w:pPr>
              <w:overflowPunct w:val="0"/>
              <w:autoSpaceDE w:val="0"/>
              <w:autoSpaceDN w:val="0"/>
              <w:adjustRightInd w:val="0"/>
              <w:snapToGrid w:val="0"/>
              <w:spacing w:line="360" w:lineRule="exact"/>
              <w:jc w:val="center"/>
              <w:rPr>
                <w:rFonts w:eastAsia="方正仿宋_GBK"/>
                <w:color w:val="000000"/>
                <w:kern w:val="0"/>
                <w:sz w:val="24"/>
              </w:rPr>
            </w:pPr>
          </w:p>
        </w:tc>
      </w:tr>
      <w:tr w14:paraId="04BDC1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728" w:type="dxa"/>
            <w:vMerge w:val="continue"/>
            <w:noWrap/>
            <w:vAlign w:val="center"/>
          </w:tcPr>
          <w:p w14:paraId="32E82D18">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54D917B1">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39362F13">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（3）强化生产性服务业支撑，加快培育一批示范带动性强的两业融合试点企业，争创生产服务型国家物流枢纽。</w:t>
            </w:r>
          </w:p>
        </w:tc>
        <w:tc>
          <w:tcPr>
            <w:tcW w:w="1205" w:type="dxa"/>
            <w:vMerge w:val="continue"/>
            <w:noWrap/>
            <w:vAlign w:val="center"/>
          </w:tcPr>
          <w:p w14:paraId="6E4266EE">
            <w:pPr>
              <w:overflowPunct w:val="0"/>
              <w:autoSpaceDE w:val="0"/>
              <w:autoSpaceDN w:val="0"/>
              <w:adjustRightInd w:val="0"/>
              <w:snapToGrid w:val="0"/>
              <w:spacing w:line="360" w:lineRule="exact"/>
              <w:jc w:val="center"/>
              <w:rPr>
                <w:rFonts w:eastAsia="方正仿宋_GBK"/>
                <w:color w:val="000000"/>
                <w:kern w:val="0"/>
                <w:sz w:val="24"/>
              </w:rPr>
            </w:pPr>
          </w:p>
        </w:tc>
        <w:tc>
          <w:tcPr>
            <w:tcW w:w="1867" w:type="dxa"/>
            <w:vMerge w:val="continue"/>
            <w:noWrap/>
            <w:vAlign w:val="center"/>
          </w:tcPr>
          <w:p w14:paraId="1BFC61F0">
            <w:pPr>
              <w:overflowPunct w:val="0"/>
              <w:autoSpaceDE w:val="0"/>
              <w:autoSpaceDN w:val="0"/>
              <w:adjustRightInd w:val="0"/>
              <w:snapToGrid w:val="0"/>
              <w:spacing w:line="360" w:lineRule="exact"/>
              <w:ind w:left="-113" w:right="-113"/>
              <w:jc w:val="center"/>
              <w:rPr>
                <w:rFonts w:eastAsia="方正仿宋_GBK"/>
                <w:color w:val="000000"/>
                <w:kern w:val="0"/>
                <w:sz w:val="24"/>
              </w:rPr>
            </w:pPr>
          </w:p>
        </w:tc>
        <w:tc>
          <w:tcPr>
            <w:tcW w:w="1540" w:type="dxa"/>
            <w:vMerge w:val="continue"/>
            <w:noWrap w:val="0"/>
            <w:vAlign w:val="center"/>
          </w:tcPr>
          <w:p w14:paraId="0A8AC4AD">
            <w:pPr>
              <w:overflowPunct w:val="0"/>
              <w:autoSpaceDE w:val="0"/>
              <w:autoSpaceDN w:val="0"/>
              <w:adjustRightInd w:val="0"/>
              <w:snapToGrid w:val="0"/>
              <w:spacing w:line="360" w:lineRule="exact"/>
              <w:jc w:val="center"/>
              <w:rPr>
                <w:rFonts w:eastAsia="方正仿宋_GBK"/>
                <w:color w:val="000000"/>
                <w:kern w:val="0"/>
                <w:sz w:val="24"/>
              </w:rPr>
            </w:pPr>
          </w:p>
        </w:tc>
      </w:tr>
      <w:tr w14:paraId="0580E6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728" w:type="dxa"/>
            <w:vMerge w:val="continue"/>
            <w:noWrap/>
            <w:vAlign w:val="center"/>
          </w:tcPr>
          <w:p w14:paraId="5D32AC76">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773B940D">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40BED49D">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（4）聚焦文化创意、全域旅游、医疗康养等领域创新业态模式，推动生活性服务业向高品质和多样化升级。</w:t>
            </w:r>
          </w:p>
        </w:tc>
        <w:tc>
          <w:tcPr>
            <w:tcW w:w="1205" w:type="dxa"/>
            <w:vMerge w:val="continue"/>
            <w:noWrap w:val="0"/>
            <w:vAlign w:val="center"/>
          </w:tcPr>
          <w:p w14:paraId="340313F9">
            <w:pPr>
              <w:overflowPunct w:val="0"/>
              <w:autoSpaceDE w:val="0"/>
              <w:autoSpaceDN w:val="0"/>
              <w:adjustRightInd w:val="0"/>
              <w:snapToGrid w:val="0"/>
              <w:spacing w:line="360" w:lineRule="exact"/>
              <w:jc w:val="center"/>
              <w:rPr>
                <w:rFonts w:eastAsia="方正仿宋_GBK"/>
                <w:color w:val="000000"/>
                <w:kern w:val="0"/>
                <w:sz w:val="24"/>
              </w:rPr>
            </w:pPr>
          </w:p>
        </w:tc>
        <w:tc>
          <w:tcPr>
            <w:tcW w:w="1867" w:type="dxa"/>
            <w:vMerge w:val="continue"/>
            <w:noWrap w:val="0"/>
            <w:vAlign w:val="center"/>
          </w:tcPr>
          <w:p w14:paraId="16C0733F">
            <w:pPr>
              <w:overflowPunct w:val="0"/>
              <w:autoSpaceDE w:val="0"/>
              <w:autoSpaceDN w:val="0"/>
              <w:adjustRightInd w:val="0"/>
              <w:snapToGrid w:val="0"/>
              <w:spacing w:line="360" w:lineRule="exact"/>
              <w:ind w:left="-113" w:right="-113"/>
              <w:jc w:val="center"/>
              <w:rPr>
                <w:rFonts w:eastAsia="方正仿宋_GBK"/>
                <w:color w:val="000000"/>
                <w:kern w:val="0"/>
                <w:sz w:val="24"/>
              </w:rPr>
            </w:pPr>
          </w:p>
        </w:tc>
        <w:tc>
          <w:tcPr>
            <w:tcW w:w="1540" w:type="dxa"/>
            <w:vMerge w:val="continue"/>
            <w:noWrap w:val="0"/>
            <w:vAlign w:val="center"/>
          </w:tcPr>
          <w:p w14:paraId="55FC174E">
            <w:pPr>
              <w:overflowPunct w:val="0"/>
              <w:autoSpaceDE w:val="0"/>
              <w:autoSpaceDN w:val="0"/>
              <w:adjustRightInd w:val="0"/>
              <w:snapToGrid w:val="0"/>
              <w:spacing w:line="360" w:lineRule="exact"/>
              <w:jc w:val="center"/>
              <w:rPr>
                <w:rFonts w:eastAsia="方正仿宋_GBK"/>
                <w:color w:val="000000"/>
                <w:kern w:val="0"/>
                <w:sz w:val="24"/>
              </w:rPr>
            </w:pPr>
          </w:p>
        </w:tc>
      </w:tr>
      <w:tr w14:paraId="1CE3B6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47" w:hRule="atLeast"/>
          <w:jc w:val="center"/>
        </w:trPr>
        <w:tc>
          <w:tcPr>
            <w:tcW w:w="728" w:type="dxa"/>
            <w:vMerge w:val="restart"/>
            <w:noWrap/>
            <w:vAlign w:val="center"/>
          </w:tcPr>
          <w:p w14:paraId="000C9033">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7</w:t>
            </w:r>
          </w:p>
        </w:tc>
        <w:tc>
          <w:tcPr>
            <w:tcW w:w="1675" w:type="dxa"/>
            <w:vMerge w:val="restart"/>
            <w:noWrap/>
            <w:vAlign w:val="center"/>
          </w:tcPr>
          <w:p w14:paraId="4195F1CE">
            <w:pPr>
              <w:overflowPunct w:val="0"/>
              <w:autoSpaceDE w:val="0"/>
              <w:autoSpaceDN w:val="0"/>
              <w:adjustRightInd w:val="0"/>
              <w:snapToGrid w:val="0"/>
              <w:spacing w:line="360" w:lineRule="exact"/>
              <w:jc w:val="center"/>
              <w:rPr>
                <w:rFonts w:hint="eastAsia" w:eastAsia="方正仿宋_GBK"/>
                <w:color w:val="000000"/>
                <w:kern w:val="0"/>
                <w:sz w:val="24"/>
              </w:rPr>
            </w:pPr>
            <w:r>
              <w:rPr>
                <w:rFonts w:eastAsia="方正仿宋_GBK"/>
                <w:color w:val="000000"/>
                <w:kern w:val="0"/>
                <w:sz w:val="24"/>
              </w:rPr>
              <w:t>建设高端</w:t>
            </w:r>
          </w:p>
          <w:p w14:paraId="633B5E11">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平台载体</w:t>
            </w:r>
          </w:p>
        </w:tc>
        <w:tc>
          <w:tcPr>
            <w:tcW w:w="7203" w:type="dxa"/>
            <w:noWrap w:val="0"/>
            <w:vAlign w:val="center"/>
          </w:tcPr>
          <w:p w14:paraId="269D0392">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（1）着力推进科教城江苏省教育科技人才体制机制一体改革综合试点建设，支持中以常州创新园率先打造科技创新开放环境改革示范。</w:t>
            </w:r>
          </w:p>
        </w:tc>
        <w:tc>
          <w:tcPr>
            <w:tcW w:w="1205" w:type="dxa"/>
            <w:noWrap/>
            <w:vAlign w:val="center"/>
          </w:tcPr>
          <w:p w14:paraId="6B0B3B1C">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方  靖</w:t>
            </w:r>
          </w:p>
        </w:tc>
        <w:tc>
          <w:tcPr>
            <w:tcW w:w="1867" w:type="dxa"/>
            <w:noWrap w:val="0"/>
            <w:vAlign w:val="center"/>
          </w:tcPr>
          <w:p w14:paraId="3F57F4BE">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市科技局</w:t>
            </w:r>
            <w:r>
              <w:rPr>
                <w:rFonts w:eastAsia="方正仿宋_GBK"/>
                <w:color w:val="000000"/>
                <w:kern w:val="0"/>
                <w:sz w:val="24"/>
              </w:rPr>
              <w:br w:type="textWrapping"/>
            </w:r>
            <w:r>
              <w:rPr>
                <w:rFonts w:eastAsia="方正仿宋_GBK"/>
                <w:color w:val="000000"/>
                <w:kern w:val="0"/>
                <w:sz w:val="24"/>
              </w:rPr>
              <w:t>常州科教城</w:t>
            </w:r>
            <w:r>
              <w:rPr>
                <w:rFonts w:eastAsia="方正仿宋_GBK"/>
                <w:color w:val="000000"/>
                <w:kern w:val="0"/>
                <w:sz w:val="24"/>
              </w:rPr>
              <w:br w:type="textWrapping"/>
            </w:r>
            <w:r>
              <w:rPr>
                <w:rFonts w:eastAsia="方正仿宋_GBK"/>
                <w:color w:val="000000"/>
                <w:kern w:val="0"/>
                <w:sz w:val="24"/>
              </w:rPr>
              <w:t>中以常州创新园</w:t>
            </w:r>
          </w:p>
        </w:tc>
        <w:tc>
          <w:tcPr>
            <w:tcW w:w="1540" w:type="dxa"/>
            <w:vMerge w:val="restart"/>
            <w:noWrap w:val="0"/>
            <w:vAlign w:val="center"/>
          </w:tcPr>
          <w:p w14:paraId="06F14F67">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各辖市、区</w:t>
            </w:r>
            <w:r>
              <w:rPr>
                <w:rFonts w:eastAsia="方正仿宋_GBK"/>
                <w:color w:val="000000"/>
                <w:kern w:val="0"/>
                <w:sz w:val="24"/>
              </w:rPr>
              <w:br w:type="textWrapping"/>
            </w:r>
            <w:r>
              <w:rPr>
                <w:rFonts w:eastAsia="方正仿宋_GBK"/>
                <w:color w:val="000000"/>
                <w:kern w:val="0"/>
                <w:sz w:val="24"/>
              </w:rPr>
              <w:t>常州经开区</w:t>
            </w:r>
            <w:r>
              <w:rPr>
                <w:rFonts w:eastAsia="方正仿宋_GBK"/>
                <w:color w:val="000000"/>
                <w:kern w:val="0"/>
                <w:sz w:val="24"/>
              </w:rPr>
              <w:br w:type="textWrapping"/>
            </w:r>
            <w:r>
              <w:rPr>
                <w:rFonts w:eastAsia="方正仿宋_GBK"/>
                <w:color w:val="000000"/>
                <w:kern w:val="0"/>
                <w:sz w:val="24"/>
              </w:rPr>
              <w:t>市相关部门</w:t>
            </w:r>
          </w:p>
        </w:tc>
      </w:tr>
      <w:tr w14:paraId="7A89D3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94" w:hRule="atLeast"/>
          <w:jc w:val="center"/>
        </w:trPr>
        <w:tc>
          <w:tcPr>
            <w:tcW w:w="728" w:type="dxa"/>
            <w:vMerge w:val="continue"/>
            <w:noWrap/>
            <w:vAlign w:val="center"/>
          </w:tcPr>
          <w:p w14:paraId="0382B06A">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ign w:val="center"/>
          </w:tcPr>
          <w:p w14:paraId="1DA42D1C">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1094580D">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（2）加快提升6个高新区、8个经开区和国际合作园区创新能级。</w:t>
            </w:r>
          </w:p>
        </w:tc>
        <w:tc>
          <w:tcPr>
            <w:tcW w:w="1205" w:type="dxa"/>
            <w:noWrap/>
            <w:vAlign w:val="center"/>
          </w:tcPr>
          <w:p w14:paraId="166A4FD6">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方  靖</w:t>
            </w:r>
          </w:p>
          <w:p w14:paraId="683D4E48">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潘冬铃</w:t>
            </w:r>
          </w:p>
        </w:tc>
        <w:tc>
          <w:tcPr>
            <w:tcW w:w="1867" w:type="dxa"/>
            <w:noWrap w:val="0"/>
            <w:vAlign w:val="center"/>
          </w:tcPr>
          <w:p w14:paraId="7600093E">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市商务局</w:t>
            </w:r>
          </w:p>
          <w:p w14:paraId="34CDA6DA">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市科技局</w:t>
            </w:r>
          </w:p>
        </w:tc>
        <w:tc>
          <w:tcPr>
            <w:tcW w:w="1540" w:type="dxa"/>
            <w:vMerge w:val="continue"/>
            <w:noWrap w:val="0"/>
            <w:vAlign w:val="center"/>
          </w:tcPr>
          <w:p w14:paraId="58C17286">
            <w:pPr>
              <w:overflowPunct w:val="0"/>
              <w:autoSpaceDE w:val="0"/>
              <w:autoSpaceDN w:val="0"/>
              <w:adjustRightInd w:val="0"/>
              <w:snapToGrid w:val="0"/>
              <w:spacing w:line="360" w:lineRule="exact"/>
              <w:jc w:val="center"/>
              <w:rPr>
                <w:rFonts w:eastAsia="方正仿宋_GBK"/>
                <w:color w:val="000000"/>
                <w:kern w:val="0"/>
                <w:sz w:val="24"/>
              </w:rPr>
            </w:pPr>
          </w:p>
        </w:tc>
      </w:tr>
      <w:tr w14:paraId="11E5C8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84" w:hRule="atLeast"/>
          <w:jc w:val="center"/>
        </w:trPr>
        <w:tc>
          <w:tcPr>
            <w:tcW w:w="728" w:type="dxa"/>
            <w:vMerge w:val="continue"/>
            <w:noWrap/>
            <w:vAlign w:val="center"/>
          </w:tcPr>
          <w:p w14:paraId="2A29327D">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7EB007DF">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3FD63739">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（3）建好</w:t>
            </w:r>
            <w:r>
              <w:rPr>
                <w:rFonts w:hint="eastAsia" w:eastAsia="方正仿宋_GBK"/>
                <w:color w:val="000000"/>
                <w:kern w:val="0"/>
                <w:sz w:val="24"/>
                <w:lang w:val="en-US" w:eastAsia="zh-CN"/>
              </w:rPr>
              <w:t>中国科学院</w:t>
            </w:r>
            <w:r>
              <w:rPr>
                <w:rFonts w:eastAsia="方正仿宋_GBK"/>
                <w:color w:val="000000"/>
                <w:kern w:val="0"/>
                <w:sz w:val="24"/>
              </w:rPr>
              <w:t>物理所长三角研究中心、华大工程生物学长荡湖研究所，推动长三角碳纤维中心争创国家级技术创新中心，龙城实验室争创省实验室、加快建设国家工业母机创新研究院区域创新平台，天目湖先进储能技术研究院争创国家级公共服务平台，新增省重点实验室、企业联创中心和省级创新联合体、孵化器等平台12家。</w:t>
            </w:r>
          </w:p>
        </w:tc>
        <w:tc>
          <w:tcPr>
            <w:tcW w:w="1205" w:type="dxa"/>
            <w:noWrap/>
            <w:vAlign w:val="center"/>
          </w:tcPr>
          <w:p w14:paraId="68F6014B">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方  靖</w:t>
            </w:r>
          </w:p>
        </w:tc>
        <w:tc>
          <w:tcPr>
            <w:tcW w:w="1867" w:type="dxa"/>
            <w:noWrap/>
            <w:vAlign w:val="center"/>
          </w:tcPr>
          <w:p w14:paraId="7994DCA1">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市科技局</w:t>
            </w:r>
          </w:p>
        </w:tc>
        <w:tc>
          <w:tcPr>
            <w:tcW w:w="1540" w:type="dxa"/>
            <w:vMerge w:val="continue"/>
            <w:noWrap w:val="0"/>
            <w:vAlign w:val="center"/>
          </w:tcPr>
          <w:p w14:paraId="24DF6D49">
            <w:pPr>
              <w:overflowPunct w:val="0"/>
              <w:autoSpaceDE w:val="0"/>
              <w:autoSpaceDN w:val="0"/>
              <w:adjustRightInd w:val="0"/>
              <w:snapToGrid w:val="0"/>
              <w:spacing w:line="360" w:lineRule="exact"/>
              <w:jc w:val="center"/>
              <w:rPr>
                <w:rFonts w:eastAsia="方正仿宋_GBK"/>
                <w:color w:val="000000"/>
                <w:kern w:val="0"/>
                <w:sz w:val="24"/>
              </w:rPr>
            </w:pPr>
          </w:p>
        </w:tc>
      </w:tr>
      <w:tr w14:paraId="4C0788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728" w:type="dxa"/>
            <w:vMerge w:val="restart"/>
            <w:noWrap/>
            <w:vAlign w:val="center"/>
          </w:tcPr>
          <w:p w14:paraId="1256BCB7">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8</w:t>
            </w:r>
          </w:p>
        </w:tc>
        <w:tc>
          <w:tcPr>
            <w:tcW w:w="1675" w:type="dxa"/>
            <w:vMerge w:val="restart"/>
            <w:noWrap w:val="0"/>
            <w:vAlign w:val="center"/>
          </w:tcPr>
          <w:p w14:paraId="0D93DDE2">
            <w:pPr>
              <w:overflowPunct w:val="0"/>
              <w:autoSpaceDE w:val="0"/>
              <w:autoSpaceDN w:val="0"/>
              <w:adjustRightInd w:val="0"/>
              <w:snapToGrid w:val="0"/>
              <w:spacing w:line="360" w:lineRule="exact"/>
              <w:jc w:val="center"/>
              <w:rPr>
                <w:rFonts w:hint="eastAsia" w:eastAsia="方正仿宋_GBK"/>
                <w:color w:val="000000"/>
                <w:kern w:val="0"/>
                <w:sz w:val="24"/>
              </w:rPr>
            </w:pPr>
            <w:r>
              <w:rPr>
                <w:rFonts w:eastAsia="方正仿宋_GBK"/>
                <w:color w:val="000000"/>
                <w:kern w:val="0"/>
                <w:sz w:val="24"/>
              </w:rPr>
              <w:t>培育优质</w:t>
            </w:r>
          </w:p>
          <w:p w14:paraId="51C00E03">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企业主体</w:t>
            </w:r>
          </w:p>
        </w:tc>
        <w:tc>
          <w:tcPr>
            <w:tcW w:w="7203" w:type="dxa"/>
            <w:noWrap w:val="0"/>
            <w:vAlign w:val="center"/>
          </w:tcPr>
          <w:p w14:paraId="32B0AFAF">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（1）持续壮大创新企业矩阵，招引科技型中小微企业超1500家、新认定高新技术企业超1800家、独角兽（潜在）企业累计超105家。</w:t>
            </w:r>
          </w:p>
        </w:tc>
        <w:tc>
          <w:tcPr>
            <w:tcW w:w="1205" w:type="dxa"/>
            <w:vMerge w:val="restart"/>
            <w:noWrap w:val="0"/>
            <w:vAlign w:val="center"/>
          </w:tcPr>
          <w:p w14:paraId="78EE505C">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方  靖</w:t>
            </w:r>
          </w:p>
        </w:tc>
        <w:tc>
          <w:tcPr>
            <w:tcW w:w="1867" w:type="dxa"/>
            <w:vMerge w:val="restart"/>
            <w:noWrap w:val="0"/>
            <w:vAlign w:val="center"/>
          </w:tcPr>
          <w:p w14:paraId="14D2D85D">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市科技局</w:t>
            </w:r>
          </w:p>
        </w:tc>
        <w:tc>
          <w:tcPr>
            <w:tcW w:w="1540" w:type="dxa"/>
            <w:vMerge w:val="restart"/>
            <w:noWrap w:val="0"/>
            <w:vAlign w:val="center"/>
          </w:tcPr>
          <w:p w14:paraId="74A54910">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各辖市、区</w:t>
            </w:r>
            <w:r>
              <w:rPr>
                <w:rFonts w:eastAsia="方正仿宋_GBK"/>
                <w:color w:val="000000"/>
                <w:kern w:val="0"/>
                <w:sz w:val="24"/>
              </w:rPr>
              <w:br w:type="textWrapping"/>
            </w:r>
            <w:r>
              <w:rPr>
                <w:rFonts w:eastAsia="方正仿宋_GBK"/>
                <w:color w:val="000000"/>
                <w:kern w:val="0"/>
                <w:sz w:val="24"/>
              </w:rPr>
              <w:t>常州经开区</w:t>
            </w:r>
            <w:r>
              <w:rPr>
                <w:rFonts w:eastAsia="方正仿宋_GBK"/>
                <w:color w:val="000000"/>
                <w:kern w:val="0"/>
                <w:sz w:val="24"/>
              </w:rPr>
              <w:br w:type="textWrapping"/>
            </w:r>
            <w:r>
              <w:rPr>
                <w:rFonts w:eastAsia="方正仿宋_GBK"/>
                <w:color w:val="000000"/>
                <w:kern w:val="0"/>
                <w:sz w:val="24"/>
              </w:rPr>
              <w:t>市相关部门</w:t>
            </w:r>
          </w:p>
        </w:tc>
      </w:tr>
      <w:tr w14:paraId="72A897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91" w:hRule="atLeast"/>
          <w:jc w:val="center"/>
        </w:trPr>
        <w:tc>
          <w:tcPr>
            <w:tcW w:w="728" w:type="dxa"/>
            <w:vMerge w:val="continue"/>
            <w:noWrap/>
            <w:vAlign w:val="center"/>
          </w:tcPr>
          <w:p w14:paraId="6EDCEB48">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0CDDF62F">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5E82B14D">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（2）鼓励科技领军企业、链主企业牵头组建创新联合体，支持龙头骨干企业建设省重点实验室，推动中小企业参与“揭榜挂帅”和科技攻关项目。</w:t>
            </w:r>
          </w:p>
        </w:tc>
        <w:tc>
          <w:tcPr>
            <w:tcW w:w="1205" w:type="dxa"/>
            <w:vMerge w:val="continue"/>
            <w:noWrap w:val="0"/>
            <w:vAlign w:val="center"/>
          </w:tcPr>
          <w:p w14:paraId="1DADE64D">
            <w:pPr>
              <w:overflowPunct w:val="0"/>
              <w:autoSpaceDE w:val="0"/>
              <w:autoSpaceDN w:val="0"/>
              <w:adjustRightInd w:val="0"/>
              <w:snapToGrid w:val="0"/>
              <w:spacing w:line="360" w:lineRule="exact"/>
              <w:jc w:val="center"/>
              <w:rPr>
                <w:rFonts w:eastAsia="方正仿宋_GBK"/>
                <w:color w:val="000000"/>
                <w:kern w:val="0"/>
                <w:sz w:val="24"/>
              </w:rPr>
            </w:pPr>
          </w:p>
        </w:tc>
        <w:tc>
          <w:tcPr>
            <w:tcW w:w="1867" w:type="dxa"/>
            <w:vMerge w:val="continue"/>
            <w:noWrap w:val="0"/>
            <w:vAlign w:val="center"/>
          </w:tcPr>
          <w:p w14:paraId="466BD4A3">
            <w:pPr>
              <w:overflowPunct w:val="0"/>
              <w:autoSpaceDE w:val="0"/>
              <w:autoSpaceDN w:val="0"/>
              <w:adjustRightInd w:val="0"/>
              <w:snapToGrid w:val="0"/>
              <w:spacing w:line="360" w:lineRule="exact"/>
              <w:ind w:left="-113" w:right="-113"/>
              <w:jc w:val="center"/>
              <w:rPr>
                <w:rFonts w:eastAsia="方正仿宋_GBK"/>
                <w:color w:val="000000"/>
                <w:kern w:val="0"/>
                <w:sz w:val="24"/>
              </w:rPr>
            </w:pPr>
          </w:p>
        </w:tc>
        <w:tc>
          <w:tcPr>
            <w:tcW w:w="1540" w:type="dxa"/>
            <w:vMerge w:val="continue"/>
            <w:noWrap w:val="0"/>
            <w:vAlign w:val="center"/>
          </w:tcPr>
          <w:p w14:paraId="6F85C5BF">
            <w:pPr>
              <w:overflowPunct w:val="0"/>
              <w:autoSpaceDE w:val="0"/>
              <w:autoSpaceDN w:val="0"/>
              <w:adjustRightInd w:val="0"/>
              <w:snapToGrid w:val="0"/>
              <w:spacing w:line="360" w:lineRule="exact"/>
              <w:jc w:val="center"/>
              <w:rPr>
                <w:rFonts w:eastAsia="方正仿宋_GBK"/>
                <w:color w:val="000000"/>
                <w:kern w:val="0"/>
                <w:sz w:val="24"/>
              </w:rPr>
            </w:pPr>
          </w:p>
        </w:tc>
      </w:tr>
      <w:tr w14:paraId="4A6439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728" w:type="dxa"/>
            <w:vMerge w:val="continue"/>
            <w:noWrap/>
            <w:vAlign w:val="center"/>
          </w:tcPr>
          <w:p w14:paraId="74EDA1ED">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4E560A70">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4E90A8E7">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（3）全面落实研发费用加计扣除政策，提高规上工业企业设立研发机构比重。</w:t>
            </w:r>
          </w:p>
        </w:tc>
        <w:tc>
          <w:tcPr>
            <w:tcW w:w="1205" w:type="dxa"/>
            <w:vMerge w:val="continue"/>
            <w:noWrap w:val="0"/>
            <w:vAlign w:val="center"/>
          </w:tcPr>
          <w:p w14:paraId="20F461A8">
            <w:pPr>
              <w:overflowPunct w:val="0"/>
              <w:autoSpaceDE w:val="0"/>
              <w:autoSpaceDN w:val="0"/>
              <w:adjustRightInd w:val="0"/>
              <w:snapToGrid w:val="0"/>
              <w:spacing w:line="360" w:lineRule="exact"/>
              <w:jc w:val="center"/>
              <w:rPr>
                <w:rFonts w:eastAsia="方正仿宋_GBK"/>
                <w:color w:val="000000"/>
                <w:kern w:val="0"/>
                <w:sz w:val="24"/>
              </w:rPr>
            </w:pPr>
          </w:p>
        </w:tc>
        <w:tc>
          <w:tcPr>
            <w:tcW w:w="1867" w:type="dxa"/>
            <w:vMerge w:val="continue"/>
            <w:noWrap w:val="0"/>
            <w:vAlign w:val="center"/>
          </w:tcPr>
          <w:p w14:paraId="76E4C429">
            <w:pPr>
              <w:overflowPunct w:val="0"/>
              <w:autoSpaceDE w:val="0"/>
              <w:autoSpaceDN w:val="0"/>
              <w:adjustRightInd w:val="0"/>
              <w:snapToGrid w:val="0"/>
              <w:spacing w:line="360" w:lineRule="exact"/>
              <w:ind w:left="-113" w:right="-113"/>
              <w:jc w:val="center"/>
              <w:rPr>
                <w:rFonts w:eastAsia="方正仿宋_GBK"/>
                <w:color w:val="000000"/>
                <w:kern w:val="0"/>
                <w:sz w:val="24"/>
              </w:rPr>
            </w:pPr>
          </w:p>
        </w:tc>
        <w:tc>
          <w:tcPr>
            <w:tcW w:w="1540" w:type="dxa"/>
            <w:vMerge w:val="continue"/>
            <w:noWrap w:val="0"/>
            <w:vAlign w:val="center"/>
          </w:tcPr>
          <w:p w14:paraId="304DDE31">
            <w:pPr>
              <w:overflowPunct w:val="0"/>
              <w:autoSpaceDE w:val="0"/>
              <w:autoSpaceDN w:val="0"/>
              <w:adjustRightInd w:val="0"/>
              <w:snapToGrid w:val="0"/>
              <w:spacing w:line="360" w:lineRule="exact"/>
              <w:jc w:val="center"/>
              <w:rPr>
                <w:rFonts w:eastAsia="方正仿宋_GBK"/>
                <w:color w:val="000000"/>
                <w:kern w:val="0"/>
                <w:sz w:val="24"/>
              </w:rPr>
            </w:pPr>
          </w:p>
        </w:tc>
      </w:tr>
      <w:tr w14:paraId="32D0F0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728" w:type="dxa"/>
            <w:vMerge w:val="continue"/>
            <w:noWrap/>
            <w:vAlign w:val="center"/>
          </w:tcPr>
          <w:p w14:paraId="1102E49B">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7C1FD8C2">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66A59F88">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（4）梯度培育企业技术中心，争创国家企业技术中心1家、省级50家。</w:t>
            </w:r>
          </w:p>
        </w:tc>
        <w:tc>
          <w:tcPr>
            <w:tcW w:w="1205" w:type="dxa"/>
            <w:vMerge w:val="continue"/>
            <w:noWrap w:val="0"/>
            <w:vAlign w:val="center"/>
          </w:tcPr>
          <w:p w14:paraId="53AF4E8E">
            <w:pPr>
              <w:overflowPunct w:val="0"/>
              <w:autoSpaceDE w:val="0"/>
              <w:autoSpaceDN w:val="0"/>
              <w:adjustRightInd w:val="0"/>
              <w:snapToGrid w:val="0"/>
              <w:spacing w:line="360" w:lineRule="exact"/>
              <w:jc w:val="center"/>
              <w:rPr>
                <w:rFonts w:eastAsia="方正仿宋_GBK"/>
                <w:color w:val="000000"/>
                <w:kern w:val="0"/>
                <w:sz w:val="24"/>
              </w:rPr>
            </w:pPr>
          </w:p>
        </w:tc>
        <w:tc>
          <w:tcPr>
            <w:tcW w:w="1867" w:type="dxa"/>
            <w:noWrap w:val="0"/>
            <w:vAlign w:val="center"/>
          </w:tcPr>
          <w:p w14:paraId="71596881">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市工信局</w:t>
            </w:r>
          </w:p>
        </w:tc>
        <w:tc>
          <w:tcPr>
            <w:tcW w:w="1540" w:type="dxa"/>
            <w:vMerge w:val="continue"/>
            <w:noWrap w:val="0"/>
            <w:vAlign w:val="center"/>
          </w:tcPr>
          <w:p w14:paraId="5EB89D58">
            <w:pPr>
              <w:overflowPunct w:val="0"/>
              <w:autoSpaceDE w:val="0"/>
              <w:autoSpaceDN w:val="0"/>
              <w:adjustRightInd w:val="0"/>
              <w:snapToGrid w:val="0"/>
              <w:spacing w:line="360" w:lineRule="exact"/>
              <w:jc w:val="center"/>
              <w:rPr>
                <w:rFonts w:eastAsia="方正仿宋_GBK"/>
                <w:color w:val="000000"/>
                <w:kern w:val="0"/>
                <w:sz w:val="24"/>
              </w:rPr>
            </w:pPr>
          </w:p>
        </w:tc>
      </w:tr>
      <w:tr w14:paraId="7847C7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28" w:type="dxa"/>
            <w:vMerge w:val="continue"/>
            <w:noWrap/>
            <w:vAlign w:val="center"/>
          </w:tcPr>
          <w:p w14:paraId="2FD991D9">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79CD0B1E">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29246F1E">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（5）新增上市企业6家。</w:t>
            </w:r>
          </w:p>
        </w:tc>
        <w:tc>
          <w:tcPr>
            <w:tcW w:w="1205" w:type="dxa"/>
            <w:noWrap w:val="0"/>
            <w:vAlign w:val="center"/>
          </w:tcPr>
          <w:p w14:paraId="5AEA5F08">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徐  军</w:t>
            </w:r>
          </w:p>
        </w:tc>
        <w:tc>
          <w:tcPr>
            <w:tcW w:w="1867" w:type="dxa"/>
            <w:noWrap w:val="0"/>
            <w:vAlign w:val="center"/>
          </w:tcPr>
          <w:p w14:paraId="00030E87">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市政府办</w:t>
            </w:r>
          </w:p>
        </w:tc>
        <w:tc>
          <w:tcPr>
            <w:tcW w:w="1540" w:type="dxa"/>
            <w:vMerge w:val="continue"/>
            <w:noWrap w:val="0"/>
            <w:vAlign w:val="center"/>
          </w:tcPr>
          <w:p w14:paraId="5DD8800F">
            <w:pPr>
              <w:overflowPunct w:val="0"/>
              <w:autoSpaceDE w:val="0"/>
              <w:autoSpaceDN w:val="0"/>
              <w:adjustRightInd w:val="0"/>
              <w:snapToGrid w:val="0"/>
              <w:spacing w:line="360" w:lineRule="exact"/>
              <w:jc w:val="center"/>
              <w:rPr>
                <w:rFonts w:eastAsia="方正仿宋_GBK"/>
                <w:color w:val="000000"/>
                <w:kern w:val="0"/>
                <w:sz w:val="24"/>
              </w:rPr>
            </w:pPr>
          </w:p>
        </w:tc>
      </w:tr>
      <w:tr w14:paraId="23C925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728" w:type="dxa"/>
            <w:vMerge w:val="restart"/>
            <w:noWrap/>
            <w:vAlign w:val="center"/>
          </w:tcPr>
          <w:p w14:paraId="635128DF">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9</w:t>
            </w:r>
          </w:p>
        </w:tc>
        <w:tc>
          <w:tcPr>
            <w:tcW w:w="1675" w:type="dxa"/>
            <w:vMerge w:val="restart"/>
            <w:noWrap/>
            <w:vAlign w:val="center"/>
          </w:tcPr>
          <w:p w14:paraId="79C3FA26">
            <w:pPr>
              <w:overflowPunct w:val="0"/>
              <w:autoSpaceDE w:val="0"/>
              <w:autoSpaceDN w:val="0"/>
              <w:adjustRightInd w:val="0"/>
              <w:snapToGrid w:val="0"/>
              <w:spacing w:line="360" w:lineRule="exact"/>
              <w:jc w:val="center"/>
              <w:rPr>
                <w:rFonts w:hint="eastAsia" w:eastAsia="方正仿宋_GBK"/>
                <w:color w:val="000000"/>
                <w:kern w:val="0"/>
                <w:sz w:val="24"/>
              </w:rPr>
            </w:pPr>
            <w:r>
              <w:rPr>
                <w:rFonts w:eastAsia="方正仿宋_GBK"/>
                <w:color w:val="000000"/>
                <w:kern w:val="0"/>
                <w:sz w:val="24"/>
              </w:rPr>
              <w:t>打造协同</w:t>
            </w:r>
          </w:p>
          <w:p w14:paraId="153D3569">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创新生态</w:t>
            </w:r>
          </w:p>
        </w:tc>
        <w:tc>
          <w:tcPr>
            <w:tcW w:w="7203" w:type="dxa"/>
            <w:noWrap w:val="0"/>
            <w:vAlign w:val="center"/>
          </w:tcPr>
          <w:p w14:paraId="350B67FE">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（1）实施“名园名院名企”联动创新发展三年行动，全面落实“双高协同”，进一步深化各级开发区、高新区创新链和产业链的融合发展。</w:t>
            </w:r>
          </w:p>
        </w:tc>
        <w:tc>
          <w:tcPr>
            <w:tcW w:w="1205" w:type="dxa"/>
            <w:vMerge w:val="restart"/>
            <w:noWrap/>
            <w:vAlign w:val="center"/>
          </w:tcPr>
          <w:p w14:paraId="41345203">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方  靖</w:t>
            </w:r>
          </w:p>
        </w:tc>
        <w:tc>
          <w:tcPr>
            <w:tcW w:w="1867" w:type="dxa"/>
            <w:noWrap w:val="0"/>
            <w:vAlign w:val="center"/>
          </w:tcPr>
          <w:p w14:paraId="4AC3347D">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市科技局</w:t>
            </w:r>
          </w:p>
          <w:p w14:paraId="4ADF1864">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市教育局</w:t>
            </w:r>
          </w:p>
        </w:tc>
        <w:tc>
          <w:tcPr>
            <w:tcW w:w="1540" w:type="dxa"/>
            <w:vMerge w:val="restart"/>
            <w:noWrap w:val="0"/>
            <w:vAlign w:val="center"/>
          </w:tcPr>
          <w:p w14:paraId="41A7C5B4">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各辖市、区</w:t>
            </w:r>
            <w:r>
              <w:rPr>
                <w:rFonts w:eastAsia="方正仿宋_GBK"/>
                <w:color w:val="000000"/>
                <w:kern w:val="0"/>
                <w:sz w:val="24"/>
              </w:rPr>
              <w:br w:type="textWrapping"/>
            </w:r>
            <w:r>
              <w:rPr>
                <w:rFonts w:eastAsia="方正仿宋_GBK"/>
                <w:color w:val="000000"/>
                <w:kern w:val="0"/>
                <w:sz w:val="24"/>
              </w:rPr>
              <w:t>常州经开区</w:t>
            </w:r>
            <w:r>
              <w:rPr>
                <w:rFonts w:eastAsia="方正仿宋_GBK"/>
                <w:color w:val="000000"/>
                <w:kern w:val="0"/>
                <w:sz w:val="24"/>
              </w:rPr>
              <w:br w:type="textWrapping"/>
            </w:r>
            <w:r>
              <w:rPr>
                <w:rFonts w:eastAsia="方正仿宋_GBK"/>
                <w:color w:val="000000"/>
                <w:kern w:val="0"/>
                <w:sz w:val="24"/>
              </w:rPr>
              <w:t>市相关部门</w:t>
            </w:r>
          </w:p>
        </w:tc>
      </w:tr>
      <w:tr w14:paraId="2F039C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728" w:type="dxa"/>
            <w:vMerge w:val="continue"/>
            <w:noWrap/>
            <w:vAlign w:val="center"/>
          </w:tcPr>
          <w:p w14:paraId="2C5CBD8C">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ign w:val="center"/>
          </w:tcPr>
          <w:p w14:paraId="386539A1">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7DE7878F">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（2）发挥企业创新主体作用，加快建设一批概念验证中心、中试平台、成果转化机构，鼓励支持各类创新平台向企业开放共享。</w:t>
            </w:r>
          </w:p>
        </w:tc>
        <w:tc>
          <w:tcPr>
            <w:tcW w:w="1205" w:type="dxa"/>
            <w:vMerge w:val="continue"/>
            <w:noWrap/>
            <w:vAlign w:val="center"/>
          </w:tcPr>
          <w:p w14:paraId="2656E275">
            <w:pPr>
              <w:overflowPunct w:val="0"/>
              <w:autoSpaceDE w:val="0"/>
              <w:autoSpaceDN w:val="0"/>
              <w:adjustRightInd w:val="0"/>
              <w:snapToGrid w:val="0"/>
              <w:spacing w:line="360" w:lineRule="exact"/>
              <w:jc w:val="center"/>
              <w:rPr>
                <w:rFonts w:eastAsia="方正仿宋_GBK"/>
                <w:color w:val="000000"/>
                <w:kern w:val="0"/>
                <w:sz w:val="24"/>
              </w:rPr>
            </w:pPr>
          </w:p>
        </w:tc>
        <w:tc>
          <w:tcPr>
            <w:tcW w:w="1867" w:type="dxa"/>
            <w:noWrap w:val="0"/>
            <w:vAlign w:val="center"/>
          </w:tcPr>
          <w:p w14:paraId="0C53F381">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市科技局</w:t>
            </w:r>
          </w:p>
        </w:tc>
        <w:tc>
          <w:tcPr>
            <w:tcW w:w="1540" w:type="dxa"/>
            <w:vMerge w:val="continue"/>
            <w:noWrap w:val="0"/>
            <w:vAlign w:val="center"/>
          </w:tcPr>
          <w:p w14:paraId="3DDFBFD5">
            <w:pPr>
              <w:overflowPunct w:val="0"/>
              <w:autoSpaceDE w:val="0"/>
              <w:autoSpaceDN w:val="0"/>
              <w:adjustRightInd w:val="0"/>
              <w:snapToGrid w:val="0"/>
              <w:spacing w:line="360" w:lineRule="exact"/>
              <w:jc w:val="center"/>
              <w:rPr>
                <w:rFonts w:eastAsia="方正仿宋_GBK"/>
                <w:color w:val="000000"/>
                <w:kern w:val="0"/>
                <w:sz w:val="24"/>
              </w:rPr>
            </w:pPr>
          </w:p>
        </w:tc>
      </w:tr>
      <w:tr w14:paraId="405BD7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28" w:type="dxa"/>
            <w:vMerge w:val="continue"/>
            <w:noWrap/>
            <w:vAlign w:val="center"/>
          </w:tcPr>
          <w:p w14:paraId="64519584">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ign w:val="center"/>
          </w:tcPr>
          <w:p w14:paraId="47E14789">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008EB314">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（3）推进国家知识产权强市建设，布局建设高价值专利培育中心。</w:t>
            </w:r>
          </w:p>
        </w:tc>
        <w:tc>
          <w:tcPr>
            <w:tcW w:w="1205" w:type="dxa"/>
            <w:noWrap/>
            <w:vAlign w:val="center"/>
          </w:tcPr>
          <w:p w14:paraId="1140164B">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徐  军</w:t>
            </w:r>
          </w:p>
        </w:tc>
        <w:tc>
          <w:tcPr>
            <w:tcW w:w="1867" w:type="dxa"/>
            <w:noWrap w:val="0"/>
            <w:vAlign w:val="center"/>
          </w:tcPr>
          <w:p w14:paraId="787287A2">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市市场监管局</w:t>
            </w:r>
          </w:p>
        </w:tc>
        <w:tc>
          <w:tcPr>
            <w:tcW w:w="1540" w:type="dxa"/>
            <w:vMerge w:val="continue"/>
            <w:noWrap w:val="0"/>
            <w:vAlign w:val="center"/>
          </w:tcPr>
          <w:p w14:paraId="2A2E4868">
            <w:pPr>
              <w:overflowPunct w:val="0"/>
              <w:autoSpaceDE w:val="0"/>
              <w:autoSpaceDN w:val="0"/>
              <w:adjustRightInd w:val="0"/>
              <w:snapToGrid w:val="0"/>
              <w:spacing w:line="360" w:lineRule="exact"/>
              <w:jc w:val="center"/>
              <w:rPr>
                <w:rFonts w:eastAsia="方正仿宋_GBK"/>
                <w:color w:val="000000"/>
                <w:kern w:val="0"/>
                <w:sz w:val="24"/>
              </w:rPr>
            </w:pPr>
          </w:p>
        </w:tc>
      </w:tr>
      <w:tr w14:paraId="2F6DF9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91" w:hRule="atLeast"/>
          <w:jc w:val="center"/>
        </w:trPr>
        <w:tc>
          <w:tcPr>
            <w:tcW w:w="728" w:type="dxa"/>
            <w:vMerge w:val="continue"/>
            <w:noWrap/>
            <w:vAlign w:val="center"/>
          </w:tcPr>
          <w:p w14:paraId="07EB8B20">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ign w:val="center"/>
          </w:tcPr>
          <w:p w14:paraId="79B8C5D9">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44FA8002">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（4）实施“常青工程”，建设“最懂年轻人”的青年社区、创新创业社区，完善青年人才安居、就业、创业全周期支持政策，持续提升在常高校毕业生留常率，引进各类人才10万人以上。</w:t>
            </w:r>
          </w:p>
        </w:tc>
        <w:tc>
          <w:tcPr>
            <w:tcW w:w="1205" w:type="dxa"/>
            <w:noWrap/>
            <w:vAlign w:val="center"/>
          </w:tcPr>
          <w:p w14:paraId="27612D4A">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方  靖</w:t>
            </w:r>
          </w:p>
          <w:p w14:paraId="3EA292FA">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蒋鹏举</w:t>
            </w:r>
          </w:p>
        </w:tc>
        <w:tc>
          <w:tcPr>
            <w:tcW w:w="1867" w:type="dxa"/>
            <w:noWrap w:val="0"/>
            <w:vAlign w:val="center"/>
          </w:tcPr>
          <w:p w14:paraId="081255D7">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lang w:eastAsia="zh"/>
              </w:rPr>
              <w:t>市委</w:t>
            </w:r>
            <w:r>
              <w:rPr>
                <w:rFonts w:eastAsia="方正仿宋_GBK"/>
                <w:color w:val="000000"/>
                <w:kern w:val="0"/>
                <w:sz w:val="24"/>
              </w:rPr>
              <w:t>人才办</w:t>
            </w:r>
          </w:p>
          <w:p w14:paraId="5E0E1890">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市人社局</w:t>
            </w:r>
          </w:p>
          <w:p w14:paraId="517DF13D">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团市委</w:t>
            </w:r>
          </w:p>
        </w:tc>
        <w:tc>
          <w:tcPr>
            <w:tcW w:w="1540" w:type="dxa"/>
            <w:vMerge w:val="continue"/>
            <w:noWrap w:val="0"/>
            <w:vAlign w:val="center"/>
          </w:tcPr>
          <w:p w14:paraId="630E6809">
            <w:pPr>
              <w:overflowPunct w:val="0"/>
              <w:autoSpaceDE w:val="0"/>
              <w:autoSpaceDN w:val="0"/>
              <w:adjustRightInd w:val="0"/>
              <w:snapToGrid w:val="0"/>
              <w:spacing w:line="360" w:lineRule="exact"/>
              <w:jc w:val="center"/>
              <w:rPr>
                <w:rFonts w:eastAsia="方正仿宋_GBK"/>
                <w:color w:val="000000"/>
                <w:kern w:val="0"/>
                <w:sz w:val="24"/>
              </w:rPr>
            </w:pPr>
          </w:p>
        </w:tc>
      </w:tr>
      <w:tr w14:paraId="08119F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28" w:type="dxa"/>
            <w:vMerge w:val="restart"/>
            <w:noWrap/>
            <w:vAlign w:val="center"/>
          </w:tcPr>
          <w:p w14:paraId="31F6BED8">
            <w:pPr>
              <w:overflowPunct w:val="0"/>
              <w:autoSpaceDE w:val="0"/>
              <w:autoSpaceDN w:val="0"/>
              <w:adjustRightInd w:val="0"/>
              <w:snapToGrid w:val="0"/>
              <w:spacing w:line="280" w:lineRule="exact"/>
              <w:jc w:val="center"/>
              <w:rPr>
                <w:rFonts w:eastAsia="方正仿宋_GBK"/>
                <w:color w:val="000000"/>
                <w:kern w:val="0"/>
                <w:sz w:val="24"/>
              </w:rPr>
            </w:pPr>
            <w:r>
              <w:rPr>
                <w:rFonts w:eastAsia="方正仿宋_GBK"/>
                <w:color w:val="000000"/>
                <w:kern w:val="0"/>
                <w:sz w:val="24"/>
              </w:rPr>
              <w:t>10</w:t>
            </w:r>
          </w:p>
        </w:tc>
        <w:tc>
          <w:tcPr>
            <w:tcW w:w="1675" w:type="dxa"/>
            <w:vMerge w:val="restart"/>
            <w:noWrap/>
            <w:vAlign w:val="center"/>
          </w:tcPr>
          <w:p w14:paraId="36FB84BF">
            <w:pPr>
              <w:overflowPunct w:val="0"/>
              <w:autoSpaceDE w:val="0"/>
              <w:autoSpaceDN w:val="0"/>
              <w:adjustRightInd w:val="0"/>
              <w:snapToGrid w:val="0"/>
              <w:spacing w:line="320" w:lineRule="exact"/>
              <w:jc w:val="center"/>
              <w:rPr>
                <w:rFonts w:hint="eastAsia" w:eastAsia="方正仿宋_GBK"/>
                <w:color w:val="000000"/>
                <w:kern w:val="0"/>
                <w:sz w:val="24"/>
              </w:rPr>
            </w:pPr>
            <w:r>
              <w:rPr>
                <w:rFonts w:eastAsia="方正仿宋_GBK"/>
                <w:color w:val="000000"/>
                <w:kern w:val="0"/>
                <w:sz w:val="24"/>
              </w:rPr>
              <w:t>深化重点</w:t>
            </w:r>
          </w:p>
          <w:p w14:paraId="1331BFE3">
            <w:pPr>
              <w:overflowPunct w:val="0"/>
              <w:autoSpaceDE w:val="0"/>
              <w:autoSpaceDN w:val="0"/>
              <w:adjustRightInd w:val="0"/>
              <w:snapToGrid w:val="0"/>
              <w:spacing w:line="320" w:lineRule="exact"/>
              <w:jc w:val="center"/>
              <w:rPr>
                <w:rFonts w:eastAsia="方正仿宋_GBK"/>
                <w:color w:val="000000"/>
                <w:kern w:val="0"/>
                <w:sz w:val="24"/>
              </w:rPr>
            </w:pPr>
            <w:r>
              <w:rPr>
                <w:rFonts w:eastAsia="方正仿宋_GBK"/>
                <w:color w:val="000000"/>
                <w:kern w:val="0"/>
                <w:sz w:val="24"/>
              </w:rPr>
              <w:t>领域改革</w:t>
            </w:r>
          </w:p>
        </w:tc>
        <w:tc>
          <w:tcPr>
            <w:tcW w:w="7203" w:type="dxa"/>
            <w:noWrap w:val="0"/>
            <w:vAlign w:val="center"/>
          </w:tcPr>
          <w:p w14:paraId="0CC8B470">
            <w:pPr>
              <w:overflowPunct w:val="0"/>
              <w:autoSpaceDE w:val="0"/>
              <w:autoSpaceDN w:val="0"/>
              <w:adjustRightInd w:val="0"/>
              <w:snapToGrid w:val="0"/>
              <w:spacing w:line="280" w:lineRule="exact"/>
              <w:rPr>
                <w:rFonts w:eastAsia="方正仿宋_GBK"/>
                <w:color w:val="000000"/>
                <w:kern w:val="0"/>
                <w:sz w:val="24"/>
              </w:rPr>
            </w:pPr>
            <w:r>
              <w:rPr>
                <w:rFonts w:eastAsia="方正仿宋_GBK"/>
                <w:color w:val="000000"/>
                <w:kern w:val="0"/>
                <w:sz w:val="24"/>
              </w:rPr>
              <w:t>（1）加快推进苏南重点城市要素市场化配置综合改革试点工作，落实“新工科”人才培养、车网互动等35项重点改革任务。</w:t>
            </w:r>
          </w:p>
        </w:tc>
        <w:tc>
          <w:tcPr>
            <w:tcW w:w="1205" w:type="dxa"/>
            <w:vMerge w:val="restart"/>
            <w:noWrap/>
            <w:vAlign w:val="center"/>
          </w:tcPr>
          <w:p w14:paraId="41A51A46">
            <w:pPr>
              <w:overflowPunct w:val="0"/>
              <w:autoSpaceDE w:val="0"/>
              <w:autoSpaceDN w:val="0"/>
              <w:adjustRightInd w:val="0"/>
              <w:snapToGrid w:val="0"/>
              <w:spacing w:line="280" w:lineRule="exact"/>
              <w:jc w:val="center"/>
              <w:rPr>
                <w:rFonts w:eastAsia="方正仿宋_GBK"/>
                <w:color w:val="000000"/>
                <w:kern w:val="0"/>
                <w:sz w:val="24"/>
              </w:rPr>
            </w:pPr>
            <w:r>
              <w:rPr>
                <w:rFonts w:eastAsia="方正仿宋_GBK"/>
                <w:color w:val="000000"/>
                <w:kern w:val="0"/>
                <w:sz w:val="24"/>
              </w:rPr>
              <w:t>李  林</w:t>
            </w:r>
          </w:p>
        </w:tc>
        <w:tc>
          <w:tcPr>
            <w:tcW w:w="1867" w:type="dxa"/>
            <w:noWrap w:val="0"/>
            <w:vAlign w:val="center"/>
          </w:tcPr>
          <w:p w14:paraId="033E4D66">
            <w:pPr>
              <w:overflowPunct w:val="0"/>
              <w:autoSpaceDE w:val="0"/>
              <w:autoSpaceDN w:val="0"/>
              <w:adjustRightInd w:val="0"/>
              <w:snapToGrid w:val="0"/>
              <w:spacing w:line="280" w:lineRule="exact"/>
              <w:ind w:left="-113" w:right="-113"/>
              <w:jc w:val="center"/>
              <w:rPr>
                <w:rFonts w:eastAsia="方正仿宋_GBK"/>
                <w:color w:val="000000"/>
                <w:kern w:val="0"/>
                <w:sz w:val="24"/>
              </w:rPr>
            </w:pPr>
            <w:r>
              <w:rPr>
                <w:rFonts w:eastAsia="方正仿宋_GBK"/>
                <w:color w:val="000000"/>
                <w:kern w:val="0"/>
                <w:sz w:val="24"/>
              </w:rPr>
              <w:t>市发改委</w:t>
            </w:r>
          </w:p>
        </w:tc>
        <w:tc>
          <w:tcPr>
            <w:tcW w:w="1540" w:type="dxa"/>
            <w:vMerge w:val="restart"/>
            <w:noWrap w:val="0"/>
            <w:vAlign w:val="center"/>
          </w:tcPr>
          <w:p w14:paraId="2FEF74E0">
            <w:pPr>
              <w:overflowPunct w:val="0"/>
              <w:autoSpaceDE w:val="0"/>
              <w:autoSpaceDN w:val="0"/>
              <w:adjustRightInd w:val="0"/>
              <w:snapToGrid w:val="0"/>
              <w:spacing w:line="280" w:lineRule="exact"/>
              <w:jc w:val="center"/>
              <w:rPr>
                <w:rFonts w:eastAsia="方正仿宋_GBK"/>
                <w:color w:val="000000"/>
                <w:kern w:val="0"/>
                <w:sz w:val="24"/>
              </w:rPr>
            </w:pPr>
            <w:r>
              <w:rPr>
                <w:rFonts w:eastAsia="方正仿宋_GBK"/>
                <w:color w:val="000000"/>
                <w:kern w:val="0"/>
                <w:sz w:val="24"/>
              </w:rPr>
              <w:t>各辖市、区</w:t>
            </w:r>
            <w:r>
              <w:rPr>
                <w:rFonts w:eastAsia="方正仿宋_GBK"/>
                <w:color w:val="000000"/>
                <w:kern w:val="0"/>
                <w:sz w:val="24"/>
              </w:rPr>
              <w:br w:type="textWrapping"/>
            </w:r>
            <w:r>
              <w:rPr>
                <w:rFonts w:eastAsia="方正仿宋_GBK"/>
                <w:color w:val="000000"/>
                <w:kern w:val="0"/>
                <w:sz w:val="24"/>
              </w:rPr>
              <w:t>常州经开区</w:t>
            </w:r>
            <w:r>
              <w:rPr>
                <w:rFonts w:eastAsia="方正仿宋_GBK"/>
                <w:color w:val="000000"/>
                <w:kern w:val="0"/>
                <w:sz w:val="24"/>
              </w:rPr>
              <w:br w:type="textWrapping"/>
            </w:r>
            <w:r>
              <w:rPr>
                <w:rFonts w:eastAsia="方正仿宋_GBK"/>
                <w:color w:val="000000"/>
                <w:kern w:val="0"/>
                <w:sz w:val="24"/>
              </w:rPr>
              <w:t>市相关部门</w:t>
            </w:r>
          </w:p>
        </w:tc>
      </w:tr>
      <w:tr w14:paraId="6720E1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28" w:type="dxa"/>
            <w:vMerge w:val="continue"/>
            <w:noWrap/>
            <w:vAlign w:val="center"/>
          </w:tcPr>
          <w:p w14:paraId="7EAD973F">
            <w:pPr>
              <w:overflowPunct w:val="0"/>
              <w:autoSpaceDE w:val="0"/>
              <w:autoSpaceDN w:val="0"/>
              <w:adjustRightInd w:val="0"/>
              <w:snapToGrid w:val="0"/>
              <w:spacing w:line="280" w:lineRule="exact"/>
              <w:jc w:val="center"/>
              <w:rPr>
                <w:rFonts w:eastAsia="方正仿宋_GBK"/>
                <w:color w:val="000000"/>
                <w:kern w:val="0"/>
                <w:sz w:val="24"/>
              </w:rPr>
            </w:pPr>
          </w:p>
        </w:tc>
        <w:tc>
          <w:tcPr>
            <w:tcW w:w="1675" w:type="dxa"/>
            <w:vMerge w:val="continue"/>
            <w:noWrap w:val="0"/>
            <w:vAlign w:val="center"/>
          </w:tcPr>
          <w:p w14:paraId="2D8D42E9">
            <w:pPr>
              <w:overflowPunct w:val="0"/>
              <w:autoSpaceDE w:val="0"/>
              <w:autoSpaceDN w:val="0"/>
              <w:adjustRightInd w:val="0"/>
              <w:snapToGrid w:val="0"/>
              <w:spacing w:line="320" w:lineRule="exact"/>
              <w:jc w:val="center"/>
              <w:rPr>
                <w:rFonts w:eastAsia="方正仿宋_GBK"/>
                <w:color w:val="000000"/>
                <w:kern w:val="0"/>
                <w:sz w:val="24"/>
              </w:rPr>
            </w:pPr>
          </w:p>
        </w:tc>
        <w:tc>
          <w:tcPr>
            <w:tcW w:w="7203" w:type="dxa"/>
            <w:noWrap w:val="0"/>
            <w:vAlign w:val="center"/>
          </w:tcPr>
          <w:p w14:paraId="6904D47D">
            <w:pPr>
              <w:overflowPunct w:val="0"/>
              <w:autoSpaceDE w:val="0"/>
              <w:autoSpaceDN w:val="0"/>
              <w:adjustRightInd w:val="0"/>
              <w:snapToGrid w:val="0"/>
              <w:spacing w:line="280" w:lineRule="exact"/>
              <w:rPr>
                <w:rFonts w:eastAsia="方正仿宋_GBK"/>
                <w:color w:val="000000"/>
                <w:kern w:val="0"/>
                <w:sz w:val="24"/>
              </w:rPr>
            </w:pPr>
            <w:r>
              <w:rPr>
                <w:rFonts w:eastAsia="方正仿宋_GBK"/>
                <w:color w:val="000000"/>
                <w:kern w:val="0"/>
                <w:sz w:val="24"/>
              </w:rPr>
              <w:t>（2）启动新一轮国企改革，聚焦主责主业深化市场化转型，推进国有资产清查利用，不断盘活利用存量资产。</w:t>
            </w:r>
          </w:p>
        </w:tc>
        <w:tc>
          <w:tcPr>
            <w:tcW w:w="1205" w:type="dxa"/>
            <w:vMerge w:val="continue"/>
            <w:noWrap/>
            <w:vAlign w:val="center"/>
          </w:tcPr>
          <w:p w14:paraId="5015DEDA">
            <w:pPr>
              <w:overflowPunct w:val="0"/>
              <w:autoSpaceDE w:val="0"/>
              <w:autoSpaceDN w:val="0"/>
              <w:adjustRightInd w:val="0"/>
              <w:snapToGrid w:val="0"/>
              <w:spacing w:line="280" w:lineRule="exact"/>
              <w:jc w:val="center"/>
              <w:rPr>
                <w:rFonts w:eastAsia="方正仿宋_GBK"/>
                <w:color w:val="000000"/>
                <w:kern w:val="0"/>
                <w:sz w:val="24"/>
              </w:rPr>
            </w:pPr>
          </w:p>
        </w:tc>
        <w:tc>
          <w:tcPr>
            <w:tcW w:w="1867" w:type="dxa"/>
            <w:noWrap w:val="0"/>
            <w:vAlign w:val="center"/>
          </w:tcPr>
          <w:p w14:paraId="7234ED1F">
            <w:pPr>
              <w:overflowPunct w:val="0"/>
              <w:autoSpaceDE w:val="0"/>
              <w:autoSpaceDN w:val="0"/>
              <w:adjustRightInd w:val="0"/>
              <w:snapToGrid w:val="0"/>
              <w:spacing w:line="280" w:lineRule="exact"/>
              <w:ind w:left="-113" w:right="-113"/>
              <w:jc w:val="center"/>
              <w:rPr>
                <w:rFonts w:eastAsia="方正仿宋_GBK"/>
                <w:color w:val="000000"/>
                <w:kern w:val="0"/>
                <w:sz w:val="24"/>
              </w:rPr>
            </w:pPr>
            <w:r>
              <w:rPr>
                <w:rFonts w:eastAsia="方正仿宋_GBK"/>
                <w:color w:val="000000"/>
                <w:kern w:val="0"/>
                <w:sz w:val="24"/>
              </w:rPr>
              <w:t>市国资委</w:t>
            </w:r>
          </w:p>
        </w:tc>
        <w:tc>
          <w:tcPr>
            <w:tcW w:w="1540" w:type="dxa"/>
            <w:vMerge w:val="continue"/>
            <w:noWrap w:val="0"/>
            <w:vAlign w:val="center"/>
          </w:tcPr>
          <w:p w14:paraId="0381D3B0">
            <w:pPr>
              <w:overflowPunct w:val="0"/>
              <w:autoSpaceDE w:val="0"/>
              <w:autoSpaceDN w:val="0"/>
              <w:adjustRightInd w:val="0"/>
              <w:snapToGrid w:val="0"/>
              <w:spacing w:line="280" w:lineRule="exact"/>
              <w:jc w:val="center"/>
              <w:rPr>
                <w:rFonts w:eastAsia="方正仿宋_GBK"/>
                <w:color w:val="000000"/>
                <w:kern w:val="0"/>
                <w:sz w:val="24"/>
              </w:rPr>
            </w:pPr>
          </w:p>
        </w:tc>
      </w:tr>
      <w:tr w14:paraId="581E6E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28" w:type="dxa"/>
            <w:vMerge w:val="continue"/>
            <w:noWrap/>
            <w:vAlign w:val="center"/>
          </w:tcPr>
          <w:p w14:paraId="4EA1546B">
            <w:pPr>
              <w:overflowPunct w:val="0"/>
              <w:autoSpaceDE w:val="0"/>
              <w:autoSpaceDN w:val="0"/>
              <w:adjustRightInd w:val="0"/>
              <w:snapToGrid w:val="0"/>
              <w:spacing w:line="280" w:lineRule="exact"/>
              <w:jc w:val="center"/>
              <w:rPr>
                <w:rFonts w:eastAsia="方正仿宋_GBK"/>
                <w:color w:val="000000"/>
                <w:kern w:val="0"/>
                <w:sz w:val="24"/>
              </w:rPr>
            </w:pPr>
          </w:p>
        </w:tc>
        <w:tc>
          <w:tcPr>
            <w:tcW w:w="1675" w:type="dxa"/>
            <w:vMerge w:val="continue"/>
            <w:noWrap w:val="0"/>
            <w:vAlign w:val="center"/>
          </w:tcPr>
          <w:p w14:paraId="34B834F3">
            <w:pPr>
              <w:overflowPunct w:val="0"/>
              <w:autoSpaceDE w:val="0"/>
              <w:autoSpaceDN w:val="0"/>
              <w:adjustRightInd w:val="0"/>
              <w:snapToGrid w:val="0"/>
              <w:spacing w:line="320" w:lineRule="exact"/>
              <w:jc w:val="center"/>
              <w:rPr>
                <w:rFonts w:eastAsia="方正仿宋_GBK"/>
                <w:color w:val="000000"/>
                <w:kern w:val="0"/>
                <w:sz w:val="24"/>
              </w:rPr>
            </w:pPr>
          </w:p>
        </w:tc>
        <w:tc>
          <w:tcPr>
            <w:tcW w:w="7203" w:type="dxa"/>
            <w:noWrap w:val="0"/>
            <w:vAlign w:val="center"/>
          </w:tcPr>
          <w:p w14:paraId="79058745">
            <w:pPr>
              <w:overflowPunct w:val="0"/>
              <w:autoSpaceDE w:val="0"/>
              <w:autoSpaceDN w:val="0"/>
              <w:adjustRightInd w:val="0"/>
              <w:snapToGrid w:val="0"/>
              <w:spacing w:line="280" w:lineRule="exact"/>
              <w:rPr>
                <w:rFonts w:eastAsia="方正仿宋_GBK"/>
                <w:color w:val="000000"/>
                <w:kern w:val="0"/>
                <w:sz w:val="24"/>
              </w:rPr>
            </w:pPr>
            <w:r>
              <w:rPr>
                <w:rFonts w:eastAsia="方正仿宋_GBK"/>
                <w:color w:val="000000"/>
                <w:kern w:val="0"/>
                <w:sz w:val="24"/>
              </w:rPr>
              <w:t>（3）落实财税体制改革，深化零基预算改革，加快推进市、区财政事权和收入划分，完善转移支付制度。</w:t>
            </w:r>
          </w:p>
        </w:tc>
        <w:tc>
          <w:tcPr>
            <w:tcW w:w="1205" w:type="dxa"/>
            <w:vMerge w:val="continue"/>
            <w:noWrap w:val="0"/>
            <w:vAlign w:val="center"/>
          </w:tcPr>
          <w:p w14:paraId="3291B46D">
            <w:pPr>
              <w:overflowPunct w:val="0"/>
              <w:autoSpaceDE w:val="0"/>
              <w:autoSpaceDN w:val="0"/>
              <w:adjustRightInd w:val="0"/>
              <w:snapToGrid w:val="0"/>
              <w:spacing w:line="280" w:lineRule="exact"/>
              <w:jc w:val="center"/>
              <w:rPr>
                <w:rFonts w:eastAsia="方正仿宋_GBK"/>
                <w:color w:val="000000"/>
                <w:kern w:val="0"/>
                <w:sz w:val="24"/>
              </w:rPr>
            </w:pPr>
          </w:p>
        </w:tc>
        <w:tc>
          <w:tcPr>
            <w:tcW w:w="1867" w:type="dxa"/>
            <w:noWrap w:val="0"/>
            <w:vAlign w:val="center"/>
          </w:tcPr>
          <w:p w14:paraId="37685104">
            <w:pPr>
              <w:overflowPunct w:val="0"/>
              <w:autoSpaceDE w:val="0"/>
              <w:autoSpaceDN w:val="0"/>
              <w:adjustRightInd w:val="0"/>
              <w:snapToGrid w:val="0"/>
              <w:spacing w:line="280" w:lineRule="exact"/>
              <w:ind w:left="-113" w:right="-113"/>
              <w:jc w:val="center"/>
              <w:rPr>
                <w:rFonts w:eastAsia="方正仿宋_GBK"/>
                <w:color w:val="000000"/>
                <w:kern w:val="0"/>
                <w:sz w:val="24"/>
              </w:rPr>
            </w:pPr>
            <w:r>
              <w:rPr>
                <w:rFonts w:eastAsia="方正仿宋_GBK"/>
                <w:color w:val="000000"/>
                <w:kern w:val="0"/>
                <w:sz w:val="24"/>
              </w:rPr>
              <w:t>市财政局</w:t>
            </w:r>
          </w:p>
        </w:tc>
        <w:tc>
          <w:tcPr>
            <w:tcW w:w="1540" w:type="dxa"/>
            <w:vMerge w:val="continue"/>
            <w:noWrap w:val="0"/>
            <w:vAlign w:val="center"/>
          </w:tcPr>
          <w:p w14:paraId="5AF5B634">
            <w:pPr>
              <w:overflowPunct w:val="0"/>
              <w:autoSpaceDE w:val="0"/>
              <w:autoSpaceDN w:val="0"/>
              <w:adjustRightInd w:val="0"/>
              <w:snapToGrid w:val="0"/>
              <w:spacing w:line="280" w:lineRule="exact"/>
              <w:jc w:val="center"/>
              <w:rPr>
                <w:rFonts w:eastAsia="方正仿宋_GBK"/>
                <w:color w:val="000000"/>
                <w:kern w:val="0"/>
                <w:sz w:val="24"/>
              </w:rPr>
            </w:pPr>
          </w:p>
        </w:tc>
      </w:tr>
      <w:tr w14:paraId="3F2DCA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28" w:type="dxa"/>
            <w:vMerge w:val="continue"/>
            <w:noWrap/>
            <w:vAlign w:val="center"/>
          </w:tcPr>
          <w:p w14:paraId="1C9355EE">
            <w:pPr>
              <w:overflowPunct w:val="0"/>
              <w:autoSpaceDE w:val="0"/>
              <w:autoSpaceDN w:val="0"/>
              <w:adjustRightInd w:val="0"/>
              <w:snapToGrid w:val="0"/>
              <w:spacing w:line="280" w:lineRule="exact"/>
              <w:jc w:val="center"/>
              <w:rPr>
                <w:rFonts w:eastAsia="方正仿宋_GBK"/>
                <w:color w:val="000000"/>
                <w:kern w:val="0"/>
                <w:sz w:val="24"/>
              </w:rPr>
            </w:pPr>
          </w:p>
        </w:tc>
        <w:tc>
          <w:tcPr>
            <w:tcW w:w="1675" w:type="dxa"/>
            <w:vMerge w:val="continue"/>
            <w:noWrap w:val="0"/>
            <w:vAlign w:val="center"/>
          </w:tcPr>
          <w:p w14:paraId="77F1637B">
            <w:pPr>
              <w:overflowPunct w:val="0"/>
              <w:autoSpaceDE w:val="0"/>
              <w:autoSpaceDN w:val="0"/>
              <w:adjustRightInd w:val="0"/>
              <w:snapToGrid w:val="0"/>
              <w:spacing w:line="320" w:lineRule="exact"/>
              <w:jc w:val="center"/>
              <w:rPr>
                <w:rFonts w:eastAsia="方正仿宋_GBK"/>
                <w:color w:val="000000"/>
                <w:kern w:val="0"/>
                <w:sz w:val="24"/>
              </w:rPr>
            </w:pPr>
          </w:p>
        </w:tc>
        <w:tc>
          <w:tcPr>
            <w:tcW w:w="7203" w:type="dxa"/>
            <w:noWrap w:val="0"/>
            <w:vAlign w:val="center"/>
          </w:tcPr>
          <w:p w14:paraId="033DEE29">
            <w:pPr>
              <w:overflowPunct w:val="0"/>
              <w:autoSpaceDE w:val="0"/>
              <w:autoSpaceDN w:val="0"/>
              <w:adjustRightInd w:val="0"/>
              <w:snapToGrid w:val="0"/>
              <w:spacing w:line="280" w:lineRule="exact"/>
              <w:rPr>
                <w:rFonts w:eastAsia="方正仿宋_GBK"/>
                <w:color w:val="000000"/>
                <w:kern w:val="0"/>
                <w:sz w:val="24"/>
              </w:rPr>
            </w:pPr>
            <w:r>
              <w:rPr>
                <w:rFonts w:eastAsia="方正仿宋_GBK"/>
                <w:color w:val="000000"/>
                <w:kern w:val="0"/>
                <w:sz w:val="24"/>
              </w:rPr>
              <w:t>（4）持续打造一流营商环境，推行“换位跑一次”，打响“常享办”服务品牌。</w:t>
            </w:r>
          </w:p>
        </w:tc>
        <w:tc>
          <w:tcPr>
            <w:tcW w:w="1205" w:type="dxa"/>
            <w:vMerge w:val="continue"/>
            <w:noWrap w:val="0"/>
            <w:vAlign w:val="center"/>
          </w:tcPr>
          <w:p w14:paraId="5B76C61B">
            <w:pPr>
              <w:overflowPunct w:val="0"/>
              <w:autoSpaceDE w:val="0"/>
              <w:autoSpaceDN w:val="0"/>
              <w:adjustRightInd w:val="0"/>
              <w:snapToGrid w:val="0"/>
              <w:spacing w:line="280" w:lineRule="exact"/>
              <w:jc w:val="center"/>
              <w:rPr>
                <w:rFonts w:eastAsia="方正仿宋_GBK"/>
                <w:color w:val="000000"/>
                <w:kern w:val="0"/>
                <w:sz w:val="24"/>
              </w:rPr>
            </w:pPr>
          </w:p>
        </w:tc>
        <w:tc>
          <w:tcPr>
            <w:tcW w:w="1867" w:type="dxa"/>
            <w:noWrap w:val="0"/>
            <w:vAlign w:val="center"/>
          </w:tcPr>
          <w:p w14:paraId="33025A06">
            <w:pPr>
              <w:overflowPunct w:val="0"/>
              <w:autoSpaceDE w:val="0"/>
              <w:autoSpaceDN w:val="0"/>
              <w:adjustRightInd w:val="0"/>
              <w:snapToGrid w:val="0"/>
              <w:spacing w:line="280" w:lineRule="exact"/>
              <w:ind w:left="-113" w:right="-113"/>
              <w:jc w:val="center"/>
              <w:rPr>
                <w:rFonts w:eastAsia="方正仿宋_GBK"/>
                <w:color w:val="000000"/>
                <w:kern w:val="0"/>
                <w:sz w:val="24"/>
              </w:rPr>
            </w:pPr>
            <w:r>
              <w:rPr>
                <w:rFonts w:eastAsia="方正仿宋_GBK"/>
                <w:color w:val="000000"/>
                <w:kern w:val="0"/>
                <w:sz w:val="24"/>
              </w:rPr>
              <w:t>市发改委</w:t>
            </w:r>
          </w:p>
          <w:p w14:paraId="00FCD9D8">
            <w:pPr>
              <w:overflowPunct w:val="0"/>
              <w:autoSpaceDE w:val="0"/>
              <w:autoSpaceDN w:val="0"/>
              <w:adjustRightInd w:val="0"/>
              <w:snapToGrid w:val="0"/>
              <w:spacing w:line="280" w:lineRule="exact"/>
              <w:ind w:left="-113" w:right="-113"/>
              <w:jc w:val="center"/>
              <w:rPr>
                <w:rFonts w:eastAsia="方正仿宋_GBK"/>
                <w:color w:val="000000"/>
                <w:kern w:val="0"/>
                <w:sz w:val="24"/>
              </w:rPr>
            </w:pPr>
            <w:r>
              <w:rPr>
                <w:rFonts w:eastAsia="方正仿宋_GBK"/>
                <w:color w:val="000000"/>
                <w:kern w:val="0"/>
                <w:sz w:val="24"/>
              </w:rPr>
              <w:t>市数据局</w:t>
            </w:r>
          </w:p>
        </w:tc>
        <w:tc>
          <w:tcPr>
            <w:tcW w:w="1540" w:type="dxa"/>
            <w:vMerge w:val="continue"/>
            <w:noWrap w:val="0"/>
            <w:vAlign w:val="center"/>
          </w:tcPr>
          <w:p w14:paraId="28DEDF1E">
            <w:pPr>
              <w:overflowPunct w:val="0"/>
              <w:autoSpaceDE w:val="0"/>
              <w:autoSpaceDN w:val="0"/>
              <w:adjustRightInd w:val="0"/>
              <w:snapToGrid w:val="0"/>
              <w:spacing w:line="280" w:lineRule="exact"/>
              <w:jc w:val="center"/>
              <w:rPr>
                <w:rFonts w:eastAsia="方正仿宋_GBK"/>
                <w:color w:val="000000"/>
                <w:kern w:val="0"/>
                <w:sz w:val="24"/>
              </w:rPr>
            </w:pPr>
          </w:p>
        </w:tc>
      </w:tr>
      <w:tr w14:paraId="01C30B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28" w:type="dxa"/>
            <w:vMerge w:val="continue"/>
            <w:noWrap/>
            <w:vAlign w:val="center"/>
          </w:tcPr>
          <w:p w14:paraId="4C3AFD0C">
            <w:pPr>
              <w:overflowPunct w:val="0"/>
              <w:autoSpaceDE w:val="0"/>
              <w:autoSpaceDN w:val="0"/>
              <w:adjustRightInd w:val="0"/>
              <w:snapToGrid w:val="0"/>
              <w:spacing w:line="280" w:lineRule="exact"/>
              <w:jc w:val="center"/>
              <w:rPr>
                <w:rFonts w:eastAsia="方正仿宋_GBK"/>
                <w:color w:val="000000"/>
                <w:kern w:val="0"/>
                <w:sz w:val="24"/>
              </w:rPr>
            </w:pPr>
          </w:p>
        </w:tc>
        <w:tc>
          <w:tcPr>
            <w:tcW w:w="1675" w:type="dxa"/>
            <w:vMerge w:val="continue"/>
            <w:noWrap w:val="0"/>
            <w:vAlign w:val="center"/>
          </w:tcPr>
          <w:p w14:paraId="6745FAC4">
            <w:pPr>
              <w:overflowPunct w:val="0"/>
              <w:autoSpaceDE w:val="0"/>
              <w:autoSpaceDN w:val="0"/>
              <w:adjustRightInd w:val="0"/>
              <w:snapToGrid w:val="0"/>
              <w:spacing w:line="320" w:lineRule="exact"/>
              <w:jc w:val="center"/>
              <w:rPr>
                <w:rFonts w:eastAsia="方正仿宋_GBK"/>
                <w:color w:val="000000"/>
                <w:kern w:val="0"/>
                <w:sz w:val="24"/>
              </w:rPr>
            </w:pPr>
          </w:p>
        </w:tc>
        <w:tc>
          <w:tcPr>
            <w:tcW w:w="7203" w:type="dxa"/>
            <w:noWrap w:val="0"/>
            <w:vAlign w:val="center"/>
          </w:tcPr>
          <w:p w14:paraId="1D53FB5C">
            <w:pPr>
              <w:overflowPunct w:val="0"/>
              <w:autoSpaceDE w:val="0"/>
              <w:autoSpaceDN w:val="0"/>
              <w:adjustRightInd w:val="0"/>
              <w:snapToGrid w:val="0"/>
              <w:spacing w:line="280" w:lineRule="exact"/>
              <w:rPr>
                <w:rFonts w:eastAsia="方正仿宋_GBK"/>
                <w:color w:val="000000"/>
                <w:kern w:val="0"/>
                <w:sz w:val="24"/>
              </w:rPr>
            </w:pPr>
            <w:r>
              <w:rPr>
                <w:rFonts w:eastAsia="方正仿宋_GBK"/>
                <w:color w:val="000000"/>
                <w:kern w:val="0"/>
                <w:sz w:val="24"/>
              </w:rPr>
              <w:t>（5）加强产业工人队伍建设改革，完善薪酬激励机制，培育更多工匠和高技能人才。</w:t>
            </w:r>
          </w:p>
        </w:tc>
        <w:tc>
          <w:tcPr>
            <w:tcW w:w="1205" w:type="dxa"/>
            <w:noWrap w:val="0"/>
            <w:vAlign w:val="center"/>
          </w:tcPr>
          <w:p w14:paraId="777B13A8">
            <w:pPr>
              <w:overflowPunct w:val="0"/>
              <w:autoSpaceDE w:val="0"/>
              <w:autoSpaceDN w:val="0"/>
              <w:adjustRightInd w:val="0"/>
              <w:snapToGrid w:val="0"/>
              <w:spacing w:line="280" w:lineRule="exact"/>
              <w:jc w:val="center"/>
              <w:rPr>
                <w:rFonts w:eastAsia="方正仿宋_GBK"/>
                <w:color w:val="000000"/>
                <w:kern w:val="0"/>
                <w:sz w:val="24"/>
              </w:rPr>
            </w:pPr>
            <w:r>
              <w:rPr>
                <w:rFonts w:eastAsia="方正仿宋_GBK"/>
                <w:color w:val="000000"/>
                <w:kern w:val="0"/>
                <w:sz w:val="24"/>
              </w:rPr>
              <w:t>蒋鹏举</w:t>
            </w:r>
          </w:p>
        </w:tc>
        <w:tc>
          <w:tcPr>
            <w:tcW w:w="1867" w:type="dxa"/>
            <w:noWrap w:val="0"/>
            <w:vAlign w:val="center"/>
          </w:tcPr>
          <w:p w14:paraId="606F63C8">
            <w:pPr>
              <w:overflowPunct w:val="0"/>
              <w:autoSpaceDE w:val="0"/>
              <w:autoSpaceDN w:val="0"/>
              <w:adjustRightInd w:val="0"/>
              <w:snapToGrid w:val="0"/>
              <w:spacing w:line="280" w:lineRule="exact"/>
              <w:ind w:left="-113" w:right="-113"/>
              <w:jc w:val="center"/>
              <w:rPr>
                <w:rFonts w:eastAsia="方正仿宋_GBK"/>
                <w:color w:val="000000"/>
                <w:kern w:val="0"/>
                <w:sz w:val="24"/>
              </w:rPr>
            </w:pPr>
            <w:r>
              <w:rPr>
                <w:rFonts w:eastAsia="方正仿宋_GBK"/>
                <w:color w:val="000000"/>
                <w:kern w:val="0"/>
                <w:sz w:val="24"/>
              </w:rPr>
              <w:t>市总工会</w:t>
            </w:r>
          </w:p>
        </w:tc>
        <w:tc>
          <w:tcPr>
            <w:tcW w:w="1540" w:type="dxa"/>
            <w:vMerge w:val="continue"/>
            <w:noWrap w:val="0"/>
            <w:vAlign w:val="center"/>
          </w:tcPr>
          <w:p w14:paraId="1C6AA31A">
            <w:pPr>
              <w:overflowPunct w:val="0"/>
              <w:autoSpaceDE w:val="0"/>
              <w:autoSpaceDN w:val="0"/>
              <w:adjustRightInd w:val="0"/>
              <w:snapToGrid w:val="0"/>
              <w:spacing w:line="280" w:lineRule="exact"/>
              <w:jc w:val="center"/>
              <w:rPr>
                <w:rFonts w:eastAsia="方正仿宋_GBK"/>
                <w:color w:val="000000"/>
                <w:kern w:val="0"/>
                <w:sz w:val="24"/>
              </w:rPr>
            </w:pPr>
          </w:p>
        </w:tc>
      </w:tr>
      <w:tr w14:paraId="2E46E1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28" w:type="dxa"/>
            <w:vMerge w:val="restart"/>
            <w:noWrap/>
            <w:vAlign w:val="center"/>
          </w:tcPr>
          <w:p w14:paraId="7015780F">
            <w:pPr>
              <w:overflowPunct w:val="0"/>
              <w:autoSpaceDE w:val="0"/>
              <w:autoSpaceDN w:val="0"/>
              <w:adjustRightInd w:val="0"/>
              <w:snapToGrid w:val="0"/>
              <w:spacing w:line="280" w:lineRule="exact"/>
              <w:jc w:val="center"/>
              <w:rPr>
                <w:rFonts w:eastAsia="方正仿宋_GBK"/>
                <w:color w:val="000000"/>
                <w:kern w:val="0"/>
                <w:sz w:val="24"/>
              </w:rPr>
            </w:pPr>
            <w:r>
              <w:rPr>
                <w:rFonts w:eastAsia="方正仿宋_GBK"/>
                <w:color w:val="000000"/>
                <w:kern w:val="0"/>
                <w:sz w:val="24"/>
              </w:rPr>
              <w:t>11</w:t>
            </w:r>
          </w:p>
        </w:tc>
        <w:tc>
          <w:tcPr>
            <w:tcW w:w="1675" w:type="dxa"/>
            <w:vMerge w:val="restart"/>
            <w:noWrap/>
            <w:vAlign w:val="center"/>
          </w:tcPr>
          <w:p w14:paraId="1DA203C5">
            <w:pPr>
              <w:overflowPunct w:val="0"/>
              <w:autoSpaceDE w:val="0"/>
              <w:autoSpaceDN w:val="0"/>
              <w:adjustRightInd w:val="0"/>
              <w:snapToGrid w:val="0"/>
              <w:spacing w:line="320" w:lineRule="exact"/>
              <w:jc w:val="center"/>
              <w:rPr>
                <w:rFonts w:hint="eastAsia" w:eastAsia="方正仿宋_GBK"/>
                <w:color w:val="000000"/>
                <w:kern w:val="0"/>
                <w:sz w:val="24"/>
              </w:rPr>
            </w:pPr>
            <w:r>
              <w:rPr>
                <w:rFonts w:eastAsia="方正仿宋_GBK"/>
                <w:color w:val="000000"/>
                <w:kern w:val="0"/>
                <w:sz w:val="24"/>
              </w:rPr>
              <w:t>持续扩大</w:t>
            </w:r>
          </w:p>
          <w:p w14:paraId="1638A16D">
            <w:pPr>
              <w:overflowPunct w:val="0"/>
              <w:autoSpaceDE w:val="0"/>
              <w:autoSpaceDN w:val="0"/>
              <w:adjustRightInd w:val="0"/>
              <w:snapToGrid w:val="0"/>
              <w:spacing w:line="320" w:lineRule="exact"/>
              <w:jc w:val="center"/>
              <w:rPr>
                <w:rFonts w:eastAsia="方正仿宋_GBK"/>
                <w:color w:val="000000"/>
                <w:kern w:val="0"/>
                <w:sz w:val="24"/>
              </w:rPr>
            </w:pPr>
            <w:r>
              <w:rPr>
                <w:rFonts w:eastAsia="方正仿宋_GBK"/>
                <w:color w:val="000000"/>
                <w:kern w:val="0"/>
                <w:sz w:val="24"/>
              </w:rPr>
              <w:t>对外开放</w:t>
            </w:r>
          </w:p>
        </w:tc>
        <w:tc>
          <w:tcPr>
            <w:tcW w:w="7203" w:type="dxa"/>
            <w:noWrap w:val="0"/>
            <w:vAlign w:val="center"/>
          </w:tcPr>
          <w:p w14:paraId="62B4E745">
            <w:pPr>
              <w:overflowPunct w:val="0"/>
              <w:autoSpaceDE w:val="0"/>
              <w:autoSpaceDN w:val="0"/>
              <w:adjustRightInd w:val="0"/>
              <w:snapToGrid w:val="0"/>
              <w:spacing w:line="280" w:lineRule="exact"/>
              <w:rPr>
                <w:rFonts w:eastAsia="方正仿宋_GBK"/>
                <w:color w:val="000000"/>
                <w:kern w:val="0"/>
                <w:sz w:val="24"/>
              </w:rPr>
            </w:pPr>
            <w:r>
              <w:rPr>
                <w:rFonts w:eastAsia="方正仿宋_GBK"/>
                <w:color w:val="000000"/>
                <w:kern w:val="0"/>
                <w:sz w:val="24"/>
              </w:rPr>
              <w:t>（1）完善“走出去”综合服务平台功能，加快海外商务中心和交流中心建设。</w:t>
            </w:r>
          </w:p>
        </w:tc>
        <w:tc>
          <w:tcPr>
            <w:tcW w:w="1205" w:type="dxa"/>
            <w:noWrap/>
            <w:vAlign w:val="center"/>
          </w:tcPr>
          <w:p w14:paraId="2B87425F">
            <w:pPr>
              <w:overflowPunct w:val="0"/>
              <w:autoSpaceDE w:val="0"/>
              <w:autoSpaceDN w:val="0"/>
              <w:adjustRightInd w:val="0"/>
              <w:snapToGrid w:val="0"/>
              <w:spacing w:line="280" w:lineRule="exact"/>
              <w:jc w:val="center"/>
              <w:rPr>
                <w:rFonts w:eastAsia="方正仿宋_GBK"/>
                <w:color w:val="000000"/>
                <w:kern w:val="0"/>
                <w:sz w:val="24"/>
              </w:rPr>
            </w:pPr>
            <w:r>
              <w:rPr>
                <w:rFonts w:eastAsia="方正仿宋_GBK"/>
                <w:color w:val="000000"/>
                <w:kern w:val="0"/>
                <w:sz w:val="24"/>
              </w:rPr>
              <w:t>潘冬铃</w:t>
            </w:r>
          </w:p>
        </w:tc>
        <w:tc>
          <w:tcPr>
            <w:tcW w:w="1867" w:type="dxa"/>
            <w:noWrap/>
            <w:vAlign w:val="center"/>
          </w:tcPr>
          <w:p w14:paraId="70BEB1DC">
            <w:pPr>
              <w:overflowPunct w:val="0"/>
              <w:autoSpaceDE w:val="0"/>
              <w:autoSpaceDN w:val="0"/>
              <w:adjustRightInd w:val="0"/>
              <w:snapToGrid w:val="0"/>
              <w:spacing w:line="280" w:lineRule="exact"/>
              <w:ind w:left="-113" w:right="-113"/>
              <w:jc w:val="center"/>
              <w:rPr>
                <w:rFonts w:eastAsia="方正仿宋_GBK"/>
                <w:color w:val="000000"/>
                <w:kern w:val="0"/>
                <w:sz w:val="24"/>
              </w:rPr>
            </w:pPr>
            <w:r>
              <w:rPr>
                <w:rFonts w:eastAsia="方正仿宋_GBK"/>
                <w:color w:val="000000"/>
                <w:kern w:val="0"/>
                <w:sz w:val="24"/>
              </w:rPr>
              <w:t>市商务局</w:t>
            </w:r>
          </w:p>
        </w:tc>
        <w:tc>
          <w:tcPr>
            <w:tcW w:w="1540" w:type="dxa"/>
            <w:vMerge w:val="restart"/>
            <w:noWrap w:val="0"/>
            <w:vAlign w:val="center"/>
          </w:tcPr>
          <w:p w14:paraId="3FD79E2E">
            <w:pPr>
              <w:overflowPunct w:val="0"/>
              <w:autoSpaceDE w:val="0"/>
              <w:autoSpaceDN w:val="0"/>
              <w:adjustRightInd w:val="0"/>
              <w:snapToGrid w:val="0"/>
              <w:spacing w:line="280" w:lineRule="exact"/>
              <w:jc w:val="center"/>
              <w:rPr>
                <w:rFonts w:eastAsia="方正仿宋_GBK"/>
                <w:color w:val="000000"/>
                <w:kern w:val="0"/>
                <w:sz w:val="24"/>
              </w:rPr>
            </w:pPr>
            <w:r>
              <w:rPr>
                <w:rFonts w:eastAsia="方正仿宋_GBK"/>
                <w:color w:val="000000"/>
                <w:kern w:val="0"/>
                <w:sz w:val="24"/>
              </w:rPr>
              <w:t>各辖市、区</w:t>
            </w:r>
            <w:r>
              <w:rPr>
                <w:rFonts w:eastAsia="方正仿宋_GBK"/>
                <w:color w:val="000000"/>
                <w:kern w:val="0"/>
                <w:sz w:val="24"/>
              </w:rPr>
              <w:br w:type="textWrapping"/>
            </w:r>
            <w:r>
              <w:rPr>
                <w:rFonts w:eastAsia="方正仿宋_GBK"/>
                <w:color w:val="000000"/>
                <w:kern w:val="0"/>
                <w:sz w:val="24"/>
              </w:rPr>
              <w:t>常州经开区</w:t>
            </w:r>
            <w:r>
              <w:rPr>
                <w:rFonts w:eastAsia="方正仿宋_GBK"/>
                <w:color w:val="000000"/>
                <w:kern w:val="0"/>
                <w:sz w:val="24"/>
              </w:rPr>
              <w:br w:type="textWrapping"/>
            </w:r>
            <w:r>
              <w:rPr>
                <w:rFonts w:eastAsia="方正仿宋_GBK"/>
                <w:color w:val="000000"/>
                <w:kern w:val="0"/>
                <w:sz w:val="24"/>
              </w:rPr>
              <w:t>市相关部门</w:t>
            </w:r>
          </w:p>
        </w:tc>
      </w:tr>
      <w:tr w14:paraId="69F44D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28" w:type="dxa"/>
            <w:vMerge w:val="continue"/>
            <w:noWrap/>
            <w:vAlign w:val="center"/>
          </w:tcPr>
          <w:p w14:paraId="38C722A2">
            <w:pPr>
              <w:overflowPunct w:val="0"/>
              <w:autoSpaceDE w:val="0"/>
              <w:autoSpaceDN w:val="0"/>
              <w:adjustRightInd w:val="0"/>
              <w:snapToGrid w:val="0"/>
              <w:spacing w:line="280" w:lineRule="exact"/>
              <w:jc w:val="center"/>
              <w:rPr>
                <w:rFonts w:eastAsia="方正仿宋_GBK"/>
                <w:color w:val="000000"/>
                <w:kern w:val="0"/>
                <w:sz w:val="24"/>
              </w:rPr>
            </w:pPr>
          </w:p>
        </w:tc>
        <w:tc>
          <w:tcPr>
            <w:tcW w:w="1675" w:type="dxa"/>
            <w:vMerge w:val="continue"/>
            <w:noWrap w:val="0"/>
            <w:vAlign w:val="center"/>
          </w:tcPr>
          <w:p w14:paraId="0D7CE789">
            <w:pPr>
              <w:overflowPunct w:val="0"/>
              <w:autoSpaceDE w:val="0"/>
              <w:autoSpaceDN w:val="0"/>
              <w:adjustRightInd w:val="0"/>
              <w:snapToGrid w:val="0"/>
              <w:spacing w:line="320" w:lineRule="exact"/>
              <w:jc w:val="center"/>
              <w:rPr>
                <w:rFonts w:eastAsia="方正仿宋_GBK"/>
                <w:color w:val="000000"/>
                <w:kern w:val="0"/>
                <w:sz w:val="24"/>
              </w:rPr>
            </w:pPr>
          </w:p>
        </w:tc>
        <w:tc>
          <w:tcPr>
            <w:tcW w:w="7203" w:type="dxa"/>
            <w:noWrap w:val="0"/>
            <w:vAlign w:val="center"/>
          </w:tcPr>
          <w:p w14:paraId="307DF229">
            <w:pPr>
              <w:overflowPunct w:val="0"/>
              <w:autoSpaceDE w:val="0"/>
              <w:autoSpaceDN w:val="0"/>
              <w:adjustRightInd w:val="0"/>
              <w:snapToGrid w:val="0"/>
              <w:spacing w:line="280" w:lineRule="exact"/>
              <w:rPr>
                <w:rFonts w:eastAsia="方正仿宋_GBK"/>
                <w:color w:val="000000"/>
                <w:kern w:val="0"/>
                <w:sz w:val="24"/>
              </w:rPr>
            </w:pPr>
            <w:r>
              <w:rPr>
                <w:rFonts w:eastAsia="方正仿宋_GBK"/>
                <w:color w:val="000000"/>
                <w:kern w:val="0"/>
                <w:sz w:val="24"/>
              </w:rPr>
              <w:t>（2）深化“智慧口岸”建设，加快建成运河常州东港海关监管点，扩大“一箱制”覆盖面和影响力。</w:t>
            </w:r>
          </w:p>
        </w:tc>
        <w:tc>
          <w:tcPr>
            <w:tcW w:w="1205" w:type="dxa"/>
            <w:noWrap w:val="0"/>
            <w:vAlign w:val="center"/>
          </w:tcPr>
          <w:p w14:paraId="07130FE7">
            <w:pPr>
              <w:overflowPunct w:val="0"/>
              <w:autoSpaceDE w:val="0"/>
              <w:autoSpaceDN w:val="0"/>
              <w:adjustRightInd w:val="0"/>
              <w:snapToGrid w:val="0"/>
              <w:spacing w:line="280" w:lineRule="exact"/>
              <w:jc w:val="center"/>
              <w:rPr>
                <w:rFonts w:eastAsia="方正仿宋_GBK"/>
                <w:color w:val="000000"/>
                <w:kern w:val="0"/>
                <w:sz w:val="24"/>
              </w:rPr>
            </w:pPr>
            <w:r>
              <w:rPr>
                <w:rFonts w:eastAsia="方正仿宋_GBK"/>
                <w:color w:val="000000"/>
                <w:kern w:val="0"/>
                <w:sz w:val="24"/>
              </w:rPr>
              <w:t>狄志强</w:t>
            </w:r>
          </w:p>
          <w:p w14:paraId="3FF87FF7">
            <w:pPr>
              <w:overflowPunct w:val="0"/>
              <w:autoSpaceDE w:val="0"/>
              <w:autoSpaceDN w:val="0"/>
              <w:adjustRightInd w:val="0"/>
              <w:snapToGrid w:val="0"/>
              <w:spacing w:line="280" w:lineRule="exact"/>
              <w:jc w:val="center"/>
              <w:rPr>
                <w:rFonts w:eastAsia="方正仿宋_GBK"/>
                <w:color w:val="000000"/>
                <w:kern w:val="0"/>
                <w:sz w:val="24"/>
              </w:rPr>
            </w:pPr>
            <w:r>
              <w:rPr>
                <w:rFonts w:eastAsia="方正仿宋_GBK"/>
                <w:color w:val="000000"/>
                <w:kern w:val="0"/>
                <w:sz w:val="24"/>
              </w:rPr>
              <w:t>潘冬铃</w:t>
            </w:r>
          </w:p>
        </w:tc>
        <w:tc>
          <w:tcPr>
            <w:tcW w:w="1867" w:type="dxa"/>
            <w:noWrap w:val="0"/>
            <w:vAlign w:val="center"/>
          </w:tcPr>
          <w:p w14:paraId="609CC9F0">
            <w:pPr>
              <w:overflowPunct w:val="0"/>
              <w:autoSpaceDE w:val="0"/>
              <w:autoSpaceDN w:val="0"/>
              <w:adjustRightInd w:val="0"/>
              <w:snapToGrid w:val="0"/>
              <w:spacing w:line="280" w:lineRule="exact"/>
              <w:ind w:left="-113" w:right="-113"/>
              <w:jc w:val="center"/>
              <w:rPr>
                <w:rFonts w:eastAsia="方正仿宋_GBK"/>
                <w:color w:val="000000"/>
                <w:kern w:val="0"/>
                <w:sz w:val="24"/>
              </w:rPr>
            </w:pPr>
            <w:r>
              <w:rPr>
                <w:rFonts w:eastAsia="方正仿宋_GBK"/>
                <w:color w:val="000000"/>
                <w:kern w:val="0"/>
                <w:sz w:val="24"/>
              </w:rPr>
              <w:t>市商务局</w:t>
            </w:r>
          </w:p>
          <w:p w14:paraId="1094F745">
            <w:pPr>
              <w:overflowPunct w:val="0"/>
              <w:autoSpaceDE w:val="0"/>
              <w:autoSpaceDN w:val="0"/>
              <w:adjustRightInd w:val="0"/>
              <w:snapToGrid w:val="0"/>
              <w:spacing w:line="280" w:lineRule="exact"/>
              <w:ind w:left="-113" w:right="-113"/>
              <w:jc w:val="center"/>
              <w:rPr>
                <w:rFonts w:eastAsia="方正仿宋_GBK"/>
                <w:color w:val="000000"/>
                <w:kern w:val="0"/>
                <w:sz w:val="24"/>
              </w:rPr>
            </w:pPr>
            <w:r>
              <w:rPr>
                <w:rFonts w:eastAsia="方正仿宋_GBK"/>
                <w:color w:val="000000"/>
                <w:kern w:val="0"/>
                <w:sz w:val="24"/>
              </w:rPr>
              <w:t>常州海关</w:t>
            </w:r>
          </w:p>
          <w:p w14:paraId="01373ED8">
            <w:pPr>
              <w:overflowPunct w:val="0"/>
              <w:autoSpaceDE w:val="0"/>
              <w:autoSpaceDN w:val="0"/>
              <w:adjustRightInd w:val="0"/>
              <w:snapToGrid w:val="0"/>
              <w:spacing w:line="280" w:lineRule="exact"/>
              <w:ind w:left="-113" w:right="-113"/>
              <w:jc w:val="center"/>
              <w:rPr>
                <w:rFonts w:eastAsia="方正仿宋_GBK"/>
                <w:color w:val="000000"/>
                <w:kern w:val="0"/>
                <w:sz w:val="24"/>
              </w:rPr>
            </w:pPr>
            <w:r>
              <w:rPr>
                <w:rFonts w:eastAsia="方正仿宋_GBK"/>
                <w:color w:val="000000"/>
                <w:kern w:val="0"/>
                <w:sz w:val="24"/>
              </w:rPr>
              <w:t>常州海事局</w:t>
            </w:r>
          </w:p>
        </w:tc>
        <w:tc>
          <w:tcPr>
            <w:tcW w:w="1540" w:type="dxa"/>
            <w:vMerge w:val="continue"/>
            <w:noWrap w:val="0"/>
            <w:vAlign w:val="center"/>
          </w:tcPr>
          <w:p w14:paraId="0E4960B4">
            <w:pPr>
              <w:overflowPunct w:val="0"/>
              <w:autoSpaceDE w:val="0"/>
              <w:autoSpaceDN w:val="0"/>
              <w:adjustRightInd w:val="0"/>
              <w:snapToGrid w:val="0"/>
              <w:spacing w:line="280" w:lineRule="exact"/>
              <w:jc w:val="center"/>
              <w:rPr>
                <w:rFonts w:eastAsia="方正仿宋_GBK"/>
                <w:color w:val="000000"/>
                <w:kern w:val="0"/>
                <w:sz w:val="24"/>
              </w:rPr>
            </w:pPr>
          </w:p>
        </w:tc>
      </w:tr>
      <w:tr w14:paraId="263B6C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28" w:type="dxa"/>
            <w:vMerge w:val="continue"/>
            <w:noWrap/>
            <w:vAlign w:val="center"/>
          </w:tcPr>
          <w:p w14:paraId="6F28B96A">
            <w:pPr>
              <w:overflowPunct w:val="0"/>
              <w:autoSpaceDE w:val="0"/>
              <w:autoSpaceDN w:val="0"/>
              <w:adjustRightInd w:val="0"/>
              <w:snapToGrid w:val="0"/>
              <w:spacing w:line="280" w:lineRule="exact"/>
              <w:jc w:val="center"/>
              <w:rPr>
                <w:rFonts w:eastAsia="方正仿宋_GBK"/>
                <w:color w:val="000000"/>
                <w:kern w:val="0"/>
                <w:sz w:val="24"/>
              </w:rPr>
            </w:pPr>
          </w:p>
        </w:tc>
        <w:tc>
          <w:tcPr>
            <w:tcW w:w="1675" w:type="dxa"/>
            <w:vMerge w:val="continue"/>
            <w:noWrap w:val="0"/>
            <w:vAlign w:val="center"/>
          </w:tcPr>
          <w:p w14:paraId="00B781D6">
            <w:pPr>
              <w:overflowPunct w:val="0"/>
              <w:autoSpaceDE w:val="0"/>
              <w:autoSpaceDN w:val="0"/>
              <w:adjustRightInd w:val="0"/>
              <w:snapToGrid w:val="0"/>
              <w:spacing w:line="320" w:lineRule="exact"/>
              <w:jc w:val="center"/>
              <w:rPr>
                <w:rFonts w:eastAsia="方正仿宋_GBK"/>
                <w:color w:val="000000"/>
                <w:kern w:val="0"/>
                <w:sz w:val="24"/>
              </w:rPr>
            </w:pPr>
          </w:p>
        </w:tc>
        <w:tc>
          <w:tcPr>
            <w:tcW w:w="7203" w:type="dxa"/>
            <w:noWrap w:val="0"/>
            <w:vAlign w:val="center"/>
          </w:tcPr>
          <w:p w14:paraId="33CB5842">
            <w:pPr>
              <w:overflowPunct w:val="0"/>
              <w:autoSpaceDE w:val="0"/>
              <w:autoSpaceDN w:val="0"/>
              <w:adjustRightInd w:val="0"/>
              <w:snapToGrid w:val="0"/>
              <w:spacing w:line="280" w:lineRule="exact"/>
              <w:rPr>
                <w:rFonts w:eastAsia="方正仿宋_GBK"/>
                <w:color w:val="000000"/>
                <w:kern w:val="0"/>
                <w:sz w:val="24"/>
              </w:rPr>
            </w:pPr>
            <w:r>
              <w:rPr>
                <w:rFonts w:eastAsia="方正仿宋_GBK"/>
                <w:color w:val="000000"/>
                <w:kern w:val="0"/>
                <w:sz w:val="24"/>
              </w:rPr>
              <w:t>（3）中德（常州）创新产业园落户德语区企业突破100家。</w:t>
            </w:r>
          </w:p>
        </w:tc>
        <w:tc>
          <w:tcPr>
            <w:tcW w:w="1205" w:type="dxa"/>
            <w:noWrap w:val="0"/>
            <w:vAlign w:val="center"/>
          </w:tcPr>
          <w:p w14:paraId="6A771ED6">
            <w:pPr>
              <w:overflowPunct w:val="0"/>
              <w:autoSpaceDE w:val="0"/>
              <w:autoSpaceDN w:val="0"/>
              <w:adjustRightInd w:val="0"/>
              <w:snapToGrid w:val="0"/>
              <w:spacing w:line="280" w:lineRule="exact"/>
              <w:jc w:val="center"/>
              <w:rPr>
                <w:rFonts w:eastAsia="方正仿宋_GBK"/>
                <w:color w:val="000000"/>
                <w:kern w:val="0"/>
                <w:sz w:val="24"/>
              </w:rPr>
            </w:pPr>
            <w:r>
              <w:rPr>
                <w:rFonts w:eastAsia="方正仿宋_GBK"/>
                <w:color w:val="000000"/>
                <w:kern w:val="0"/>
                <w:sz w:val="24"/>
              </w:rPr>
              <w:t>潘冬铃</w:t>
            </w:r>
          </w:p>
        </w:tc>
        <w:tc>
          <w:tcPr>
            <w:tcW w:w="1867" w:type="dxa"/>
            <w:noWrap/>
            <w:vAlign w:val="center"/>
          </w:tcPr>
          <w:p w14:paraId="21BD341D">
            <w:pPr>
              <w:overflowPunct w:val="0"/>
              <w:autoSpaceDE w:val="0"/>
              <w:autoSpaceDN w:val="0"/>
              <w:adjustRightInd w:val="0"/>
              <w:snapToGrid w:val="0"/>
              <w:spacing w:line="280" w:lineRule="exact"/>
              <w:ind w:left="-113" w:right="-113"/>
              <w:jc w:val="center"/>
              <w:rPr>
                <w:rFonts w:eastAsia="方正仿宋_GBK"/>
                <w:color w:val="000000"/>
                <w:kern w:val="0"/>
                <w:sz w:val="24"/>
              </w:rPr>
            </w:pPr>
            <w:r>
              <w:rPr>
                <w:rFonts w:eastAsia="方正仿宋_GBK"/>
                <w:color w:val="000000"/>
                <w:kern w:val="0"/>
                <w:sz w:val="24"/>
              </w:rPr>
              <w:t>市商务局</w:t>
            </w:r>
          </w:p>
          <w:p w14:paraId="759C82A3">
            <w:pPr>
              <w:overflowPunct w:val="0"/>
              <w:autoSpaceDE w:val="0"/>
              <w:autoSpaceDN w:val="0"/>
              <w:adjustRightInd w:val="0"/>
              <w:snapToGrid w:val="0"/>
              <w:spacing w:line="280" w:lineRule="exact"/>
              <w:ind w:left="-113" w:right="-113"/>
              <w:jc w:val="center"/>
              <w:rPr>
                <w:rFonts w:eastAsia="方正仿宋_GBK"/>
                <w:color w:val="000000"/>
                <w:kern w:val="0"/>
                <w:sz w:val="24"/>
              </w:rPr>
            </w:pPr>
            <w:r>
              <w:rPr>
                <w:rFonts w:eastAsia="方正仿宋_GBK"/>
                <w:color w:val="000000"/>
                <w:kern w:val="0"/>
                <w:sz w:val="24"/>
              </w:rPr>
              <w:t>金坛区</w:t>
            </w:r>
          </w:p>
        </w:tc>
        <w:tc>
          <w:tcPr>
            <w:tcW w:w="1540" w:type="dxa"/>
            <w:noWrap w:val="0"/>
            <w:vAlign w:val="center"/>
          </w:tcPr>
          <w:p w14:paraId="649FE31A">
            <w:pPr>
              <w:overflowPunct w:val="0"/>
              <w:autoSpaceDE w:val="0"/>
              <w:autoSpaceDN w:val="0"/>
              <w:adjustRightInd w:val="0"/>
              <w:snapToGrid w:val="0"/>
              <w:spacing w:line="280" w:lineRule="exact"/>
              <w:jc w:val="center"/>
              <w:rPr>
                <w:rFonts w:eastAsia="方正仿宋_GBK"/>
                <w:color w:val="000000"/>
                <w:kern w:val="0"/>
                <w:sz w:val="24"/>
              </w:rPr>
            </w:pPr>
            <w:r>
              <w:rPr>
                <w:rFonts w:eastAsia="方正仿宋_GBK"/>
                <w:color w:val="000000"/>
                <w:kern w:val="0"/>
                <w:sz w:val="24"/>
              </w:rPr>
              <w:t>市相关部门</w:t>
            </w:r>
          </w:p>
        </w:tc>
      </w:tr>
      <w:tr w14:paraId="2C32C0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28" w:type="dxa"/>
            <w:vMerge w:val="continue"/>
            <w:noWrap/>
            <w:vAlign w:val="center"/>
          </w:tcPr>
          <w:p w14:paraId="415C7BAE">
            <w:pPr>
              <w:overflowPunct w:val="0"/>
              <w:autoSpaceDE w:val="0"/>
              <w:autoSpaceDN w:val="0"/>
              <w:adjustRightInd w:val="0"/>
              <w:snapToGrid w:val="0"/>
              <w:spacing w:line="280" w:lineRule="exact"/>
              <w:jc w:val="center"/>
              <w:rPr>
                <w:rFonts w:eastAsia="方正仿宋_GBK"/>
                <w:color w:val="000000"/>
                <w:kern w:val="0"/>
                <w:sz w:val="24"/>
              </w:rPr>
            </w:pPr>
          </w:p>
        </w:tc>
        <w:tc>
          <w:tcPr>
            <w:tcW w:w="1675" w:type="dxa"/>
            <w:vMerge w:val="continue"/>
            <w:noWrap w:val="0"/>
            <w:vAlign w:val="center"/>
          </w:tcPr>
          <w:p w14:paraId="61F256D0">
            <w:pPr>
              <w:overflowPunct w:val="0"/>
              <w:autoSpaceDE w:val="0"/>
              <w:autoSpaceDN w:val="0"/>
              <w:adjustRightInd w:val="0"/>
              <w:snapToGrid w:val="0"/>
              <w:spacing w:line="320" w:lineRule="exact"/>
              <w:jc w:val="center"/>
              <w:rPr>
                <w:rFonts w:eastAsia="方正仿宋_GBK"/>
                <w:color w:val="000000"/>
                <w:kern w:val="0"/>
                <w:sz w:val="24"/>
              </w:rPr>
            </w:pPr>
          </w:p>
        </w:tc>
        <w:tc>
          <w:tcPr>
            <w:tcW w:w="7203" w:type="dxa"/>
            <w:noWrap w:val="0"/>
            <w:vAlign w:val="center"/>
          </w:tcPr>
          <w:p w14:paraId="0D589146">
            <w:pPr>
              <w:overflowPunct w:val="0"/>
              <w:autoSpaceDE w:val="0"/>
              <w:autoSpaceDN w:val="0"/>
              <w:adjustRightInd w:val="0"/>
              <w:snapToGrid w:val="0"/>
              <w:spacing w:line="280" w:lineRule="exact"/>
              <w:rPr>
                <w:rFonts w:eastAsia="方正仿宋_GBK"/>
                <w:color w:val="000000"/>
                <w:kern w:val="0"/>
                <w:sz w:val="24"/>
              </w:rPr>
            </w:pPr>
            <w:r>
              <w:rPr>
                <w:rFonts w:eastAsia="方正仿宋_GBK"/>
                <w:color w:val="000000"/>
                <w:kern w:val="0"/>
                <w:sz w:val="24"/>
              </w:rPr>
              <w:t>（4）高质量办好国际新能源博览会、对话德国、全球CEO常州行等活动</w:t>
            </w:r>
            <w:r>
              <w:rPr>
                <w:rFonts w:hint="eastAsia" w:eastAsia="方正仿宋_GBK"/>
                <w:color w:val="000000"/>
                <w:kern w:val="0"/>
                <w:sz w:val="24"/>
              </w:rPr>
              <w:t>。</w:t>
            </w:r>
          </w:p>
        </w:tc>
        <w:tc>
          <w:tcPr>
            <w:tcW w:w="1205" w:type="dxa"/>
            <w:noWrap w:val="0"/>
            <w:vAlign w:val="center"/>
          </w:tcPr>
          <w:p w14:paraId="35C55068">
            <w:pPr>
              <w:overflowPunct w:val="0"/>
              <w:autoSpaceDE w:val="0"/>
              <w:autoSpaceDN w:val="0"/>
              <w:adjustRightInd w:val="0"/>
              <w:snapToGrid w:val="0"/>
              <w:spacing w:line="280" w:lineRule="exact"/>
              <w:jc w:val="center"/>
              <w:rPr>
                <w:rFonts w:eastAsia="方正仿宋_GBK"/>
                <w:color w:val="000000"/>
                <w:kern w:val="0"/>
                <w:sz w:val="24"/>
              </w:rPr>
            </w:pPr>
            <w:r>
              <w:rPr>
                <w:rFonts w:eastAsia="方正仿宋_GBK"/>
                <w:color w:val="000000"/>
                <w:kern w:val="0"/>
                <w:sz w:val="24"/>
              </w:rPr>
              <w:t>方  靖</w:t>
            </w:r>
          </w:p>
          <w:p w14:paraId="20B01467">
            <w:pPr>
              <w:overflowPunct w:val="0"/>
              <w:autoSpaceDE w:val="0"/>
              <w:autoSpaceDN w:val="0"/>
              <w:adjustRightInd w:val="0"/>
              <w:snapToGrid w:val="0"/>
              <w:spacing w:line="280" w:lineRule="exact"/>
              <w:jc w:val="center"/>
              <w:rPr>
                <w:rFonts w:eastAsia="方正仿宋_GBK"/>
                <w:color w:val="000000"/>
                <w:kern w:val="0"/>
                <w:sz w:val="24"/>
              </w:rPr>
            </w:pPr>
            <w:r>
              <w:rPr>
                <w:rFonts w:eastAsia="方正仿宋_GBK"/>
                <w:color w:val="000000"/>
                <w:kern w:val="0"/>
                <w:sz w:val="24"/>
              </w:rPr>
              <w:t>潘冬铃</w:t>
            </w:r>
          </w:p>
        </w:tc>
        <w:tc>
          <w:tcPr>
            <w:tcW w:w="1867" w:type="dxa"/>
            <w:noWrap/>
            <w:vAlign w:val="center"/>
          </w:tcPr>
          <w:p w14:paraId="364DEB2A">
            <w:pPr>
              <w:overflowPunct w:val="0"/>
              <w:autoSpaceDE w:val="0"/>
              <w:autoSpaceDN w:val="0"/>
              <w:adjustRightInd w:val="0"/>
              <w:snapToGrid w:val="0"/>
              <w:spacing w:line="280" w:lineRule="exact"/>
              <w:ind w:left="-113" w:right="-113"/>
              <w:jc w:val="center"/>
              <w:rPr>
                <w:rFonts w:eastAsia="方正仿宋_GBK"/>
                <w:color w:val="000000"/>
                <w:kern w:val="0"/>
                <w:sz w:val="24"/>
              </w:rPr>
            </w:pPr>
            <w:r>
              <w:rPr>
                <w:rFonts w:eastAsia="方正仿宋_GBK"/>
                <w:color w:val="000000"/>
                <w:kern w:val="0"/>
                <w:sz w:val="24"/>
              </w:rPr>
              <w:t>市工信局</w:t>
            </w:r>
          </w:p>
          <w:p w14:paraId="1349E33C">
            <w:pPr>
              <w:overflowPunct w:val="0"/>
              <w:autoSpaceDE w:val="0"/>
              <w:autoSpaceDN w:val="0"/>
              <w:adjustRightInd w:val="0"/>
              <w:snapToGrid w:val="0"/>
              <w:spacing w:line="280" w:lineRule="exact"/>
              <w:ind w:left="-113" w:right="-113"/>
              <w:jc w:val="center"/>
              <w:rPr>
                <w:rFonts w:eastAsia="方正仿宋_GBK"/>
                <w:color w:val="000000"/>
                <w:kern w:val="0"/>
                <w:sz w:val="24"/>
              </w:rPr>
            </w:pPr>
            <w:r>
              <w:rPr>
                <w:rFonts w:eastAsia="方正仿宋_GBK"/>
                <w:color w:val="000000"/>
                <w:kern w:val="0"/>
                <w:sz w:val="24"/>
              </w:rPr>
              <w:t>市商务局</w:t>
            </w:r>
          </w:p>
        </w:tc>
        <w:tc>
          <w:tcPr>
            <w:tcW w:w="1540" w:type="dxa"/>
            <w:vMerge w:val="restart"/>
            <w:noWrap w:val="0"/>
            <w:vAlign w:val="center"/>
          </w:tcPr>
          <w:p w14:paraId="4256A837">
            <w:pPr>
              <w:overflowPunct w:val="0"/>
              <w:autoSpaceDE w:val="0"/>
              <w:autoSpaceDN w:val="0"/>
              <w:adjustRightInd w:val="0"/>
              <w:snapToGrid w:val="0"/>
              <w:spacing w:line="280" w:lineRule="exact"/>
              <w:jc w:val="center"/>
              <w:rPr>
                <w:rFonts w:eastAsia="方正仿宋_GBK"/>
                <w:color w:val="000000"/>
                <w:kern w:val="0"/>
                <w:sz w:val="24"/>
              </w:rPr>
            </w:pPr>
            <w:r>
              <w:rPr>
                <w:rFonts w:eastAsia="方正仿宋_GBK"/>
                <w:color w:val="000000"/>
                <w:kern w:val="0"/>
                <w:sz w:val="24"/>
              </w:rPr>
              <w:t>各辖市、区</w:t>
            </w:r>
            <w:r>
              <w:rPr>
                <w:rFonts w:eastAsia="方正仿宋_GBK"/>
                <w:color w:val="000000"/>
                <w:kern w:val="0"/>
                <w:sz w:val="24"/>
              </w:rPr>
              <w:br w:type="textWrapping"/>
            </w:r>
            <w:r>
              <w:rPr>
                <w:rFonts w:eastAsia="方正仿宋_GBK"/>
                <w:color w:val="000000"/>
                <w:kern w:val="0"/>
                <w:sz w:val="24"/>
              </w:rPr>
              <w:t>常州经开区</w:t>
            </w:r>
            <w:r>
              <w:rPr>
                <w:rFonts w:eastAsia="方正仿宋_GBK"/>
                <w:color w:val="000000"/>
                <w:kern w:val="0"/>
                <w:sz w:val="24"/>
              </w:rPr>
              <w:br w:type="textWrapping"/>
            </w:r>
            <w:r>
              <w:rPr>
                <w:rFonts w:eastAsia="方正仿宋_GBK"/>
                <w:color w:val="000000"/>
                <w:kern w:val="0"/>
                <w:sz w:val="24"/>
              </w:rPr>
              <w:t>市相关部门</w:t>
            </w:r>
          </w:p>
        </w:tc>
      </w:tr>
      <w:tr w14:paraId="4985FE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28" w:type="dxa"/>
            <w:vMerge w:val="continue"/>
            <w:noWrap/>
            <w:vAlign w:val="center"/>
          </w:tcPr>
          <w:p w14:paraId="7F0B57C3">
            <w:pPr>
              <w:overflowPunct w:val="0"/>
              <w:autoSpaceDE w:val="0"/>
              <w:autoSpaceDN w:val="0"/>
              <w:adjustRightInd w:val="0"/>
              <w:snapToGrid w:val="0"/>
              <w:spacing w:line="280" w:lineRule="exact"/>
              <w:jc w:val="center"/>
              <w:rPr>
                <w:rFonts w:eastAsia="方正仿宋_GBK"/>
                <w:color w:val="000000"/>
                <w:kern w:val="0"/>
                <w:sz w:val="24"/>
              </w:rPr>
            </w:pPr>
          </w:p>
        </w:tc>
        <w:tc>
          <w:tcPr>
            <w:tcW w:w="1675" w:type="dxa"/>
            <w:vMerge w:val="continue"/>
            <w:noWrap w:val="0"/>
            <w:vAlign w:val="center"/>
          </w:tcPr>
          <w:p w14:paraId="3E79B966">
            <w:pPr>
              <w:overflowPunct w:val="0"/>
              <w:autoSpaceDE w:val="0"/>
              <w:autoSpaceDN w:val="0"/>
              <w:adjustRightInd w:val="0"/>
              <w:snapToGrid w:val="0"/>
              <w:spacing w:line="320" w:lineRule="exact"/>
              <w:jc w:val="center"/>
              <w:rPr>
                <w:rFonts w:eastAsia="方正仿宋_GBK"/>
                <w:color w:val="000000"/>
                <w:kern w:val="0"/>
                <w:sz w:val="24"/>
              </w:rPr>
            </w:pPr>
          </w:p>
        </w:tc>
        <w:tc>
          <w:tcPr>
            <w:tcW w:w="7203" w:type="dxa"/>
            <w:noWrap w:val="0"/>
            <w:vAlign w:val="center"/>
          </w:tcPr>
          <w:p w14:paraId="33A69934">
            <w:pPr>
              <w:overflowPunct w:val="0"/>
              <w:autoSpaceDE w:val="0"/>
              <w:autoSpaceDN w:val="0"/>
              <w:adjustRightInd w:val="0"/>
              <w:snapToGrid w:val="0"/>
              <w:spacing w:line="280" w:lineRule="exact"/>
              <w:rPr>
                <w:rFonts w:eastAsia="方正仿宋_GBK"/>
                <w:color w:val="000000"/>
                <w:kern w:val="0"/>
                <w:sz w:val="24"/>
              </w:rPr>
            </w:pPr>
            <w:r>
              <w:rPr>
                <w:rFonts w:eastAsia="方正仿宋_GBK"/>
                <w:color w:val="000000"/>
                <w:kern w:val="0"/>
                <w:sz w:val="24"/>
              </w:rPr>
              <w:t>（5）提升航空枢纽能级，建成投用常州奔牛国际机场新航站区，增设离境退税办理窗口。</w:t>
            </w:r>
          </w:p>
        </w:tc>
        <w:tc>
          <w:tcPr>
            <w:tcW w:w="1205" w:type="dxa"/>
            <w:noWrap/>
            <w:vAlign w:val="center"/>
          </w:tcPr>
          <w:p w14:paraId="3A16F06E">
            <w:pPr>
              <w:overflowPunct w:val="0"/>
              <w:autoSpaceDE w:val="0"/>
              <w:autoSpaceDN w:val="0"/>
              <w:adjustRightInd w:val="0"/>
              <w:snapToGrid w:val="0"/>
              <w:spacing w:line="280" w:lineRule="exact"/>
              <w:jc w:val="center"/>
              <w:rPr>
                <w:rFonts w:eastAsia="方正仿宋_GBK"/>
                <w:color w:val="000000"/>
                <w:kern w:val="0"/>
                <w:sz w:val="24"/>
              </w:rPr>
            </w:pPr>
            <w:r>
              <w:rPr>
                <w:rFonts w:eastAsia="方正仿宋_GBK"/>
                <w:color w:val="000000"/>
                <w:kern w:val="0"/>
                <w:sz w:val="24"/>
              </w:rPr>
              <w:t>狄志强</w:t>
            </w:r>
          </w:p>
        </w:tc>
        <w:tc>
          <w:tcPr>
            <w:tcW w:w="1867" w:type="dxa"/>
            <w:noWrap/>
            <w:vAlign w:val="center"/>
          </w:tcPr>
          <w:p w14:paraId="6DA4E95B">
            <w:pPr>
              <w:overflowPunct w:val="0"/>
              <w:autoSpaceDE w:val="0"/>
              <w:autoSpaceDN w:val="0"/>
              <w:adjustRightInd w:val="0"/>
              <w:snapToGrid w:val="0"/>
              <w:spacing w:line="280" w:lineRule="exact"/>
              <w:ind w:left="-113" w:right="-113"/>
              <w:jc w:val="center"/>
              <w:rPr>
                <w:rFonts w:eastAsia="方正仿宋_GBK"/>
                <w:color w:val="000000"/>
                <w:kern w:val="0"/>
                <w:sz w:val="24"/>
              </w:rPr>
            </w:pPr>
            <w:r>
              <w:rPr>
                <w:rFonts w:eastAsia="方正仿宋_GBK"/>
                <w:color w:val="000000"/>
                <w:kern w:val="0"/>
                <w:sz w:val="24"/>
              </w:rPr>
              <w:t>市交通运输局</w:t>
            </w:r>
          </w:p>
        </w:tc>
        <w:tc>
          <w:tcPr>
            <w:tcW w:w="1540" w:type="dxa"/>
            <w:vMerge w:val="continue"/>
            <w:noWrap w:val="0"/>
            <w:vAlign w:val="center"/>
          </w:tcPr>
          <w:p w14:paraId="000AAD39">
            <w:pPr>
              <w:overflowPunct w:val="0"/>
              <w:autoSpaceDE w:val="0"/>
              <w:autoSpaceDN w:val="0"/>
              <w:adjustRightInd w:val="0"/>
              <w:snapToGrid w:val="0"/>
              <w:spacing w:line="280" w:lineRule="exact"/>
              <w:jc w:val="center"/>
              <w:rPr>
                <w:rFonts w:eastAsia="方正仿宋_GBK"/>
                <w:color w:val="000000"/>
                <w:kern w:val="0"/>
                <w:sz w:val="24"/>
              </w:rPr>
            </w:pPr>
          </w:p>
        </w:tc>
      </w:tr>
      <w:tr w14:paraId="467B5B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28" w:type="dxa"/>
            <w:vMerge w:val="restart"/>
            <w:noWrap/>
            <w:vAlign w:val="center"/>
          </w:tcPr>
          <w:p w14:paraId="1FB74A01">
            <w:pPr>
              <w:overflowPunct w:val="0"/>
              <w:autoSpaceDE w:val="0"/>
              <w:autoSpaceDN w:val="0"/>
              <w:adjustRightInd w:val="0"/>
              <w:snapToGrid w:val="0"/>
              <w:spacing w:line="280" w:lineRule="exact"/>
              <w:jc w:val="center"/>
              <w:rPr>
                <w:rFonts w:eastAsia="方正仿宋_GBK"/>
                <w:color w:val="000000"/>
                <w:kern w:val="0"/>
                <w:sz w:val="24"/>
              </w:rPr>
            </w:pPr>
            <w:r>
              <w:rPr>
                <w:rFonts w:eastAsia="方正仿宋_GBK"/>
                <w:color w:val="000000"/>
                <w:kern w:val="0"/>
                <w:sz w:val="24"/>
              </w:rPr>
              <w:t>12</w:t>
            </w:r>
          </w:p>
        </w:tc>
        <w:tc>
          <w:tcPr>
            <w:tcW w:w="1675" w:type="dxa"/>
            <w:vMerge w:val="restart"/>
            <w:noWrap/>
            <w:vAlign w:val="center"/>
          </w:tcPr>
          <w:p w14:paraId="52B8458F">
            <w:pPr>
              <w:overflowPunct w:val="0"/>
              <w:autoSpaceDE w:val="0"/>
              <w:autoSpaceDN w:val="0"/>
              <w:adjustRightInd w:val="0"/>
              <w:snapToGrid w:val="0"/>
              <w:spacing w:line="320" w:lineRule="exact"/>
              <w:jc w:val="center"/>
              <w:rPr>
                <w:rFonts w:hint="eastAsia" w:eastAsia="方正仿宋_GBK"/>
                <w:color w:val="000000"/>
                <w:kern w:val="0"/>
                <w:sz w:val="24"/>
              </w:rPr>
            </w:pPr>
            <w:r>
              <w:rPr>
                <w:rFonts w:eastAsia="方正仿宋_GBK"/>
                <w:color w:val="000000"/>
                <w:kern w:val="0"/>
                <w:sz w:val="24"/>
              </w:rPr>
              <w:t>加强区域</w:t>
            </w:r>
          </w:p>
          <w:p w14:paraId="31D85D0E">
            <w:pPr>
              <w:overflowPunct w:val="0"/>
              <w:autoSpaceDE w:val="0"/>
              <w:autoSpaceDN w:val="0"/>
              <w:adjustRightInd w:val="0"/>
              <w:snapToGrid w:val="0"/>
              <w:spacing w:line="320" w:lineRule="exact"/>
              <w:jc w:val="center"/>
              <w:rPr>
                <w:rFonts w:eastAsia="方正仿宋_GBK"/>
                <w:color w:val="000000"/>
                <w:kern w:val="0"/>
                <w:sz w:val="24"/>
              </w:rPr>
            </w:pPr>
            <w:r>
              <w:rPr>
                <w:rFonts w:eastAsia="方正仿宋_GBK"/>
                <w:color w:val="000000"/>
                <w:kern w:val="0"/>
                <w:sz w:val="24"/>
              </w:rPr>
              <w:t>协同合作</w:t>
            </w:r>
          </w:p>
        </w:tc>
        <w:tc>
          <w:tcPr>
            <w:tcW w:w="7203" w:type="dxa"/>
            <w:noWrap w:val="0"/>
            <w:vAlign w:val="center"/>
          </w:tcPr>
          <w:p w14:paraId="1CAB7022">
            <w:pPr>
              <w:overflowPunct w:val="0"/>
              <w:autoSpaceDE w:val="0"/>
              <w:autoSpaceDN w:val="0"/>
              <w:adjustRightInd w:val="0"/>
              <w:snapToGrid w:val="0"/>
              <w:spacing w:line="260" w:lineRule="exact"/>
              <w:rPr>
                <w:rFonts w:eastAsia="方正仿宋_GBK"/>
                <w:color w:val="000000"/>
                <w:kern w:val="0"/>
                <w:sz w:val="24"/>
              </w:rPr>
            </w:pPr>
            <w:r>
              <w:rPr>
                <w:rFonts w:eastAsia="方正仿宋_GBK"/>
                <w:color w:val="000000"/>
                <w:kern w:val="0"/>
                <w:sz w:val="24"/>
              </w:rPr>
              <w:t>（1）更大力度融入长三角一体化，主动对接上海，加强产业创新跨区域协同，积极参与上海（长三角）国际科技创新中心建设，深入推进交通互联互通、生态共保联治、民生共建共享。</w:t>
            </w:r>
          </w:p>
        </w:tc>
        <w:tc>
          <w:tcPr>
            <w:tcW w:w="1205" w:type="dxa"/>
            <w:vMerge w:val="restart"/>
            <w:noWrap/>
            <w:vAlign w:val="center"/>
          </w:tcPr>
          <w:p w14:paraId="7D3313E4">
            <w:pPr>
              <w:overflowPunct w:val="0"/>
              <w:autoSpaceDE w:val="0"/>
              <w:autoSpaceDN w:val="0"/>
              <w:adjustRightInd w:val="0"/>
              <w:snapToGrid w:val="0"/>
              <w:spacing w:line="280" w:lineRule="exact"/>
              <w:jc w:val="center"/>
              <w:rPr>
                <w:rFonts w:eastAsia="方正仿宋_GBK"/>
                <w:color w:val="000000"/>
                <w:kern w:val="0"/>
                <w:sz w:val="24"/>
              </w:rPr>
            </w:pPr>
            <w:r>
              <w:rPr>
                <w:rFonts w:eastAsia="方正仿宋_GBK"/>
                <w:color w:val="000000"/>
                <w:kern w:val="0"/>
                <w:sz w:val="24"/>
              </w:rPr>
              <w:t>李  林</w:t>
            </w:r>
          </w:p>
        </w:tc>
        <w:tc>
          <w:tcPr>
            <w:tcW w:w="1867" w:type="dxa"/>
            <w:vMerge w:val="restart"/>
            <w:noWrap w:val="0"/>
            <w:vAlign w:val="center"/>
          </w:tcPr>
          <w:p w14:paraId="2B891DB3">
            <w:pPr>
              <w:overflowPunct w:val="0"/>
              <w:autoSpaceDE w:val="0"/>
              <w:autoSpaceDN w:val="0"/>
              <w:adjustRightInd w:val="0"/>
              <w:snapToGrid w:val="0"/>
              <w:spacing w:line="280" w:lineRule="exact"/>
              <w:ind w:left="-113" w:right="-113"/>
              <w:jc w:val="center"/>
              <w:rPr>
                <w:rFonts w:eastAsia="方正仿宋_GBK"/>
                <w:color w:val="000000"/>
                <w:kern w:val="0"/>
                <w:sz w:val="24"/>
              </w:rPr>
            </w:pPr>
            <w:r>
              <w:rPr>
                <w:rFonts w:eastAsia="方正仿宋_GBK"/>
                <w:color w:val="000000"/>
                <w:kern w:val="0"/>
                <w:sz w:val="24"/>
              </w:rPr>
              <w:t>市发改委</w:t>
            </w:r>
          </w:p>
        </w:tc>
        <w:tc>
          <w:tcPr>
            <w:tcW w:w="1540" w:type="dxa"/>
            <w:vMerge w:val="restart"/>
            <w:noWrap w:val="0"/>
            <w:vAlign w:val="center"/>
          </w:tcPr>
          <w:p w14:paraId="0D1D5808">
            <w:pPr>
              <w:overflowPunct w:val="0"/>
              <w:autoSpaceDE w:val="0"/>
              <w:autoSpaceDN w:val="0"/>
              <w:adjustRightInd w:val="0"/>
              <w:snapToGrid w:val="0"/>
              <w:spacing w:line="280" w:lineRule="exact"/>
              <w:jc w:val="center"/>
              <w:rPr>
                <w:rFonts w:eastAsia="方正仿宋_GBK"/>
                <w:color w:val="000000"/>
                <w:kern w:val="0"/>
                <w:sz w:val="24"/>
              </w:rPr>
            </w:pPr>
            <w:r>
              <w:rPr>
                <w:rFonts w:eastAsia="方正仿宋_GBK"/>
                <w:color w:val="000000"/>
                <w:kern w:val="0"/>
                <w:sz w:val="24"/>
              </w:rPr>
              <w:t>各辖市、区</w:t>
            </w:r>
            <w:r>
              <w:rPr>
                <w:rFonts w:eastAsia="方正仿宋_GBK"/>
                <w:color w:val="000000"/>
                <w:kern w:val="0"/>
                <w:sz w:val="24"/>
              </w:rPr>
              <w:br w:type="textWrapping"/>
            </w:r>
            <w:r>
              <w:rPr>
                <w:rFonts w:eastAsia="方正仿宋_GBK"/>
                <w:color w:val="000000"/>
                <w:kern w:val="0"/>
                <w:sz w:val="24"/>
              </w:rPr>
              <w:t>常州经开区</w:t>
            </w:r>
            <w:r>
              <w:rPr>
                <w:rFonts w:eastAsia="方正仿宋_GBK"/>
                <w:color w:val="000000"/>
                <w:kern w:val="0"/>
                <w:sz w:val="24"/>
              </w:rPr>
              <w:br w:type="textWrapping"/>
            </w:r>
            <w:r>
              <w:rPr>
                <w:rFonts w:eastAsia="方正仿宋_GBK"/>
                <w:color w:val="000000"/>
                <w:kern w:val="0"/>
                <w:sz w:val="24"/>
              </w:rPr>
              <w:t>市相关部门</w:t>
            </w:r>
          </w:p>
        </w:tc>
      </w:tr>
      <w:tr w14:paraId="746129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28" w:type="dxa"/>
            <w:vMerge w:val="continue"/>
            <w:noWrap/>
            <w:vAlign w:val="center"/>
          </w:tcPr>
          <w:p w14:paraId="339253A9">
            <w:pPr>
              <w:overflowPunct w:val="0"/>
              <w:autoSpaceDE w:val="0"/>
              <w:autoSpaceDN w:val="0"/>
              <w:adjustRightInd w:val="0"/>
              <w:snapToGrid w:val="0"/>
              <w:spacing w:line="280" w:lineRule="exact"/>
              <w:jc w:val="center"/>
              <w:rPr>
                <w:rFonts w:eastAsia="方正仿宋_GBK"/>
                <w:color w:val="000000"/>
                <w:kern w:val="0"/>
                <w:sz w:val="24"/>
              </w:rPr>
            </w:pPr>
          </w:p>
        </w:tc>
        <w:tc>
          <w:tcPr>
            <w:tcW w:w="1675" w:type="dxa"/>
            <w:vMerge w:val="continue"/>
            <w:noWrap w:val="0"/>
            <w:vAlign w:val="center"/>
          </w:tcPr>
          <w:p w14:paraId="77CB287F">
            <w:pPr>
              <w:overflowPunct w:val="0"/>
              <w:autoSpaceDE w:val="0"/>
              <w:autoSpaceDN w:val="0"/>
              <w:adjustRightInd w:val="0"/>
              <w:snapToGrid w:val="0"/>
              <w:spacing w:line="280" w:lineRule="exact"/>
              <w:jc w:val="center"/>
              <w:rPr>
                <w:rFonts w:eastAsia="方正仿宋_GBK"/>
                <w:color w:val="000000"/>
                <w:kern w:val="0"/>
                <w:sz w:val="24"/>
              </w:rPr>
            </w:pPr>
          </w:p>
        </w:tc>
        <w:tc>
          <w:tcPr>
            <w:tcW w:w="7203" w:type="dxa"/>
            <w:noWrap w:val="0"/>
            <w:vAlign w:val="center"/>
          </w:tcPr>
          <w:p w14:paraId="560F3613">
            <w:pPr>
              <w:overflowPunct w:val="0"/>
              <w:autoSpaceDE w:val="0"/>
              <w:autoSpaceDN w:val="0"/>
              <w:adjustRightInd w:val="0"/>
              <w:snapToGrid w:val="0"/>
              <w:spacing w:line="260" w:lineRule="exact"/>
              <w:rPr>
                <w:rFonts w:eastAsia="方正仿宋_GBK"/>
                <w:color w:val="000000"/>
                <w:kern w:val="0"/>
                <w:sz w:val="24"/>
              </w:rPr>
            </w:pPr>
            <w:r>
              <w:rPr>
                <w:rFonts w:eastAsia="方正仿宋_GBK"/>
                <w:color w:val="000000"/>
                <w:kern w:val="0"/>
                <w:sz w:val="24"/>
              </w:rPr>
              <w:t>（2）落实省“1+3”重点功能区战略部署，加快苏锡常都市圈建设，促进常泰跨江融合，加速常金同城化和常溧一体化。</w:t>
            </w:r>
          </w:p>
        </w:tc>
        <w:tc>
          <w:tcPr>
            <w:tcW w:w="1205" w:type="dxa"/>
            <w:vMerge w:val="continue"/>
            <w:noWrap w:val="0"/>
            <w:vAlign w:val="center"/>
          </w:tcPr>
          <w:p w14:paraId="51E95D12">
            <w:pPr>
              <w:overflowPunct w:val="0"/>
              <w:autoSpaceDE w:val="0"/>
              <w:autoSpaceDN w:val="0"/>
              <w:adjustRightInd w:val="0"/>
              <w:snapToGrid w:val="0"/>
              <w:spacing w:line="280" w:lineRule="exact"/>
              <w:jc w:val="center"/>
              <w:rPr>
                <w:rFonts w:eastAsia="方正仿宋_GBK"/>
                <w:color w:val="000000"/>
                <w:kern w:val="0"/>
                <w:sz w:val="24"/>
              </w:rPr>
            </w:pPr>
          </w:p>
        </w:tc>
        <w:tc>
          <w:tcPr>
            <w:tcW w:w="1867" w:type="dxa"/>
            <w:vMerge w:val="continue"/>
            <w:noWrap w:val="0"/>
            <w:vAlign w:val="center"/>
          </w:tcPr>
          <w:p w14:paraId="5B43E723">
            <w:pPr>
              <w:overflowPunct w:val="0"/>
              <w:autoSpaceDE w:val="0"/>
              <w:autoSpaceDN w:val="0"/>
              <w:adjustRightInd w:val="0"/>
              <w:snapToGrid w:val="0"/>
              <w:spacing w:line="280" w:lineRule="exact"/>
              <w:ind w:left="-113" w:right="-113"/>
              <w:jc w:val="center"/>
              <w:rPr>
                <w:rFonts w:eastAsia="方正仿宋_GBK"/>
                <w:color w:val="000000"/>
                <w:kern w:val="0"/>
                <w:sz w:val="24"/>
              </w:rPr>
            </w:pPr>
          </w:p>
        </w:tc>
        <w:tc>
          <w:tcPr>
            <w:tcW w:w="1540" w:type="dxa"/>
            <w:vMerge w:val="continue"/>
            <w:noWrap w:val="0"/>
            <w:vAlign w:val="center"/>
          </w:tcPr>
          <w:p w14:paraId="2D740B45">
            <w:pPr>
              <w:overflowPunct w:val="0"/>
              <w:autoSpaceDE w:val="0"/>
              <w:autoSpaceDN w:val="0"/>
              <w:adjustRightInd w:val="0"/>
              <w:snapToGrid w:val="0"/>
              <w:spacing w:line="280" w:lineRule="exact"/>
              <w:jc w:val="center"/>
              <w:rPr>
                <w:rFonts w:eastAsia="方正仿宋_GBK"/>
                <w:color w:val="000000"/>
                <w:kern w:val="0"/>
                <w:sz w:val="24"/>
              </w:rPr>
            </w:pPr>
          </w:p>
        </w:tc>
      </w:tr>
      <w:tr w14:paraId="0CC799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28" w:type="dxa"/>
            <w:vMerge w:val="continue"/>
            <w:noWrap/>
            <w:vAlign w:val="center"/>
          </w:tcPr>
          <w:p w14:paraId="494C4D9D">
            <w:pPr>
              <w:overflowPunct w:val="0"/>
              <w:autoSpaceDE w:val="0"/>
              <w:autoSpaceDN w:val="0"/>
              <w:adjustRightInd w:val="0"/>
              <w:snapToGrid w:val="0"/>
              <w:spacing w:line="280" w:lineRule="exact"/>
              <w:jc w:val="center"/>
              <w:rPr>
                <w:rFonts w:eastAsia="方正仿宋_GBK"/>
                <w:color w:val="000000"/>
                <w:kern w:val="0"/>
                <w:sz w:val="24"/>
              </w:rPr>
            </w:pPr>
          </w:p>
        </w:tc>
        <w:tc>
          <w:tcPr>
            <w:tcW w:w="1675" w:type="dxa"/>
            <w:vMerge w:val="continue"/>
            <w:noWrap w:val="0"/>
            <w:vAlign w:val="center"/>
          </w:tcPr>
          <w:p w14:paraId="34D46D1E">
            <w:pPr>
              <w:overflowPunct w:val="0"/>
              <w:autoSpaceDE w:val="0"/>
              <w:autoSpaceDN w:val="0"/>
              <w:adjustRightInd w:val="0"/>
              <w:snapToGrid w:val="0"/>
              <w:spacing w:line="280" w:lineRule="exact"/>
              <w:jc w:val="center"/>
              <w:rPr>
                <w:rFonts w:eastAsia="方正仿宋_GBK"/>
                <w:color w:val="000000"/>
                <w:kern w:val="0"/>
                <w:sz w:val="24"/>
              </w:rPr>
            </w:pPr>
          </w:p>
        </w:tc>
        <w:tc>
          <w:tcPr>
            <w:tcW w:w="7203" w:type="dxa"/>
            <w:noWrap w:val="0"/>
            <w:vAlign w:val="center"/>
          </w:tcPr>
          <w:p w14:paraId="6CF5B903">
            <w:pPr>
              <w:overflowPunct w:val="0"/>
              <w:autoSpaceDE w:val="0"/>
              <w:autoSpaceDN w:val="0"/>
              <w:adjustRightInd w:val="0"/>
              <w:snapToGrid w:val="0"/>
              <w:spacing w:line="280" w:lineRule="exact"/>
              <w:rPr>
                <w:rFonts w:eastAsia="方正仿宋_GBK"/>
                <w:color w:val="000000"/>
                <w:kern w:val="0"/>
                <w:sz w:val="24"/>
              </w:rPr>
            </w:pPr>
            <w:r>
              <w:rPr>
                <w:rFonts w:eastAsia="方正仿宋_GBK"/>
                <w:color w:val="000000"/>
                <w:kern w:val="0"/>
                <w:sz w:val="24"/>
              </w:rPr>
              <w:t>（3）统筹做好南北结对、东西部协作和对口帮扶，实现优势互补、合作共赢。</w:t>
            </w:r>
          </w:p>
        </w:tc>
        <w:tc>
          <w:tcPr>
            <w:tcW w:w="1205" w:type="dxa"/>
            <w:vMerge w:val="continue"/>
            <w:noWrap/>
            <w:vAlign w:val="center"/>
          </w:tcPr>
          <w:p w14:paraId="1FA6290A">
            <w:pPr>
              <w:overflowPunct w:val="0"/>
              <w:autoSpaceDE w:val="0"/>
              <w:autoSpaceDN w:val="0"/>
              <w:adjustRightInd w:val="0"/>
              <w:snapToGrid w:val="0"/>
              <w:spacing w:line="280" w:lineRule="exact"/>
              <w:jc w:val="center"/>
              <w:rPr>
                <w:rFonts w:eastAsia="方正仿宋_GBK"/>
                <w:color w:val="000000"/>
                <w:kern w:val="0"/>
                <w:sz w:val="24"/>
              </w:rPr>
            </w:pPr>
          </w:p>
        </w:tc>
        <w:tc>
          <w:tcPr>
            <w:tcW w:w="1867" w:type="dxa"/>
            <w:vMerge w:val="continue"/>
            <w:noWrap/>
            <w:vAlign w:val="center"/>
          </w:tcPr>
          <w:p w14:paraId="1E0AD903">
            <w:pPr>
              <w:overflowPunct w:val="0"/>
              <w:autoSpaceDE w:val="0"/>
              <w:autoSpaceDN w:val="0"/>
              <w:adjustRightInd w:val="0"/>
              <w:snapToGrid w:val="0"/>
              <w:spacing w:line="280" w:lineRule="exact"/>
              <w:ind w:left="-113" w:right="-113"/>
              <w:jc w:val="center"/>
              <w:rPr>
                <w:rFonts w:eastAsia="方正仿宋_GBK"/>
                <w:color w:val="000000"/>
                <w:kern w:val="0"/>
                <w:sz w:val="24"/>
              </w:rPr>
            </w:pPr>
          </w:p>
        </w:tc>
        <w:tc>
          <w:tcPr>
            <w:tcW w:w="1540" w:type="dxa"/>
            <w:vMerge w:val="continue"/>
            <w:noWrap w:val="0"/>
            <w:vAlign w:val="center"/>
          </w:tcPr>
          <w:p w14:paraId="381F152C">
            <w:pPr>
              <w:overflowPunct w:val="0"/>
              <w:autoSpaceDE w:val="0"/>
              <w:autoSpaceDN w:val="0"/>
              <w:adjustRightInd w:val="0"/>
              <w:snapToGrid w:val="0"/>
              <w:spacing w:line="280" w:lineRule="exact"/>
              <w:jc w:val="center"/>
              <w:rPr>
                <w:rFonts w:eastAsia="方正仿宋_GBK"/>
                <w:color w:val="000000"/>
                <w:kern w:val="0"/>
                <w:sz w:val="24"/>
              </w:rPr>
            </w:pPr>
          </w:p>
        </w:tc>
      </w:tr>
      <w:tr w14:paraId="08F117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728" w:type="dxa"/>
            <w:vMerge w:val="restart"/>
            <w:noWrap/>
            <w:vAlign w:val="center"/>
          </w:tcPr>
          <w:p w14:paraId="25765E2D">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13</w:t>
            </w:r>
          </w:p>
        </w:tc>
        <w:tc>
          <w:tcPr>
            <w:tcW w:w="1675" w:type="dxa"/>
            <w:vMerge w:val="restart"/>
            <w:noWrap w:val="0"/>
            <w:vAlign w:val="center"/>
          </w:tcPr>
          <w:p w14:paraId="2E6292AB">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完善外联内畅的交通格局</w:t>
            </w:r>
          </w:p>
        </w:tc>
        <w:tc>
          <w:tcPr>
            <w:tcW w:w="7203" w:type="dxa"/>
            <w:noWrap w:val="0"/>
            <w:vAlign w:val="center"/>
          </w:tcPr>
          <w:p w14:paraId="5D0709FD">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（1）加速融入“轨道上的长三角”，有序推进盐泰锡常宜铁路、地铁5号线等项目，推动常泰铁路、连镇铁路南延等关键项目纳规。</w:t>
            </w:r>
          </w:p>
        </w:tc>
        <w:tc>
          <w:tcPr>
            <w:tcW w:w="1205" w:type="dxa"/>
            <w:vMerge w:val="restart"/>
            <w:noWrap/>
            <w:vAlign w:val="center"/>
          </w:tcPr>
          <w:p w14:paraId="79B0C93E">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狄志强</w:t>
            </w:r>
          </w:p>
        </w:tc>
        <w:tc>
          <w:tcPr>
            <w:tcW w:w="1867" w:type="dxa"/>
            <w:vMerge w:val="restart"/>
            <w:noWrap w:val="0"/>
            <w:vAlign w:val="center"/>
          </w:tcPr>
          <w:p w14:paraId="58AF0B3B">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市交通运输局</w:t>
            </w:r>
          </w:p>
        </w:tc>
        <w:tc>
          <w:tcPr>
            <w:tcW w:w="1540" w:type="dxa"/>
            <w:vMerge w:val="restart"/>
            <w:noWrap w:val="0"/>
            <w:vAlign w:val="center"/>
          </w:tcPr>
          <w:p w14:paraId="13C049F3">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各辖市、区</w:t>
            </w:r>
            <w:r>
              <w:rPr>
                <w:rFonts w:eastAsia="方正仿宋_GBK"/>
                <w:color w:val="000000"/>
                <w:kern w:val="0"/>
                <w:sz w:val="24"/>
              </w:rPr>
              <w:br w:type="textWrapping"/>
            </w:r>
            <w:r>
              <w:rPr>
                <w:rFonts w:eastAsia="方正仿宋_GBK"/>
                <w:color w:val="000000"/>
                <w:kern w:val="0"/>
                <w:sz w:val="24"/>
              </w:rPr>
              <w:t>常州经开区</w:t>
            </w:r>
            <w:r>
              <w:rPr>
                <w:rFonts w:eastAsia="方正仿宋_GBK"/>
                <w:color w:val="000000"/>
                <w:kern w:val="0"/>
                <w:sz w:val="24"/>
              </w:rPr>
              <w:br w:type="textWrapping"/>
            </w:r>
            <w:r>
              <w:rPr>
                <w:rFonts w:eastAsia="方正仿宋_GBK"/>
                <w:color w:val="000000"/>
                <w:kern w:val="0"/>
                <w:sz w:val="24"/>
              </w:rPr>
              <w:t>市相关部门</w:t>
            </w:r>
          </w:p>
        </w:tc>
      </w:tr>
      <w:tr w14:paraId="502CB8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728" w:type="dxa"/>
            <w:vMerge w:val="continue"/>
            <w:noWrap/>
            <w:vAlign w:val="center"/>
          </w:tcPr>
          <w:p w14:paraId="4A96508F">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6FABDBBA">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502D66E6">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（2）织密高速路网，稳步推进丹金高速、沪武高速改扩建，做好宁常高速、常溧高速拓宽等项目前期工作。</w:t>
            </w:r>
          </w:p>
        </w:tc>
        <w:tc>
          <w:tcPr>
            <w:tcW w:w="1205" w:type="dxa"/>
            <w:vMerge w:val="continue"/>
            <w:noWrap w:val="0"/>
            <w:vAlign w:val="center"/>
          </w:tcPr>
          <w:p w14:paraId="629F0CAF">
            <w:pPr>
              <w:overflowPunct w:val="0"/>
              <w:autoSpaceDE w:val="0"/>
              <w:autoSpaceDN w:val="0"/>
              <w:adjustRightInd w:val="0"/>
              <w:snapToGrid w:val="0"/>
              <w:spacing w:line="360" w:lineRule="exact"/>
              <w:jc w:val="center"/>
              <w:rPr>
                <w:rFonts w:eastAsia="方正仿宋_GBK"/>
                <w:color w:val="000000"/>
                <w:kern w:val="0"/>
                <w:sz w:val="24"/>
              </w:rPr>
            </w:pPr>
          </w:p>
        </w:tc>
        <w:tc>
          <w:tcPr>
            <w:tcW w:w="1867" w:type="dxa"/>
            <w:vMerge w:val="continue"/>
            <w:noWrap/>
            <w:vAlign w:val="center"/>
          </w:tcPr>
          <w:p w14:paraId="7B1282D1">
            <w:pPr>
              <w:overflowPunct w:val="0"/>
              <w:autoSpaceDE w:val="0"/>
              <w:autoSpaceDN w:val="0"/>
              <w:adjustRightInd w:val="0"/>
              <w:snapToGrid w:val="0"/>
              <w:spacing w:line="360" w:lineRule="exact"/>
              <w:ind w:left="-113" w:right="-113"/>
              <w:jc w:val="center"/>
              <w:rPr>
                <w:rFonts w:eastAsia="方正仿宋_GBK"/>
                <w:color w:val="000000"/>
                <w:kern w:val="0"/>
                <w:sz w:val="24"/>
              </w:rPr>
            </w:pPr>
          </w:p>
        </w:tc>
        <w:tc>
          <w:tcPr>
            <w:tcW w:w="1540" w:type="dxa"/>
            <w:vMerge w:val="continue"/>
            <w:noWrap w:val="0"/>
            <w:vAlign w:val="center"/>
          </w:tcPr>
          <w:p w14:paraId="19B4DA5B">
            <w:pPr>
              <w:overflowPunct w:val="0"/>
              <w:autoSpaceDE w:val="0"/>
              <w:autoSpaceDN w:val="0"/>
              <w:adjustRightInd w:val="0"/>
              <w:snapToGrid w:val="0"/>
              <w:spacing w:line="360" w:lineRule="exact"/>
              <w:jc w:val="center"/>
              <w:rPr>
                <w:rFonts w:eastAsia="方正仿宋_GBK"/>
                <w:color w:val="000000"/>
                <w:kern w:val="0"/>
                <w:sz w:val="24"/>
              </w:rPr>
            </w:pPr>
          </w:p>
        </w:tc>
      </w:tr>
      <w:tr w14:paraId="61EAB4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728" w:type="dxa"/>
            <w:vMerge w:val="continue"/>
            <w:noWrap/>
            <w:vAlign w:val="center"/>
          </w:tcPr>
          <w:p w14:paraId="06018304">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14F2D2E0">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3B53C2C6">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（3）提高市域通勤效率，加快建设腾龙大道、花海大道、312国道快速化等重点工程，深化公交地铁融合，构建“市域半小时通勤圈”。</w:t>
            </w:r>
          </w:p>
        </w:tc>
        <w:tc>
          <w:tcPr>
            <w:tcW w:w="1205" w:type="dxa"/>
            <w:vMerge w:val="continue"/>
            <w:noWrap/>
            <w:vAlign w:val="center"/>
          </w:tcPr>
          <w:p w14:paraId="322C54DC">
            <w:pPr>
              <w:overflowPunct w:val="0"/>
              <w:autoSpaceDE w:val="0"/>
              <w:autoSpaceDN w:val="0"/>
              <w:adjustRightInd w:val="0"/>
              <w:snapToGrid w:val="0"/>
              <w:spacing w:line="360" w:lineRule="exact"/>
              <w:jc w:val="center"/>
              <w:rPr>
                <w:rFonts w:eastAsia="方正仿宋_GBK"/>
                <w:color w:val="000000"/>
                <w:kern w:val="0"/>
                <w:sz w:val="24"/>
              </w:rPr>
            </w:pPr>
          </w:p>
        </w:tc>
        <w:tc>
          <w:tcPr>
            <w:tcW w:w="1867" w:type="dxa"/>
            <w:vMerge w:val="continue"/>
            <w:noWrap/>
            <w:vAlign w:val="center"/>
          </w:tcPr>
          <w:p w14:paraId="02424D18">
            <w:pPr>
              <w:overflowPunct w:val="0"/>
              <w:autoSpaceDE w:val="0"/>
              <w:autoSpaceDN w:val="0"/>
              <w:adjustRightInd w:val="0"/>
              <w:snapToGrid w:val="0"/>
              <w:spacing w:line="360" w:lineRule="exact"/>
              <w:ind w:left="-113" w:right="-113"/>
              <w:jc w:val="center"/>
              <w:rPr>
                <w:rFonts w:eastAsia="方正仿宋_GBK"/>
                <w:color w:val="000000"/>
                <w:kern w:val="0"/>
                <w:sz w:val="24"/>
              </w:rPr>
            </w:pPr>
          </w:p>
        </w:tc>
        <w:tc>
          <w:tcPr>
            <w:tcW w:w="1540" w:type="dxa"/>
            <w:vMerge w:val="continue"/>
            <w:noWrap w:val="0"/>
            <w:vAlign w:val="center"/>
          </w:tcPr>
          <w:p w14:paraId="17AC2CF4">
            <w:pPr>
              <w:overflowPunct w:val="0"/>
              <w:autoSpaceDE w:val="0"/>
              <w:autoSpaceDN w:val="0"/>
              <w:adjustRightInd w:val="0"/>
              <w:snapToGrid w:val="0"/>
              <w:spacing w:line="360" w:lineRule="exact"/>
              <w:jc w:val="center"/>
              <w:rPr>
                <w:rFonts w:eastAsia="方正仿宋_GBK"/>
                <w:color w:val="000000"/>
                <w:kern w:val="0"/>
                <w:sz w:val="24"/>
              </w:rPr>
            </w:pPr>
          </w:p>
        </w:tc>
      </w:tr>
      <w:tr w14:paraId="3BC5C2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34" w:hRule="atLeast"/>
          <w:jc w:val="center"/>
        </w:trPr>
        <w:tc>
          <w:tcPr>
            <w:tcW w:w="728" w:type="dxa"/>
            <w:vMerge w:val="continue"/>
            <w:noWrap/>
            <w:vAlign w:val="center"/>
          </w:tcPr>
          <w:p w14:paraId="7975F058">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04F83F25">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3C0A2940">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（4）高质量建设“水运常州”，推进德胜河航道整治工程，持续完善高等级航道网络，科学布局“1+5”港口枢纽体系，促进江河海联运、港产城联动。</w:t>
            </w:r>
          </w:p>
        </w:tc>
        <w:tc>
          <w:tcPr>
            <w:tcW w:w="1205" w:type="dxa"/>
            <w:vMerge w:val="continue"/>
            <w:noWrap/>
            <w:vAlign w:val="center"/>
          </w:tcPr>
          <w:p w14:paraId="53D6EB54">
            <w:pPr>
              <w:overflowPunct w:val="0"/>
              <w:autoSpaceDE w:val="0"/>
              <w:autoSpaceDN w:val="0"/>
              <w:adjustRightInd w:val="0"/>
              <w:snapToGrid w:val="0"/>
              <w:spacing w:line="360" w:lineRule="exact"/>
              <w:jc w:val="center"/>
              <w:rPr>
                <w:rFonts w:eastAsia="方正仿宋_GBK"/>
                <w:color w:val="000000"/>
                <w:kern w:val="0"/>
                <w:sz w:val="24"/>
              </w:rPr>
            </w:pPr>
          </w:p>
        </w:tc>
        <w:tc>
          <w:tcPr>
            <w:tcW w:w="1867" w:type="dxa"/>
            <w:vMerge w:val="continue"/>
            <w:noWrap/>
            <w:vAlign w:val="center"/>
          </w:tcPr>
          <w:p w14:paraId="2510488A">
            <w:pPr>
              <w:overflowPunct w:val="0"/>
              <w:autoSpaceDE w:val="0"/>
              <w:autoSpaceDN w:val="0"/>
              <w:adjustRightInd w:val="0"/>
              <w:snapToGrid w:val="0"/>
              <w:spacing w:line="360" w:lineRule="exact"/>
              <w:ind w:left="-113" w:right="-113"/>
              <w:jc w:val="center"/>
              <w:rPr>
                <w:rFonts w:eastAsia="方正仿宋_GBK"/>
                <w:color w:val="000000"/>
                <w:kern w:val="0"/>
                <w:sz w:val="24"/>
              </w:rPr>
            </w:pPr>
          </w:p>
        </w:tc>
        <w:tc>
          <w:tcPr>
            <w:tcW w:w="1540" w:type="dxa"/>
            <w:vMerge w:val="continue"/>
            <w:noWrap w:val="0"/>
            <w:vAlign w:val="center"/>
          </w:tcPr>
          <w:p w14:paraId="21D9C89B">
            <w:pPr>
              <w:overflowPunct w:val="0"/>
              <w:autoSpaceDE w:val="0"/>
              <w:autoSpaceDN w:val="0"/>
              <w:adjustRightInd w:val="0"/>
              <w:snapToGrid w:val="0"/>
              <w:spacing w:line="360" w:lineRule="exact"/>
              <w:jc w:val="center"/>
              <w:rPr>
                <w:rFonts w:eastAsia="方正仿宋_GBK"/>
                <w:color w:val="000000"/>
                <w:kern w:val="0"/>
                <w:sz w:val="24"/>
              </w:rPr>
            </w:pPr>
          </w:p>
        </w:tc>
      </w:tr>
      <w:tr w14:paraId="7979B1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728" w:type="dxa"/>
            <w:vMerge w:val="restart"/>
            <w:noWrap/>
            <w:vAlign w:val="center"/>
          </w:tcPr>
          <w:p w14:paraId="78E9A8FF">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14</w:t>
            </w:r>
          </w:p>
        </w:tc>
        <w:tc>
          <w:tcPr>
            <w:tcW w:w="1675" w:type="dxa"/>
            <w:vMerge w:val="restart"/>
            <w:noWrap/>
            <w:vAlign w:val="center"/>
          </w:tcPr>
          <w:p w14:paraId="2D16A1E6">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打造美丽宜居的城市空间</w:t>
            </w:r>
          </w:p>
        </w:tc>
        <w:tc>
          <w:tcPr>
            <w:tcW w:w="7203" w:type="dxa"/>
            <w:noWrap w:val="0"/>
            <w:vAlign w:val="center"/>
          </w:tcPr>
          <w:p w14:paraId="592C0922">
            <w:pPr>
              <w:overflowPunct w:val="0"/>
              <w:autoSpaceDE w:val="0"/>
              <w:autoSpaceDN w:val="0"/>
              <w:adjustRightInd w:val="0"/>
              <w:snapToGrid w:val="0"/>
              <w:spacing w:line="360" w:lineRule="exact"/>
              <w:rPr>
                <w:rFonts w:eastAsia="方正仿宋_GBK"/>
                <w:color w:val="000000"/>
                <w:kern w:val="0"/>
                <w:sz w:val="24"/>
                <w:highlight w:val="yellow"/>
              </w:rPr>
            </w:pPr>
            <w:r>
              <w:rPr>
                <w:rFonts w:eastAsia="方正仿宋_GBK"/>
                <w:color w:val="000000"/>
                <w:kern w:val="0"/>
                <w:sz w:val="24"/>
              </w:rPr>
              <w:t>（1）加强各市、区重点片区规划建设，高标准建设高铁新城，推动老城厢复兴发展，提升文化广场周边地区功能品质。</w:t>
            </w:r>
          </w:p>
        </w:tc>
        <w:tc>
          <w:tcPr>
            <w:tcW w:w="1205" w:type="dxa"/>
            <w:noWrap w:val="0"/>
            <w:vAlign w:val="center"/>
          </w:tcPr>
          <w:p w14:paraId="5CF3E438">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李  林</w:t>
            </w:r>
          </w:p>
          <w:p w14:paraId="2D40D2AF">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狄志强</w:t>
            </w:r>
          </w:p>
        </w:tc>
        <w:tc>
          <w:tcPr>
            <w:tcW w:w="1867" w:type="dxa"/>
            <w:noWrap w:val="0"/>
            <w:vAlign w:val="center"/>
          </w:tcPr>
          <w:p w14:paraId="04D9B6BD">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市资源规划局</w:t>
            </w:r>
          </w:p>
          <w:p w14:paraId="3A9F057C">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市住建局</w:t>
            </w:r>
          </w:p>
        </w:tc>
        <w:tc>
          <w:tcPr>
            <w:tcW w:w="1540" w:type="dxa"/>
            <w:vMerge w:val="restart"/>
            <w:noWrap w:val="0"/>
            <w:vAlign w:val="center"/>
          </w:tcPr>
          <w:p w14:paraId="7C4414EF">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各辖市、区</w:t>
            </w:r>
            <w:r>
              <w:rPr>
                <w:rFonts w:eastAsia="方正仿宋_GBK"/>
                <w:color w:val="000000"/>
                <w:kern w:val="0"/>
                <w:sz w:val="24"/>
              </w:rPr>
              <w:br w:type="textWrapping"/>
            </w:r>
            <w:r>
              <w:rPr>
                <w:rFonts w:eastAsia="方正仿宋_GBK"/>
                <w:color w:val="000000"/>
                <w:kern w:val="0"/>
                <w:sz w:val="24"/>
              </w:rPr>
              <w:t>常州经开区市相关部门</w:t>
            </w:r>
          </w:p>
        </w:tc>
      </w:tr>
      <w:tr w14:paraId="57F5F6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728" w:type="dxa"/>
            <w:vMerge w:val="continue"/>
            <w:noWrap/>
            <w:vAlign w:val="center"/>
          </w:tcPr>
          <w:p w14:paraId="0D7C8799">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303ECBC5">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495136B5">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（2）一体化推进城市体检和更新，持续实施城镇老旧小区改造，推进城中村改造3000户以上。</w:t>
            </w:r>
          </w:p>
        </w:tc>
        <w:tc>
          <w:tcPr>
            <w:tcW w:w="1205" w:type="dxa"/>
            <w:vMerge w:val="restart"/>
            <w:noWrap w:val="0"/>
            <w:vAlign w:val="center"/>
          </w:tcPr>
          <w:p w14:paraId="2DC56AC3">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狄志强</w:t>
            </w:r>
          </w:p>
        </w:tc>
        <w:tc>
          <w:tcPr>
            <w:tcW w:w="1867" w:type="dxa"/>
            <w:noWrap w:val="0"/>
            <w:vAlign w:val="center"/>
          </w:tcPr>
          <w:p w14:paraId="443E4840">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市住建局</w:t>
            </w:r>
          </w:p>
        </w:tc>
        <w:tc>
          <w:tcPr>
            <w:tcW w:w="1540" w:type="dxa"/>
            <w:vMerge w:val="continue"/>
            <w:noWrap w:val="0"/>
            <w:vAlign w:val="center"/>
          </w:tcPr>
          <w:p w14:paraId="3E158469">
            <w:pPr>
              <w:overflowPunct w:val="0"/>
              <w:autoSpaceDE w:val="0"/>
              <w:autoSpaceDN w:val="0"/>
              <w:adjustRightInd w:val="0"/>
              <w:snapToGrid w:val="0"/>
              <w:spacing w:line="360" w:lineRule="exact"/>
              <w:jc w:val="center"/>
              <w:rPr>
                <w:rFonts w:eastAsia="方正仿宋_GBK"/>
                <w:color w:val="000000"/>
                <w:kern w:val="0"/>
                <w:sz w:val="24"/>
              </w:rPr>
            </w:pPr>
          </w:p>
        </w:tc>
      </w:tr>
      <w:tr w14:paraId="1553D7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728" w:type="dxa"/>
            <w:vMerge w:val="continue"/>
            <w:noWrap/>
            <w:vAlign w:val="center"/>
          </w:tcPr>
          <w:p w14:paraId="06B9E9FD">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14A2DF38">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2987DDDC">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（3）用好购房资助和公积金政策，增强高品质住宅供给，更好满足群众多层次住房需求。</w:t>
            </w:r>
          </w:p>
        </w:tc>
        <w:tc>
          <w:tcPr>
            <w:tcW w:w="1205" w:type="dxa"/>
            <w:vMerge w:val="continue"/>
            <w:noWrap w:val="0"/>
            <w:vAlign w:val="center"/>
          </w:tcPr>
          <w:p w14:paraId="57AA321B">
            <w:pPr>
              <w:overflowPunct w:val="0"/>
              <w:autoSpaceDE w:val="0"/>
              <w:autoSpaceDN w:val="0"/>
              <w:adjustRightInd w:val="0"/>
              <w:snapToGrid w:val="0"/>
              <w:spacing w:line="360" w:lineRule="exact"/>
              <w:jc w:val="center"/>
              <w:rPr>
                <w:rFonts w:eastAsia="方正仿宋_GBK"/>
                <w:color w:val="000000"/>
                <w:kern w:val="0"/>
                <w:sz w:val="24"/>
              </w:rPr>
            </w:pPr>
          </w:p>
        </w:tc>
        <w:tc>
          <w:tcPr>
            <w:tcW w:w="1867" w:type="dxa"/>
            <w:noWrap w:val="0"/>
            <w:vAlign w:val="center"/>
          </w:tcPr>
          <w:p w14:paraId="374F6172">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市住建局</w:t>
            </w:r>
          </w:p>
          <w:p w14:paraId="7C494E04">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市公积金中心</w:t>
            </w:r>
          </w:p>
        </w:tc>
        <w:tc>
          <w:tcPr>
            <w:tcW w:w="1540" w:type="dxa"/>
            <w:vMerge w:val="continue"/>
            <w:noWrap w:val="0"/>
            <w:vAlign w:val="center"/>
          </w:tcPr>
          <w:p w14:paraId="06A9A455">
            <w:pPr>
              <w:overflowPunct w:val="0"/>
              <w:autoSpaceDE w:val="0"/>
              <w:autoSpaceDN w:val="0"/>
              <w:adjustRightInd w:val="0"/>
              <w:snapToGrid w:val="0"/>
              <w:spacing w:line="360" w:lineRule="exact"/>
              <w:jc w:val="center"/>
              <w:rPr>
                <w:rFonts w:eastAsia="方正仿宋_GBK"/>
                <w:color w:val="000000"/>
                <w:kern w:val="0"/>
                <w:sz w:val="24"/>
              </w:rPr>
            </w:pPr>
          </w:p>
        </w:tc>
      </w:tr>
      <w:tr w14:paraId="5BDBE5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31" w:hRule="atLeast"/>
          <w:jc w:val="center"/>
        </w:trPr>
        <w:tc>
          <w:tcPr>
            <w:tcW w:w="728" w:type="dxa"/>
            <w:vMerge w:val="continue"/>
            <w:noWrap/>
            <w:vAlign w:val="center"/>
          </w:tcPr>
          <w:p w14:paraId="4977C728">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51262D5E">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08CB7C89">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4）实施城乡规划建设管理提升年行动，加强对城市家具的规划、引导和管理，纵深推进城乡环境大整治，推动132个城中村环境和安全集中整治，实施18个“金角银边”小微空间改造，完成255宗城镇空置地块综合利用，新增公共停车泊位1万个。</w:t>
            </w:r>
          </w:p>
        </w:tc>
        <w:tc>
          <w:tcPr>
            <w:tcW w:w="1205" w:type="dxa"/>
            <w:noWrap w:val="0"/>
            <w:vAlign w:val="center"/>
          </w:tcPr>
          <w:p w14:paraId="0801F25A">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李  林</w:t>
            </w:r>
          </w:p>
          <w:p w14:paraId="330BD803">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狄志强</w:t>
            </w:r>
          </w:p>
        </w:tc>
        <w:tc>
          <w:tcPr>
            <w:tcW w:w="1867" w:type="dxa"/>
            <w:noWrap w:val="0"/>
            <w:vAlign w:val="center"/>
          </w:tcPr>
          <w:p w14:paraId="0AB4E05E">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市资源规划局</w:t>
            </w:r>
          </w:p>
          <w:p w14:paraId="3A70B09E">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市住建局</w:t>
            </w:r>
          </w:p>
          <w:p w14:paraId="1F067FF2">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市城管局</w:t>
            </w:r>
          </w:p>
          <w:p w14:paraId="1291AA7E">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市农业农村局</w:t>
            </w:r>
          </w:p>
        </w:tc>
        <w:tc>
          <w:tcPr>
            <w:tcW w:w="1540" w:type="dxa"/>
            <w:vMerge w:val="continue"/>
            <w:noWrap w:val="0"/>
            <w:vAlign w:val="center"/>
          </w:tcPr>
          <w:p w14:paraId="287C6588">
            <w:pPr>
              <w:overflowPunct w:val="0"/>
              <w:autoSpaceDE w:val="0"/>
              <w:autoSpaceDN w:val="0"/>
              <w:adjustRightInd w:val="0"/>
              <w:snapToGrid w:val="0"/>
              <w:spacing w:line="360" w:lineRule="exact"/>
              <w:jc w:val="center"/>
              <w:rPr>
                <w:rFonts w:eastAsia="方正仿宋_GBK"/>
                <w:color w:val="000000"/>
                <w:kern w:val="0"/>
                <w:sz w:val="24"/>
              </w:rPr>
            </w:pPr>
          </w:p>
        </w:tc>
      </w:tr>
      <w:tr w14:paraId="2B34B3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28" w:type="dxa"/>
            <w:vMerge w:val="restart"/>
            <w:noWrap/>
            <w:vAlign w:val="center"/>
          </w:tcPr>
          <w:p w14:paraId="4FACFE0F">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15</w:t>
            </w:r>
          </w:p>
        </w:tc>
        <w:tc>
          <w:tcPr>
            <w:tcW w:w="1675" w:type="dxa"/>
            <w:vMerge w:val="restart"/>
            <w:noWrap w:val="0"/>
            <w:vAlign w:val="center"/>
          </w:tcPr>
          <w:p w14:paraId="7BB58120">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绘就和美繁荣的乡村图景</w:t>
            </w:r>
          </w:p>
        </w:tc>
        <w:tc>
          <w:tcPr>
            <w:tcW w:w="7203" w:type="dxa"/>
            <w:noWrap w:val="0"/>
            <w:vAlign w:val="center"/>
          </w:tcPr>
          <w:p w14:paraId="2EB7E705">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（1）新建、改建高标准农田4.3万亩，大力推进零散耕地整合和撂荒耕地复耕复种。</w:t>
            </w:r>
          </w:p>
        </w:tc>
        <w:tc>
          <w:tcPr>
            <w:tcW w:w="1205" w:type="dxa"/>
            <w:vMerge w:val="restart"/>
            <w:noWrap/>
            <w:vAlign w:val="center"/>
          </w:tcPr>
          <w:p w14:paraId="2BC00FC7">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狄志强</w:t>
            </w:r>
          </w:p>
        </w:tc>
        <w:tc>
          <w:tcPr>
            <w:tcW w:w="1867" w:type="dxa"/>
            <w:vMerge w:val="restart"/>
            <w:noWrap/>
            <w:vAlign w:val="center"/>
          </w:tcPr>
          <w:p w14:paraId="0E50C41E">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市农业农村局</w:t>
            </w:r>
          </w:p>
        </w:tc>
        <w:tc>
          <w:tcPr>
            <w:tcW w:w="1540" w:type="dxa"/>
            <w:vMerge w:val="restart"/>
            <w:noWrap w:val="0"/>
            <w:vAlign w:val="center"/>
          </w:tcPr>
          <w:p w14:paraId="00EEF9A4">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各辖市、区</w:t>
            </w:r>
            <w:r>
              <w:rPr>
                <w:rFonts w:eastAsia="方正仿宋_GBK"/>
                <w:color w:val="000000"/>
                <w:kern w:val="0"/>
                <w:sz w:val="24"/>
              </w:rPr>
              <w:br w:type="textWrapping"/>
            </w:r>
            <w:r>
              <w:rPr>
                <w:rFonts w:eastAsia="方正仿宋_GBK"/>
                <w:color w:val="000000"/>
                <w:kern w:val="0"/>
                <w:sz w:val="24"/>
              </w:rPr>
              <w:t>常州经开区</w:t>
            </w:r>
            <w:r>
              <w:rPr>
                <w:rFonts w:eastAsia="方正仿宋_GBK"/>
                <w:color w:val="000000"/>
                <w:kern w:val="0"/>
                <w:sz w:val="24"/>
              </w:rPr>
              <w:br w:type="textWrapping"/>
            </w:r>
            <w:r>
              <w:rPr>
                <w:rFonts w:eastAsia="方正仿宋_GBK"/>
                <w:color w:val="000000"/>
                <w:kern w:val="0"/>
                <w:sz w:val="24"/>
              </w:rPr>
              <w:t>市相关部门</w:t>
            </w:r>
          </w:p>
        </w:tc>
      </w:tr>
      <w:tr w14:paraId="21EB9E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28" w:type="dxa"/>
            <w:vMerge w:val="continue"/>
            <w:noWrap/>
            <w:vAlign w:val="center"/>
          </w:tcPr>
          <w:p w14:paraId="713F068B">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3F1C6035">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5FCD0E1E">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（2）打造种业创新矩阵，确保稻麦、畜禽良种覆盖率稳定在95%以上。</w:t>
            </w:r>
          </w:p>
        </w:tc>
        <w:tc>
          <w:tcPr>
            <w:tcW w:w="1205" w:type="dxa"/>
            <w:vMerge w:val="continue"/>
            <w:noWrap w:val="0"/>
            <w:vAlign w:val="center"/>
          </w:tcPr>
          <w:p w14:paraId="5CB8E42B">
            <w:pPr>
              <w:overflowPunct w:val="0"/>
              <w:autoSpaceDE w:val="0"/>
              <w:autoSpaceDN w:val="0"/>
              <w:adjustRightInd w:val="0"/>
              <w:snapToGrid w:val="0"/>
              <w:spacing w:line="360" w:lineRule="exact"/>
              <w:jc w:val="center"/>
              <w:rPr>
                <w:rFonts w:eastAsia="方正仿宋_GBK"/>
                <w:color w:val="000000"/>
                <w:kern w:val="0"/>
                <w:sz w:val="24"/>
              </w:rPr>
            </w:pPr>
          </w:p>
        </w:tc>
        <w:tc>
          <w:tcPr>
            <w:tcW w:w="1867" w:type="dxa"/>
            <w:vMerge w:val="continue"/>
            <w:noWrap w:val="0"/>
            <w:vAlign w:val="center"/>
          </w:tcPr>
          <w:p w14:paraId="337544F8">
            <w:pPr>
              <w:overflowPunct w:val="0"/>
              <w:autoSpaceDE w:val="0"/>
              <w:autoSpaceDN w:val="0"/>
              <w:adjustRightInd w:val="0"/>
              <w:snapToGrid w:val="0"/>
              <w:spacing w:line="360" w:lineRule="exact"/>
              <w:ind w:left="-113" w:right="-113"/>
              <w:jc w:val="center"/>
              <w:rPr>
                <w:rFonts w:eastAsia="方正仿宋_GBK"/>
                <w:color w:val="000000"/>
                <w:kern w:val="0"/>
                <w:sz w:val="24"/>
              </w:rPr>
            </w:pPr>
          </w:p>
        </w:tc>
        <w:tc>
          <w:tcPr>
            <w:tcW w:w="1540" w:type="dxa"/>
            <w:vMerge w:val="continue"/>
            <w:noWrap w:val="0"/>
            <w:vAlign w:val="center"/>
          </w:tcPr>
          <w:p w14:paraId="1584B596">
            <w:pPr>
              <w:overflowPunct w:val="0"/>
              <w:autoSpaceDE w:val="0"/>
              <w:autoSpaceDN w:val="0"/>
              <w:adjustRightInd w:val="0"/>
              <w:snapToGrid w:val="0"/>
              <w:spacing w:line="360" w:lineRule="exact"/>
              <w:jc w:val="center"/>
              <w:rPr>
                <w:rFonts w:eastAsia="方正仿宋_GBK"/>
                <w:color w:val="000000"/>
                <w:kern w:val="0"/>
                <w:sz w:val="24"/>
              </w:rPr>
            </w:pPr>
          </w:p>
        </w:tc>
      </w:tr>
      <w:tr w14:paraId="47F1FC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28" w:type="dxa"/>
            <w:vMerge w:val="continue"/>
            <w:noWrap/>
            <w:vAlign w:val="center"/>
          </w:tcPr>
          <w:p w14:paraId="00B0C3F1">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339441A5">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029FFFCC">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（3）持续壮大农村集体经济，全面开展第二轮土地承包到期后再延长30年整市试点，新增经营性收入超500万元村10个。</w:t>
            </w:r>
          </w:p>
        </w:tc>
        <w:tc>
          <w:tcPr>
            <w:tcW w:w="1205" w:type="dxa"/>
            <w:vMerge w:val="continue"/>
            <w:noWrap w:val="0"/>
            <w:vAlign w:val="center"/>
          </w:tcPr>
          <w:p w14:paraId="1186A406">
            <w:pPr>
              <w:overflowPunct w:val="0"/>
              <w:autoSpaceDE w:val="0"/>
              <w:autoSpaceDN w:val="0"/>
              <w:adjustRightInd w:val="0"/>
              <w:snapToGrid w:val="0"/>
              <w:spacing w:line="360" w:lineRule="exact"/>
              <w:jc w:val="center"/>
              <w:rPr>
                <w:rFonts w:eastAsia="方正仿宋_GBK"/>
                <w:color w:val="000000"/>
                <w:kern w:val="0"/>
                <w:sz w:val="24"/>
              </w:rPr>
            </w:pPr>
          </w:p>
        </w:tc>
        <w:tc>
          <w:tcPr>
            <w:tcW w:w="1867" w:type="dxa"/>
            <w:vMerge w:val="continue"/>
            <w:noWrap w:val="0"/>
            <w:vAlign w:val="center"/>
          </w:tcPr>
          <w:p w14:paraId="5F151F4A">
            <w:pPr>
              <w:overflowPunct w:val="0"/>
              <w:autoSpaceDE w:val="0"/>
              <w:autoSpaceDN w:val="0"/>
              <w:adjustRightInd w:val="0"/>
              <w:snapToGrid w:val="0"/>
              <w:spacing w:line="360" w:lineRule="exact"/>
              <w:ind w:left="-113" w:right="-113"/>
              <w:jc w:val="center"/>
              <w:rPr>
                <w:rFonts w:eastAsia="方正仿宋_GBK"/>
                <w:color w:val="000000"/>
                <w:kern w:val="0"/>
                <w:sz w:val="24"/>
              </w:rPr>
            </w:pPr>
          </w:p>
        </w:tc>
        <w:tc>
          <w:tcPr>
            <w:tcW w:w="1540" w:type="dxa"/>
            <w:vMerge w:val="continue"/>
            <w:noWrap w:val="0"/>
            <w:vAlign w:val="center"/>
          </w:tcPr>
          <w:p w14:paraId="4BF2F696">
            <w:pPr>
              <w:overflowPunct w:val="0"/>
              <w:autoSpaceDE w:val="0"/>
              <w:autoSpaceDN w:val="0"/>
              <w:adjustRightInd w:val="0"/>
              <w:snapToGrid w:val="0"/>
              <w:spacing w:line="360" w:lineRule="exact"/>
              <w:jc w:val="center"/>
              <w:rPr>
                <w:rFonts w:eastAsia="方正仿宋_GBK"/>
                <w:color w:val="000000"/>
                <w:kern w:val="0"/>
                <w:sz w:val="24"/>
              </w:rPr>
            </w:pPr>
          </w:p>
        </w:tc>
      </w:tr>
      <w:tr w14:paraId="20C9B9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28" w:type="dxa"/>
            <w:vMerge w:val="continue"/>
            <w:noWrap/>
            <w:vAlign w:val="center"/>
          </w:tcPr>
          <w:p w14:paraId="5A5DF149">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75FF6B1D">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2C6097CB">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（4）因地制宜深化农村规划，完善农村基础设施，全面推进农房自主更新。</w:t>
            </w:r>
          </w:p>
        </w:tc>
        <w:tc>
          <w:tcPr>
            <w:tcW w:w="1205" w:type="dxa"/>
            <w:vMerge w:val="continue"/>
            <w:noWrap w:val="0"/>
            <w:vAlign w:val="center"/>
          </w:tcPr>
          <w:p w14:paraId="09812CBC">
            <w:pPr>
              <w:overflowPunct w:val="0"/>
              <w:autoSpaceDE w:val="0"/>
              <w:autoSpaceDN w:val="0"/>
              <w:adjustRightInd w:val="0"/>
              <w:snapToGrid w:val="0"/>
              <w:spacing w:line="360" w:lineRule="exact"/>
              <w:jc w:val="center"/>
              <w:rPr>
                <w:rFonts w:eastAsia="方正仿宋_GBK"/>
                <w:color w:val="000000"/>
                <w:kern w:val="0"/>
                <w:sz w:val="24"/>
              </w:rPr>
            </w:pPr>
          </w:p>
        </w:tc>
        <w:tc>
          <w:tcPr>
            <w:tcW w:w="1867" w:type="dxa"/>
            <w:vMerge w:val="continue"/>
            <w:noWrap w:val="0"/>
            <w:vAlign w:val="center"/>
          </w:tcPr>
          <w:p w14:paraId="39546616">
            <w:pPr>
              <w:overflowPunct w:val="0"/>
              <w:autoSpaceDE w:val="0"/>
              <w:autoSpaceDN w:val="0"/>
              <w:adjustRightInd w:val="0"/>
              <w:snapToGrid w:val="0"/>
              <w:spacing w:line="360" w:lineRule="exact"/>
              <w:ind w:left="-113" w:right="-113"/>
              <w:jc w:val="center"/>
              <w:rPr>
                <w:rFonts w:eastAsia="方正仿宋_GBK"/>
                <w:color w:val="000000"/>
                <w:kern w:val="0"/>
                <w:sz w:val="24"/>
              </w:rPr>
            </w:pPr>
          </w:p>
        </w:tc>
        <w:tc>
          <w:tcPr>
            <w:tcW w:w="1540" w:type="dxa"/>
            <w:vMerge w:val="continue"/>
            <w:noWrap w:val="0"/>
            <w:vAlign w:val="center"/>
          </w:tcPr>
          <w:p w14:paraId="37978C39">
            <w:pPr>
              <w:overflowPunct w:val="0"/>
              <w:autoSpaceDE w:val="0"/>
              <w:autoSpaceDN w:val="0"/>
              <w:adjustRightInd w:val="0"/>
              <w:snapToGrid w:val="0"/>
              <w:spacing w:line="360" w:lineRule="exact"/>
              <w:jc w:val="center"/>
              <w:rPr>
                <w:rFonts w:eastAsia="方正仿宋_GBK"/>
                <w:color w:val="000000"/>
                <w:kern w:val="0"/>
                <w:sz w:val="24"/>
              </w:rPr>
            </w:pPr>
          </w:p>
        </w:tc>
      </w:tr>
      <w:tr w14:paraId="555A7B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28" w:type="dxa"/>
            <w:vMerge w:val="continue"/>
            <w:noWrap/>
            <w:vAlign w:val="center"/>
          </w:tcPr>
          <w:p w14:paraId="0F3BC705">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7B35F902">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2B09B4FA">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（5）接续开展农村人居环境整治，改造提升设施大棚、看护房、三类以下农村公厕，实现农村黑臭水体动态清零。</w:t>
            </w:r>
          </w:p>
        </w:tc>
        <w:tc>
          <w:tcPr>
            <w:tcW w:w="1205" w:type="dxa"/>
            <w:vMerge w:val="continue"/>
            <w:noWrap w:val="0"/>
            <w:vAlign w:val="center"/>
          </w:tcPr>
          <w:p w14:paraId="61937E59">
            <w:pPr>
              <w:overflowPunct w:val="0"/>
              <w:autoSpaceDE w:val="0"/>
              <w:autoSpaceDN w:val="0"/>
              <w:adjustRightInd w:val="0"/>
              <w:snapToGrid w:val="0"/>
              <w:spacing w:line="360" w:lineRule="exact"/>
              <w:jc w:val="center"/>
              <w:rPr>
                <w:rFonts w:eastAsia="方正仿宋_GBK"/>
                <w:color w:val="000000"/>
                <w:kern w:val="0"/>
                <w:sz w:val="24"/>
              </w:rPr>
            </w:pPr>
          </w:p>
        </w:tc>
        <w:tc>
          <w:tcPr>
            <w:tcW w:w="1867" w:type="dxa"/>
            <w:vMerge w:val="continue"/>
            <w:noWrap w:val="0"/>
            <w:vAlign w:val="center"/>
          </w:tcPr>
          <w:p w14:paraId="2D63B4B4">
            <w:pPr>
              <w:overflowPunct w:val="0"/>
              <w:autoSpaceDE w:val="0"/>
              <w:autoSpaceDN w:val="0"/>
              <w:adjustRightInd w:val="0"/>
              <w:snapToGrid w:val="0"/>
              <w:spacing w:line="360" w:lineRule="exact"/>
              <w:ind w:left="-113" w:right="-113"/>
              <w:jc w:val="center"/>
              <w:rPr>
                <w:rFonts w:eastAsia="方正仿宋_GBK"/>
                <w:color w:val="000000"/>
                <w:kern w:val="0"/>
                <w:sz w:val="24"/>
              </w:rPr>
            </w:pPr>
          </w:p>
        </w:tc>
        <w:tc>
          <w:tcPr>
            <w:tcW w:w="1540" w:type="dxa"/>
            <w:vMerge w:val="continue"/>
            <w:noWrap w:val="0"/>
            <w:vAlign w:val="center"/>
          </w:tcPr>
          <w:p w14:paraId="1EDED9C2">
            <w:pPr>
              <w:overflowPunct w:val="0"/>
              <w:autoSpaceDE w:val="0"/>
              <w:autoSpaceDN w:val="0"/>
              <w:adjustRightInd w:val="0"/>
              <w:snapToGrid w:val="0"/>
              <w:spacing w:line="360" w:lineRule="exact"/>
              <w:jc w:val="center"/>
              <w:rPr>
                <w:rFonts w:eastAsia="方正仿宋_GBK"/>
                <w:color w:val="000000"/>
                <w:kern w:val="0"/>
                <w:sz w:val="24"/>
              </w:rPr>
            </w:pPr>
          </w:p>
        </w:tc>
      </w:tr>
      <w:tr w14:paraId="07F99D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28" w:type="dxa"/>
            <w:vMerge w:val="restart"/>
            <w:noWrap/>
            <w:vAlign w:val="center"/>
          </w:tcPr>
          <w:p w14:paraId="488DF6DA">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16</w:t>
            </w:r>
          </w:p>
        </w:tc>
        <w:tc>
          <w:tcPr>
            <w:tcW w:w="1675" w:type="dxa"/>
            <w:vMerge w:val="restart"/>
            <w:noWrap/>
            <w:vAlign w:val="center"/>
          </w:tcPr>
          <w:p w14:paraId="6C125D0F">
            <w:pPr>
              <w:overflowPunct w:val="0"/>
              <w:autoSpaceDE w:val="0"/>
              <w:autoSpaceDN w:val="0"/>
              <w:adjustRightInd w:val="0"/>
              <w:snapToGrid w:val="0"/>
              <w:spacing w:line="360" w:lineRule="exact"/>
              <w:jc w:val="center"/>
              <w:rPr>
                <w:rFonts w:hint="eastAsia" w:eastAsia="方正仿宋_GBK"/>
                <w:color w:val="000000"/>
                <w:kern w:val="0"/>
                <w:sz w:val="24"/>
              </w:rPr>
            </w:pPr>
            <w:r>
              <w:rPr>
                <w:rFonts w:eastAsia="方正仿宋_GBK"/>
                <w:color w:val="000000"/>
                <w:kern w:val="0"/>
                <w:sz w:val="24"/>
              </w:rPr>
              <w:t>深入推进太湖</w:t>
            </w:r>
          </w:p>
          <w:p w14:paraId="4EE63E67">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综合治理</w:t>
            </w:r>
          </w:p>
        </w:tc>
        <w:tc>
          <w:tcPr>
            <w:tcW w:w="7203" w:type="dxa"/>
            <w:noWrap w:val="0"/>
            <w:vAlign w:val="center"/>
          </w:tcPr>
          <w:p w14:paraId="55ABC6F5">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1）攻坚控源截污，加快城市污水管网建设和雨污分流改造，推进武进西太湖、天宁城东工业污水处理厂建设，完成4500亩农田退水治理任务，改造提升2600亩规模以上养殖池塘，实施扁担河、赵村河、上兴河等骨干河流综合治理。</w:t>
            </w:r>
          </w:p>
        </w:tc>
        <w:tc>
          <w:tcPr>
            <w:tcW w:w="1205" w:type="dxa"/>
            <w:vMerge w:val="restart"/>
            <w:noWrap/>
            <w:vAlign w:val="center"/>
          </w:tcPr>
          <w:p w14:paraId="18B0AC5B">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狄志强</w:t>
            </w:r>
          </w:p>
        </w:tc>
        <w:tc>
          <w:tcPr>
            <w:tcW w:w="1867" w:type="dxa"/>
            <w:vMerge w:val="restart"/>
            <w:noWrap/>
            <w:vAlign w:val="center"/>
          </w:tcPr>
          <w:p w14:paraId="2A103755">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市生态环境局</w:t>
            </w:r>
          </w:p>
        </w:tc>
        <w:tc>
          <w:tcPr>
            <w:tcW w:w="1540" w:type="dxa"/>
            <w:vMerge w:val="restart"/>
            <w:noWrap w:val="0"/>
            <w:vAlign w:val="center"/>
          </w:tcPr>
          <w:p w14:paraId="5DAC3588">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各辖市、区</w:t>
            </w:r>
            <w:r>
              <w:rPr>
                <w:rFonts w:eastAsia="方正仿宋_GBK"/>
                <w:color w:val="000000"/>
                <w:kern w:val="0"/>
                <w:sz w:val="24"/>
              </w:rPr>
              <w:br w:type="textWrapping"/>
            </w:r>
            <w:r>
              <w:rPr>
                <w:rFonts w:eastAsia="方正仿宋_GBK"/>
                <w:color w:val="000000"/>
                <w:kern w:val="0"/>
                <w:sz w:val="24"/>
              </w:rPr>
              <w:t>常州经开区</w:t>
            </w:r>
            <w:r>
              <w:rPr>
                <w:rFonts w:eastAsia="方正仿宋_GBK"/>
                <w:color w:val="000000"/>
                <w:kern w:val="0"/>
                <w:sz w:val="24"/>
              </w:rPr>
              <w:br w:type="textWrapping"/>
            </w:r>
            <w:r>
              <w:rPr>
                <w:rFonts w:eastAsia="方正仿宋_GBK"/>
                <w:color w:val="000000"/>
                <w:kern w:val="0"/>
                <w:sz w:val="24"/>
              </w:rPr>
              <w:t>市相关部门</w:t>
            </w:r>
          </w:p>
        </w:tc>
      </w:tr>
      <w:tr w14:paraId="46CE92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28" w:type="dxa"/>
            <w:vMerge w:val="continue"/>
            <w:noWrap/>
            <w:vAlign w:val="center"/>
          </w:tcPr>
          <w:p w14:paraId="22DDC35D">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2828357A">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56537AD5">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（2）强化重点湖泊水生态修复，实施太湖湖区水生态改善、长荡湖饮用水源地生态提升项目，加快推进滆湖水生植被种植、退圩还湖暨近岸带水生态修复工程。</w:t>
            </w:r>
          </w:p>
        </w:tc>
        <w:tc>
          <w:tcPr>
            <w:tcW w:w="1205" w:type="dxa"/>
            <w:vMerge w:val="continue"/>
            <w:noWrap w:val="0"/>
            <w:vAlign w:val="center"/>
          </w:tcPr>
          <w:p w14:paraId="1ED9F4E1">
            <w:pPr>
              <w:overflowPunct w:val="0"/>
              <w:autoSpaceDE w:val="0"/>
              <w:autoSpaceDN w:val="0"/>
              <w:adjustRightInd w:val="0"/>
              <w:snapToGrid w:val="0"/>
              <w:spacing w:line="360" w:lineRule="exact"/>
              <w:jc w:val="center"/>
              <w:rPr>
                <w:rFonts w:eastAsia="方正仿宋_GBK"/>
                <w:color w:val="000000"/>
                <w:kern w:val="0"/>
                <w:sz w:val="24"/>
              </w:rPr>
            </w:pPr>
          </w:p>
        </w:tc>
        <w:tc>
          <w:tcPr>
            <w:tcW w:w="1867" w:type="dxa"/>
            <w:vMerge w:val="continue"/>
            <w:noWrap w:val="0"/>
            <w:vAlign w:val="center"/>
          </w:tcPr>
          <w:p w14:paraId="78C197FF">
            <w:pPr>
              <w:overflowPunct w:val="0"/>
              <w:autoSpaceDE w:val="0"/>
              <w:autoSpaceDN w:val="0"/>
              <w:adjustRightInd w:val="0"/>
              <w:snapToGrid w:val="0"/>
              <w:spacing w:line="360" w:lineRule="exact"/>
              <w:ind w:left="-113" w:right="-113"/>
              <w:jc w:val="center"/>
              <w:rPr>
                <w:rFonts w:eastAsia="方正仿宋_GBK"/>
                <w:color w:val="000000"/>
                <w:kern w:val="0"/>
                <w:sz w:val="24"/>
              </w:rPr>
            </w:pPr>
          </w:p>
        </w:tc>
        <w:tc>
          <w:tcPr>
            <w:tcW w:w="1540" w:type="dxa"/>
            <w:vMerge w:val="continue"/>
            <w:noWrap w:val="0"/>
            <w:vAlign w:val="center"/>
          </w:tcPr>
          <w:p w14:paraId="6C8A1FDA">
            <w:pPr>
              <w:overflowPunct w:val="0"/>
              <w:autoSpaceDE w:val="0"/>
              <w:autoSpaceDN w:val="0"/>
              <w:adjustRightInd w:val="0"/>
              <w:snapToGrid w:val="0"/>
              <w:spacing w:line="360" w:lineRule="exact"/>
              <w:jc w:val="center"/>
              <w:rPr>
                <w:rFonts w:eastAsia="方正仿宋_GBK"/>
                <w:color w:val="000000"/>
                <w:kern w:val="0"/>
                <w:sz w:val="24"/>
              </w:rPr>
            </w:pPr>
          </w:p>
        </w:tc>
      </w:tr>
      <w:tr w14:paraId="4EBA79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28" w:type="dxa"/>
            <w:vMerge w:val="restart"/>
            <w:noWrap/>
            <w:vAlign w:val="center"/>
          </w:tcPr>
          <w:p w14:paraId="32EFF5B8">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17</w:t>
            </w:r>
          </w:p>
        </w:tc>
        <w:tc>
          <w:tcPr>
            <w:tcW w:w="1675" w:type="dxa"/>
            <w:vMerge w:val="restart"/>
            <w:noWrap/>
            <w:vAlign w:val="center"/>
          </w:tcPr>
          <w:p w14:paraId="36781B0D">
            <w:pPr>
              <w:overflowPunct w:val="0"/>
              <w:autoSpaceDE w:val="0"/>
              <w:autoSpaceDN w:val="0"/>
              <w:adjustRightInd w:val="0"/>
              <w:snapToGrid w:val="0"/>
              <w:spacing w:line="360" w:lineRule="exact"/>
              <w:jc w:val="center"/>
              <w:rPr>
                <w:rFonts w:hint="eastAsia" w:eastAsia="方正仿宋_GBK"/>
                <w:color w:val="000000"/>
                <w:kern w:val="0"/>
                <w:sz w:val="24"/>
              </w:rPr>
            </w:pPr>
            <w:r>
              <w:rPr>
                <w:rFonts w:eastAsia="方正仿宋_GBK"/>
                <w:color w:val="000000"/>
                <w:kern w:val="0"/>
                <w:sz w:val="24"/>
              </w:rPr>
              <w:t>持续开展污染</w:t>
            </w:r>
          </w:p>
          <w:p w14:paraId="60087681">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防治攻坚</w:t>
            </w:r>
          </w:p>
        </w:tc>
        <w:tc>
          <w:tcPr>
            <w:tcW w:w="7203" w:type="dxa"/>
            <w:noWrap w:val="0"/>
            <w:vAlign w:val="center"/>
          </w:tcPr>
          <w:p w14:paraId="66123EC0">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（1）推动PM2.5浓度持续下降，大力削减氮氧化物和挥发性有机物排放总量，协同控制臭氧污染，加强对重点行业企业的深度治理和提标改造，持续改善空气质量。</w:t>
            </w:r>
          </w:p>
        </w:tc>
        <w:tc>
          <w:tcPr>
            <w:tcW w:w="1205" w:type="dxa"/>
            <w:vMerge w:val="restart"/>
            <w:noWrap w:val="0"/>
            <w:vAlign w:val="center"/>
          </w:tcPr>
          <w:p w14:paraId="7A8DB511">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狄志强</w:t>
            </w:r>
          </w:p>
        </w:tc>
        <w:tc>
          <w:tcPr>
            <w:tcW w:w="1867" w:type="dxa"/>
            <w:vMerge w:val="restart"/>
            <w:noWrap w:val="0"/>
            <w:vAlign w:val="center"/>
          </w:tcPr>
          <w:p w14:paraId="5DA9E624">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市生态环境局</w:t>
            </w:r>
          </w:p>
        </w:tc>
        <w:tc>
          <w:tcPr>
            <w:tcW w:w="1540" w:type="dxa"/>
            <w:vMerge w:val="restart"/>
            <w:noWrap/>
            <w:vAlign w:val="center"/>
          </w:tcPr>
          <w:p w14:paraId="73AC1EC8">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各辖市、区</w:t>
            </w:r>
            <w:r>
              <w:rPr>
                <w:rFonts w:eastAsia="方正仿宋_GBK"/>
                <w:color w:val="000000"/>
                <w:kern w:val="0"/>
                <w:sz w:val="24"/>
              </w:rPr>
              <w:br w:type="textWrapping"/>
            </w:r>
            <w:r>
              <w:rPr>
                <w:rFonts w:eastAsia="方正仿宋_GBK"/>
                <w:color w:val="000000"/>
                <w:kern w:val="0"/>
                <w:sz w:val="24"/>
              </w:rPr>
              <w:t>常州经开区</w:t>
            </w:r>
            <w:r>
              <w:rPr>
                <w:rFonts w:eastAsia="方正仿宋_GBK"/>
                <w:color w:val="000000"/>
                <w:kern w:val="0"/>
                <w:sz w:val="24"/>
              </w:rPr>
              <w:br w:type="textWrapping"/>
            </w:r>
            <w:r>
              <w:rPr>
                <w:rFonts w:eastAsia="方正仿宋_GBK"/>
                <w:color w:val="000000"/>
                <w:kern w:val="0"/>
                <w:sz w:val="24"/>
              </w:rPr>
              <w:t>市相关部门</w:t>
            </w:r>
          </w:p>
        </w:tc>
      </w:tr>
      <w:tr w14:paraId="0E5143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28" w:type="dxa"/>
            <w:vMerge w:val="continue"/>
            <w:noWrap/>
            <w:vAlign w:val="center"/>
          </w:tcPr>
          <w:p w14:paraId="11F9F062">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6BA76BD9">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0240229A">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（2）坚定不移抓好长江大保护，确保长江常州段水质连续稳定向好。</w:t>
            </w:r>
          </w:p>
        </w:tc>
        <w:tc>
          <w:tcPr>
            <w:tcW w:w="1205" w:type="dxa"/>
            <w:vMerge w:val="continue"/>
            <w:noWrap w:val="0"/>
            <w:vAlign w:val="center"/>
          </w:tcPr>
          <w:p w14:paraId="198C4C7E">
            <w:pPr>
              <w:overflowPunct w:val="0"/>
              <w:autoSpaceDE w:val="0"/>
              <w:autoSpaceDN w:val="0"/>
              <w:adjustRightInd w:val="0"/>
              <w:snapToGrid w:val="0"/>
              <w:spacing w:line="360" w:lineRule="exact"/>
              <w:jc w:val="center"/>
              <w:rPr>
                <w:rFonts w:eastAsia="方正仿宋_GBK"/>
                <w:color w:val="000000"/>
                <w:kern w:val="0"/>
                <w:sz w:val="24"/>
              </w:rPr>
            </w:pPr>
          </w:p>
        </w:tc>
        <w:tc>
          <w:tcPr>
            <w:tcW w:w="1867" w:type="dxa"/>
            <w:vMerge w:val="continue"/>
            <w:noWrap w:val="0"/>
            <w:vAlign w:val="center"/>
          </w:tcPr>
          <w:p w14:paraId="0AB8D1DF">
            <w:pPr>
              <w:overflowPunct w:val="0"/>
              <w:autoSpaceDE w:val="0"/>
              <w:autoSpaceDN w:val="0"/>
              <w:adjustRightInd w:val="0"/>
              <w:snapToGrid w:val="0"/>
              <w:spacing w:line="360" w:lineRule="exact"/>
              <w:ind w:left="-113" w:right="-113"/>
              <w:jc w:val="center"/>
              <w:rPr>
                <w:rFonts w:eastAsia="方正仿宋_GBK"/>
                <w:color w:val="000000"/>
                <w:kern w:val="0"/>
                <w:sz w:val="24"/>
              </w:rPr>
            </w:pPr>
          </w:p>
        </w:tc>
        <w:tc>
          <w:tcPr>
            <w:tcW w:w="1540" w:type="dxa"/>
            <w:vMerge w:val="continue"/>
            <w:noWrap w:val="0"/>
            <w:vAlign w:val="center"/>
          </w:tcPr>
          <w:p w14:paraId="02D8D7E8">
            <w:pPr>
              <w:overflowPunct w:val="0"/>
              <w:autoSpaceDE w:val="0"/>
              <w:autoSpaceDN w:val="0"/>
              <w:adjustRightInd w:val="0"/>
              <w:snapToGrid w:val="0"/>
              <w:spacing w:line="360" w:lineRule="exact"/>
              <w:jc w:val="center"/>
              <w:rPr>
                <w:rFonts w:eastAsia="方正仿宋_GBK"/>
                <w:color w:val="000000"/>
                <w:kern w:val="0"/>
                <w:sz w:val="24"/>
              </w:rPr>
            </w:pPr>
          </w:p>
        </w:tc>
      </w:tr>
      <w:tr w14:paraId="4D5E6D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728" w:type="dxa"/>
            <w:vMerge w:val="restart"/>
            <w:noWrap/>
            <w:vAlign w:val="center"/>
          </w:tcPr>
          <w:p w14:paraId="18A49109">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17</w:t>
            </w:r>
          </w:p>
        </w:tc>
        <w:tc>
          <w:tcPr>
            <w:tcW w:w="1675" w:type="dxa"/>
            <w:vMerge w:val="restart"/>
            <w:noWrap w:val="0"/>
            <w:vAlign w:val="center"/>
          </w:tcPr>
          <w:p w14:paraId="437275E7">
            <w:pPr>
              <w:overflowPunct w:val="0"/>
              <w:autoSpaceDE w:val="0"/>
              <w:autoSpaceDN w:val="0"/>
              <w:adjustRightInd w:val="0"/>
              <w:snapToGrid w:val="0"/>
              <w:spacing w:line="360" w:lineRule="exact"/>
              <w:jc w:val="center"/>
              <w:rPr>
                <w:rFonts w:hint="eastAsia" w:eastAsia="方正仿宋_GBK"/>
                <w:color w:val="000000"/>
                <w:kern w:val="0"/>
                <w:sz w:val="24"/>
              </w:rPr>
            </w:pPr>
            <w:r>
              <w:rPr>
                <w:rFonts w:eastAsia="方正仿宋_GBK"/>
                <w:color w:val="000000"/>
                <w:kern w:val="0"/>
                <w:sz w:val="24"/>
              </w:rPr>
              <w:t>持续开展污染</w:t>
            </w:r>
          </w:p>
          <w:p w14:paraId="46F9E93F">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防治攻坚</w:t>
            </w:r>
          </w:p>
        </w:tc>
        <w:tc>
          <w:tcPr>
            <w:tcW w:w="7203" w:type="dxa"/>
            <w:noWrap w:val="0"/>
            <w:vAlign w:val="center"/>
          </w:tcPr>
          <w:p w14:paraId="65283AA0">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（3）深化“河湖长制”，持续推进幸福河湖建设和小微水体片区治理，推动钱资湖建设国家级幸福河湖。</w:t>
            </w:r>
          </w:p>
        </w:tc>
        <w:tc>
          <w:tcPr>
            <w:tcW w:w="1205" w:type="dxa"/>
            <w:vMerge w:val="restart"/>
            <w:noWrap/>
            <w:vAlign w:val="center"/>
          </w:tcPr>
          <w:p w14:paraId="215C540B">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狄志强</w:t>
            </w:r>
          </w:p>
        </w:tc>
        <w:tc>
          <w:tcPr>
            <w:tcW w:w="1867" w:type="dxa"/>
            <w:noWrap w:val="0"/>
            <w:vAlign w:val="center"/>
          </w:tcPr>
          <w:p w14:paraId="7415AC1C">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市生态环境局</w:t>
            </w:r>
          </w:p>
          <w:p w14:paraId="00679761">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市水利局</w:t>
            </w:r>
          </w:p>
        </w:tc>
        <w:tc>
          <w:tcPr>
            <w:tcW w:w="1540" w:type="dxa"/>
            <w:vMerge w:val="restart"/>
            <w:noWrap w:val="0"/>
            <w:vAlign w:val="center"/>
          </w:tcPr>
          <w:p w14:paraId="4376DB4F">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各辖市、区</w:t>
            </w:r>
            <w:r>
              <w:rPr>
                <w:rFonts w:eastAsia="方正仿宋_GBK"/>
                <w:color w:val="000000"/>
                <w:kern w:val="0"/>
                <w:sz w:val="24"/>
              </w:rPr>
              <w:br w:type="textWrapping"/>
            </w:r>
            <w:r>
              <w:rPr>
                <w:rFonts w:eastAsia="方正仿宋_GBK"/>
                <w:color w:val="000000"/>
                <w:kern w:val="0"/>
                <w:sz w:val="24"/>
              </w:rPr>
              <w:t>常州经开区</w:t>
            </w:r>
            <w:r>
              <w:rPr>
                <w:rFonts w:eastAsia="方正仿宋_GBK"/>
                <w:color w:val="000000"/>
                <w:kern w:val="0"/>
                <w:sz w:val="24"/>
              </w:rPr>
              <w:br w:type="textWrapping"/>
            </w:r>
            <w:r>
              <w:rPr>
                <w:rFonts w:eastAsia="方正仿宋_GBK"/>
                <w:color w:val="000000"/>
                <w:kern w:val="0"/>
                <w:sz w:val="24"/>
              </w:rPr>
              <w:t>市相关部门</w:t>
            </w:r>
          </w:p>
        </w:tc>
      </w:tr>
      <w:tr w14:paraId="79462C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728" w:type="dxa"/>
            <w:vMerge w:val="continue"/>
            <w:noWrap/>
            <w:vAlign w:val="center"/>
          </w:tcPr>
          <w:p w14:paraId="34F0294E">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7DB4FD14">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6B466FE4">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（4）强化重点监管单位土壤污染隐患排查整治，着力防控遗留地块污染风险。</w:t>
            </w:r>
          </w:p>
        </w:tc>
        <w:tc>
          <w:tcPr>
            <w:tcW w:w="1205" w:type="dxa"/>
            <w:vMerge w:val="continue"/>
            <w:noWrap w:val="0"/>
            <w:vAlign w:val="center"/>
          </w:tcPr>
          <w:p w14:paraId="46870523">
            <w:pPr>
              <w:overflowPunct w:val="0"/>
              <w:autoSpaceDE w:val="0"/>
              <w:autoSpaceDN w:val="0"/>
              <w:adjustRightInd w:val="0"/>
              <w:snapToGrid w:val="0"/>
              <w:spacing w:line="360" w:lineRule="exact"/>
              <w:jc w:val="center"/>
              <w:rPr>
                <w:rFonts w:eastAsia="方正仿宋_GBK"/>
                <w:color w:val="000000"/>
                <w:kern w:val="0"/>
                <w:sz w:val="24"/>
              </w:rPr>
            </w:pPr>
          </w:p>
        </w:tc>
        <w:tc>
          <w:tcPr>
            <w:tcW w:w="1867" w:type="dxa"/>
            <w:noWrap/>
            <w:vAlign w:val="center"/>
          </w:tcPr>
          <w:p w14:paraId="00E3DCB3">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市生态环境局</w:t>
            </w:r>
          </w:p>
        </w:tc>
        <w:tc>
          <w:tcPr>
            <w:tcW w:w="1540" w:type="dxa"/>
            <w:vMerge w:val="continue"/>
            <w:noWrap w:val="0"/>
            <w:vAlign w:val="center"/>
          </w:tcPr>
          <w:p w14:paraId="05863A92">
            <w:pPr>
              <w:overflowPunct w:val="0"/>
              <w:autoSpaceDE w:val="0"/>
              <w:autoSpaceDN w:val="0"/>
              <w:adjustRightInd w:val="0"/>
              <w:snapToGrid w:val="0"/>
              <w:spacing w:line="360" w:lineRule="exact"/>
              <w:jc w:val="center"/>
              <w:rPr>
                <w:rFonts w:eastAsia="方正仿宋_GBK"/>
                <w:color w:val="000000"/>
                <w:kern w:val="0"/>
                <w:sz w:val="24"/>
              </w:rPr>
            </w:pPr>
          </w:p>
        </w:tc>
      </w:tr>
      <w:tr w14:paraId="60514B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87" w:hRule="atLeast"/>
          <w:jc w:val="center"/>
        </w:trPr>
        <w:tc>
          <w:tcPr>
            <w:tcW w:w="728" w:type="dxa"/>
            <w:vMerge w:val="restart"/>
            <w:noWrap/>
            <w:vAlign w:val="center"/>
          </w:tcPr>
          <w:p w14:paraId="726C78B4">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18</w:t>
            </w:r>
          </w:p>
        </w:tc>
        <w:tc>
          <w:tcPr>
            <w:tcW w:w="1675" w:type="dxa"/>
            <w:vMerge w:val="restart"/>
            <w:noWrap/>
            <w:vAlign w:val="center"/>
          </w:tcPr>
          <w:p w14:paraId="7BFCC899">
            <w:pPr>
              <w:overflowPunct w:val="0"/>
              <w:autoSpaceDE w:val="0"/>
              <w:autoSpaceDN w:val="0"/>
              <w:adjustRightInd w:val="0"/>
              <w:snapToGrid w:val="0"/>
              <w:spacing w:line="360" w:lineRule="exact"/>
              <w:jc w:val="center"/>
              <w:rPr>
                <w:rFonts w:hint="eastAsia" w:eastAsia="方正仿宋_GBK"/>
                <w:color w:val="000000"/>
                <w:kern w:val="0"/>
                <w:sz w:val="24"/>
              </w:rPr>
            </w:pPr>
            <w:r>
              <w:rPr>
                <w:rFonts w:eastAsia="方正仿宋_GBK"/>
                <w:color w:val="000000"/>
                <w:kern w:val="0"/>
                <w:sz w:val="24"/>
              </w:rPr>
              <w:t>加快推动绿色</w:t>
            </w:r>
          </w:p>
          <w:p w14:paraId="74530B20">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低碳转型</w:t>
            </w:r>
          </w:p>
        </w:tc>
        <w:tc>
          <w:tcPr>
            <w:tcW w:w="7203" w:type="dxa"/>
            <w:noWrap w:val="0"/>
            <w:vAlign w:val="center"/>
          </w:tcPr>
          <w:p w14:paraId="3F544F34">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（1）积极推进国家碳达峰试点城市、国家新型电力系统建设能力提升试点城市建设，开展碳预算管理，加快搭建ESG平台载体，启动建设8个市级近零碳园区、20家近零碳工厂，新增微电网项目100个以上。</w:t>
            </w:r>
          </w:p>
        </w:tc>
        <w:tc>
          <w:tcPr>
            <w:tcW w:w="1205" w:type="dxa"/>
            <w:noWrap w:val="0"/>
            <w:vAlign w:val="center"/>
          </w:tcPr>
          <w:p w14:paraId="455DC9FD">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李  林</w:t>
            </w:r>
          </w:p>
          <w:p w14:paraId="6B56402C">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方  靖</w:t>
            </w:r>
          </w:p>
        </w:tc>
        <w:tc>
          <w:tcPr>
            <w:tcW w:w="1867" w:type="dxa"/>
            <w:noWrap w:val="0"/>
            <w:vAlign w:val="center"/>
          </w:tcPr>
          <w:p w14:paraId="40C780B9">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市发改委</w:t>
            </w:r>
          </w:p>
          <w:p w14:paraId="75C92841">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市工信局</w:t>
            </w:r>
          </w:p>
        </w:tc>
        <w:tc>
          <w:tcPr>
            <w:tcW w:w="1540" w:type="dxa"/>
            <w:vMerge w:val="restart"/>
            <w:noWrap w:val="0"/>
            <w:vAlign w:val="center"/>
          </w:tcPr>
          <w:p w14:paraId="243301F4">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各辖市、区</w:t>
            </w:r>
            <w:r>
              <w:rPr>
                <w:rFonts w:eastAsia="方正仿宋_GBK"/>
                <w:color w:val="000000"/>
                <w:kern w:val="0"/>
                <w:sz w:val="24"/>
              </w:rPr>
              <w:br w:type="textWrapping"/>
            </w:r>
            <w:r>
              <w:rPr>
                <w:rFonts w:eastAsia="方正仿宋_GBK"/>
                <w:color w:val="000000"/>
                <w:kern w:val="0"/>
                <w:sz w:val="24"/>
              </w:rPr>
              <w:t>常州经开区</w:t>
            </w:r>
            <w:r>
              <w:rPr>
                <w:rFonts w:eastAsia="方正仿宋_GBK"/>
                <w:color w:val="000000"/>
                <w:kern w:val="0"/>
                <w:sz w:val="24"/>
              </w:rPr>
              <w:br w:type="textWrapping"/>
            </w:r>
            <w:r>
              <w:rPr>
                <w:rFonts w:eastAsia="方正仿宋_GBK"/>
                <w:color w:val="000000"/>
                <w:kern w:val="0"/>
                <w:sz w:val="24"/>
              </w:rPr>
              <w:t>市相关部门</w:t>
            </w:r>
          </w:p>
        </w:tc>
      </w:tr>
      <w:tr w14:paraId="25AF6C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28" w:type="dxa"/>
            <w:vMerge w:val="continue"/>
            <w:noWrap/>
            <w:vAlign w:val="center"/>
          </w:tcPr>
          <w:p w14:paraId="789FDC9F">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ign w:val="center"/>
          </w:tcPr>
          <w:p w14:paraId="1EB23249">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536C36F0">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（2）纵深推进“危污乱散低”综合治理，盘活低效用地2万亩。</w:t>
            </w:r>
          </w:p>
        </w:tc>
        <w:tc>
          <w:tcPr>
            <w:tcW w:w="1205" w:type="dxa"/>
            <w:noWrap w:val="0"/>
            <w:vAlign w:val="center"/>
          </w:tcPr>
          <w:p w14:paraId="042D8316">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李  林</w:t>
            </w:r>
          </w:p>
          <w:p w14:paraId="0BFC817F">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狄志强</w:t>
            </w:r>
          </w:p>
        </w:tc>
        <w:tc>
          <w:tcPr>
            <w:tcW w:w="1867" w:type="dxa"/>
            <w:noWrap w:val="0"/>
            <w:vAlign w:val="center"/>
          </w:tcPr>
          <w:p w14:paraId="55B4029D">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市生态环境局</w:t>
            </w:r>
          </w:p>
          <w:p w14:paraId="4AF5E26B">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市资源规划局</w:t>
            </w:r>
          </w:p>
        </w:tc>
        <w:tc>
          <w:tcPr>
            <w:tcW w:w="1540" w:type="dxa"/>
            <w:vMerge w:val="continue"/>
            <w:noWrap w:val="0"/>
            <w:vAlign w:val="center"/>
          </w:tcPr>
          <w:p w14:paraId="5CCA1DE0">
            <w:pPr>
              <w:overflowPunct w:val="0"/>
              <w:autoSpaceDE w:val="0"/>
              <w:autoSpaceDN w:val="0"/>
              <w:adjustRightInd w:val="0"/>
              <w:snapToGrid w:val="0"/>
              <w:spacing w:line="360" w:lineRule="exact"/>
              <w:jc w:val="center"/>
              <w:rPr>
                <w:rFonts w:eastAsia="方正仿宋_GBK"/>
                <w:color w:val="000000"/>
                <w:kern w:val="0"/>
                <w:sz w:val="24"/>
              </w:rPr>
            </w:pPr>
          </w:p>
        </w:tc>
      </w:tr>
      <w:tr w14:paraId="2916DC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34" w:hRule="atLeast"/>
          <w:jc w:val="center"/>
        </w:trPr>
        <w:tc>
          <w:tcPr>
            <w:tcW w:w="728" w:type="dxa"/>
            <w:vMerge w:val="continue"/>
            <w:noWrap/>
            <w:vAlign w:val="center"/>
          </w:tcPr>
          <w:p w14:paraId="16FC22BB">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7CC70B33">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082BE7D8">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（3）倡导绿色低碳生活，推动城乡建设、交通运输等领域绿色转型，探索“一袋式”垃圾分类模式，合理布局再生资源综合分拣加工中心，加快建设“无废城市”。</w:t>
            </w:r>
          </w:p>
        </w:tc>
        <w:tc>
          <w:tcPr>
            <w:tcW w:w="1205" w:type="dxa"/>
            <w:noWrap w:val="0"/>
            <w:vAlign w:val="center"/>
          </w:tcPr>
          <w:p w14:paraId="4211D8EC">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狄志强</w:t>
            </w:r>
          </w:p>
        </w:tc>
        <w:tc>
          <w:tcPr>
            <w:tcW w:w="1867" w:type="dxa"/>
            <w:noWrap w:val="0"/>
            <w:vAlign w:val="center"/>
          </w:tcPr>
          <w:p w14:paraId="4F9E9BEC">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市生态环境局</w:t>
            </w:r>
          </w:p>
          <w:p w14:paraId="57A6BC0D">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市城管局</w:t>
            </w:r>
          </w:p>
          <w:p w14:paraId="7C801615">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市供销总社</w:t>
            </w:r>
          </w:p>
        </w:tc>
        <w:tc>
          <w:tcPr>
            <w:tcW w:w="1540" w:type="dxa"/>
            <w:vMerge w:val="continue"/>
            <w:noWrap w:val="0"/>
            <w:vAlign w:val="center"/>
          </w:tcPr>
          <w:p w14:paraId="160181C3">
            <w:pPr>
              <w:overflowPunct w:val="0"/>
              <w:autoSpaceDE w:val="0"/>
              <w:autoSpaceDN w:val="0"/>
              <w:adjustRightInd w:val="0"/>
              <w:snapToGrid w:val="0"/>
              <w:spacing w:line="360" w:lineRule="exact"/>
              <w:jc w:val="center"/>
              <w:rPr>
                <w:rFonts w:eastAsia="方正仿宋_GBK"/>
                <w:color w:val="000000"/>
                <w:kern w:val="0"/>
                <w:sz w:val="24"/>
              </w:rPr>
            </w:pPr>
          </w:p>
        </w:tc>
      </w:tr>
      <w:tr w14:paraId="3BA833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34" w:hRule="atLeast"/>
          <w:jc w:val="center"/>
        </w:trPr>
        <w:tc>
          <w:tcPr>
            <w:tcW w:w="728" w:type="dxa"/>
            <w:vMerge w:val="restart"/>
            <w:noWrap/>
            <w:vAlign w:val="center"/>
          </w:tcPr>
          <w:p w14:paraId="16DA6C27">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19</w:t>
            </w:r>
          </w:p>
        </w:tc>
        <w:tc>
          <w:tcPr>
            <w:tcW w:w="1675" w:type="dxa"/>
            <w:vMerge w:val="restart"/>
            <w:noWrap w:val="0"/>
            <w:vAlign w:val="center"/>
          </w:tcPr>
          <w:p w14:paraId="5C833F82">
            <w:pPr>
              <w:overflowPunct w:val="0"/>
              <w:autoSpaceDE w:val="0"/>
              <w:autoSpaceDN w:val="0"/>
              <w:adjustRightInd w:val="0"/>
              <w:snapToGrid w:val="0"/>
              <w:spacing w:line="360" w:lineRule="exact"/>
              <w:jc w:val="center"/>
              <w:rPr>
                <w:rFonts w:hint="eastAsia" w:eastAsia="方正仿宋_GBK"/>
                <w:color w:val="000000"/>
                <w:kern w:val="0"/>
                <w:sz w:val="24"/>
              </w:rPr>
            </w:pPr>
            <w:r>
              <w:rPr>
                <w:rFonts w:eastAsia="方正仿宋_GBK"/>
                <w:color w:val="000000"/>
                <w:kern w:val="0"/>
                <w:sz w:val="24"/>
              </w:rPr>
              <w:t>加强就业和</w:t>
            </w:r>
          </w:p>
          <w:p w14:paraId="61523476">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社会保障</w:t>
            </w:r>
          </w:p>
        </w:tc>
        <w:tc>
          <w:tcPr>
            <w:tcW w:w="7203" w:type="dxa"/>
            <w:noWrap w:val="0"/>
            <w:vAlign w:val="center"/>
          </w:tcPr>
          <w:p w14:paraId="02C8A1D9">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（1）积极开展就业友好型城市建设，实施稳岗扩容提质、职业技能提升培训行动，加强高校毕业生、农民工、退役军人、城乡就业困难人员等重点群体就业帮扶。</w:t>
            </w:r>
          </w:p>
        </w:tc>
        <w:tc>
          <w:tcPr>
            <w:tcW w:w="1205" w:type="dxa"/>
            <w:vMerge w:val="restart"/>
            <w:noWrap w:val="0"/>
            <w:vAlign w:val="center"/>
          </w:tcPr>
          <w:p w14:paraId="6D10FE7D">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方  靖</w:t>
            </w:r>
          </w:p>
        </w:tc>
        <w:tc>
          <w:tcPr>
            <w:tcW w:w="1867" w:type="dxa"/>
            <w:vMerge w:val="restart"/>
            <w:noWrap w:val="0"/>
            <w:vAlign w:val="center"/>
          </w:tcPr>
          <w:p w14:paraId="43A053A1">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市人社局</w:t>
            </w:r>
          </w:p>
        </w:tc>
        <w:tc>
          <w:tcPr>
            <w:tcW w:w="1540" w:type="dxa"/>
            <w:vMerge w:val="restart"/>
            <w:noWrap w:val="0"/>
            <w:vAlign w:val="center"/>
          </w:tcPr>
          <w:p w14:paraId="7F267E51">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各辖市、区</w:t>
            </w:r>
            <w:r>
              <w:rPr>
                <w:rFonts w:eastAsia="方正仿宋_GBK"/>
                <w:color w:val="000000"/>
                <w:kern w:val="0"/>
                <w:sz w:val="24"/>
              </w:rPr>
              <w:br w:type="textWrapping"/>
            </w:r>
            <w:r>
              <w:rPr>
                <w:rFonts w:eastAsia="方正仿宋_GBK"/>
                <w:color w:val="000000"/>
                <w:kern w:val="0"/>
                <w:sz w:val="24"/>
              </w:rPr>
              <w:t>常州经开区</w:t>
            </w:r>
            <w:r>
              <w:rPr>
                <w:rFonts w:eastAsia="方正仿宋_GBK"/>
                <w:color w:val="000000"/>
                <w:kern w:val="0"/>
                <w:sz w:val="24"/>
              </w:rPr>
              <w:br w:type="textWrapping"/>
            </w:r>
            <w:r>
              <w:rPr>
                <w:rFonts w:eastAsia="方正仿宋_GBK"/>
                <w:color w:val="000000"/>
                <w:kern w:val="0"/>
                <w:sz w:val="24"/>
              </w:rPr>
              <w:t>市相关部门</w:t>
            </w:r>
          </w:p>
        </w:tc>
      </w:tr>
      <w:tr w14:paraId="22DCE5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728" w:type="dxa"/>
            <w:vMerge w:val="continue"/>
            <w:noWrap/>
            <w:vAlign w:val="center"/>
          </w:tcPr>
          <w:p w14:paraId="041BD3EE">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1AFF7717">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7C5DC459">
            <w:pPr>
              <w:overflowPunct w:val="0"/>
              <w:autoSpaceDE w:val="0"/>
              <w:autoSpaceDN w:val="0"/>
              <w:adjustRightInd w:val="0"/>
              <w:snapToGrid w:val="0"/>
              <w:spacing w:line="360" w:lineRule="exact"/>
              <w:rPr>
                <w:rFonts w:eastAsia="方正仿宋_GBK"/>
                <w:color w:val="000000"/>
                <w:spacing w:val="-6"/>
                <w:kern w:val="0"/>
                <w:sz w:val="24"/>
              </w:rPr>
            </w:pPr>
            <w:r>
              <w:rPr>
                <w:rFonts w:eastAsia="方正仿宋_GBK"/>
                <w:color w:val="000000"/>
                <w:spacing w:val="-6"/>
                <w:kern w:val="0"/>
                <w:sz w:val="24"/>
              </w:rPr>
              <w:t>（2）全面推行“岗位需求+技能培训+技能评价+就业服务”四位一体项目化培训模式，深化“紫领”人才培育，开展职业技能培训8万人次以上。</w:t>
            </w:r>
          </w:p>
        </w:tc>
        <w:tc>
          <w:tcPr>
            <w:tcW w:w="1205" w:type="dxa"/>
            <w:vMerge w:val="continue"/>
            <w:noWrap/>
            <w:vAlign w:val="center"/>
          </w:tcPr>
          <w:p w14:paraId="04EC2280">
            <w:pPr>
              <w:overflowPunct w:val="0"/>
              <w:autoSpaceDE w:val="0"/>
              <w:autoSpaceDN w:val="0"/>
              <w:adjustRightInd w:val="0"/>
              <w:snapToGrid w:val="0"/>
              <w:spacing w:line="360" w:lineRule="exact"/>
              <w:jc w:val="center"/>
              <w:rPr>
                <w:rFonts w:eastAsia="方正仿宋_GBK"/>
                <w:color w:val="000000"/>
                <w:kern w:val="0"/>
                <w:sz w:val="24"/>
              </w:rPr>
            </w:pPr>
          </w:p>
        </w:tc>
        <w:tc>
          <w:tcPr>
            <w:tcW w:w="1867" w:type="dxa"/>
            <w:vMerge w:val="continue"/>
            <w:noWrap/>
            <w:vAlign w:val="center"/>
          </w:tcPr>
          <w:p w14:paraId="2B50DADF">
            <w:pPr>
              <w:overflowPunct w:val="0"/>
              <w:autoSpaceDE w:val="0"/>
              <w:autoSpaceDN w:val="0"/>
              <w:adjustRightInd w:val="0"/>
              <w:snapToGrid w:val="0"/>
              <w:spacing w:line="360" w:lineRule="exact"/>
              <w:ind w:left="-113" w:right="-113"/>
              <w:jc w:val="center"/>
              <w:rPr>
                <w:rFonts w:eastAsia="方正仿宋_GBK"/>
                <w:color w:val="000000"/>
                <w:kern w:val="0"/>
                <w:sz w:val="24"/>
              </w:rPr>
            </w:pPr>
          </w:p>
        </w:tc>
        <w:tc>
          <w:tcPr>
            <w:tcW w:w="1540" w:type="dxa"/>
            <w:vMerge w:val="continue"/>
            <w:noWrap w:val="0"/>
            <w:vAlign w:val="center"/>
          </w:tcPr>
          <w:p w14:paraId="1A1A0F1F">
            <w:pPr>
              <w:overflowPunct w:val="0"/>
              <w:autoSpaceDE w:val="0"/>
              <w:autoSpaceDN w:val="0"/>
              <w:adjustRightInd w:val="0"/>
              <w:snapToGrid w:val="0"/>
              <w:spacing w:line="360" w:lineRule="exact"/>
              <w:jc w:val="center"/>
              <w:rPr>
                <w:rFonts w:eastAsia="方正仿宋_GBK"/>
                <w:color w:val="000000"/>
                <w:kern w:val="0"/>
                <w:sz w:val="24"/>
              </w:rPr>
            </w:pPr>
          </w:p>
        </w:tc>
      </w:tr>
      <w:tr w14:paraId="5677E2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28" w:type="dxa"/>
            <w:vMerge w:val="continue"/>
            <w:noWrap/>
            <w:vAlign w:val="center"/>
          </w:tcPr>
          <w:p w14:paraId="7D97607D">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22AB7339">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7BD8738D">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（3）加强新就业形态劳动者等重点群体的关心服务和权益保障。</w:t>
            </w:r>
          </w:p>
        </w:tc>
        <w:tc>
          <w:tcPr>
            <w:tcW w:w="1205" w:type="dxa"/>
            <w:noWrap w:val="0"/>
            <w:vAlign w:val="center"/>
          </w:tcPr>
          <w:p w14:paraId="153CD1AE">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蒋鹏举</w:t>
            </w:r>
          </w:p>
        </w:tc>
        <w:tc>
          <w:tcPr>
            <w:tcW w:w="1867" w:type="dxa"/>
            <w:noWrap w:val="0"/>
            <w:vAlign w:val="center"/>
          </w:tcPr>
          <w:p w14:paraId="646666BF">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市总工会</w:t>
            </w:r>
          </w:p>
        </w:tc>
        <w:tc>
          <w:tcPr>
            <w:tcW w:w="1540" w:type="dxa"/>
            <w:vMerge w:val="continue"/>
            <w:noWrap w:val="0"/>
            <w:vAlign w:val="center"/>
          </w:tcPr>
          <w:p w14:paraId="72D6FE8C">
            <w:pPr>
              <w:overflowPunct w:val="0"/>
              <w:autoSpaceDE w:val="0"/>
              <w:autoSpaceDN w:val="0"/>
              <w:adjustRightInd w:val="0"/>
              <w:snapToGrid w:val="0"/>
              <w:spacing w:line="360" w:lineRule="exact"/>
              <w:jc w:val="center"/>
              <w:rPr>
                <w:rFonts w:eastAsia="方正仿宋_GBK"/>
                <w:color w:val="000000"/>
                <w:kern w:val="0"/>
                <w:sz w:val="24"/>
              </w:rPr>
            </w:pPr>
          </w:p>
        </w:tc>
      </w:tr>
      <w:tr w14:paraId="3F9442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28" w:type="dxa"/>
            <w:noWrap/>
            <w:vAlign w:val="center"/>
          </w:tcPr>
          <w:p w14:paraId="5B74C597">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19</w:t>
            </w:r>
          </w:p>
        </w:tc>
        <w:tc>
          <w:tcPr>
            <w:tcW w:w="1675" w:type="dxa"/>
            <w:noWrap w:val="0"/>
            <w:vAlign w:val="center"/>
          </w:tcPr>
          <w:p w14:paraId="397E5990">
            <w:pPr>
              <w:overflowPunct w:val="0"/>
              <w:autoSpaceDE w:val="0"/>
              <w:autoSpaceDN w:val="0"/>
              <w:adjustRightInd w:val="0"/>
              <w:snapToGrid w:val="0"/>
              <w:spacing w:line="360" w:lineRule="exact"/>
              <w:jc w:val="center"/>
              <w:rPr>
                <w:rFonts w:hint="eastAsia" w:eastAsia="方正仿宋_GBK"/>
                <w:color w:val="000000"/>
                <w:kern w:val="0"/>
                <w:sz w:val="24"/>
              </w:rPr>
            </w:pPr>
            <w:r>
              <w:rPr>
                <w:rFonts w:eastAsia="方正仿宋_GBK"/>
                <w:color w:val="000000"/>
                <w:kern w:val="0"/>
                <w:sz w:val="24"/>
              </w:rPr>
              <w:t>加强就业和</w:t>
            </w:r>
          </w:p>
          <w:p w14:paraId="49488EB7">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社会保障</w:t>
            </w:r>
          </w:p>
        </w:tc>
        <w:tc>
          <w:tcPr>
            <w:tcW w:w="7203" w:type="dxa"/>
            <w:noWrap w:val="0"/>
            <w:vAlign w:val="center"/>
          </w:tcPr>
          <w:p w14:paraId="4EBA92CF">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（4）优化低收入人口动态监测和分层分类救助机制，构建“一户一条闭环救助链”，巩固拓展服务类社会救助试点成果。</w:t>
            </w:r>
          </w:p>
        </w:tc>
        <w:tc>
          <w:tcPr>
            <w:tcW w:w="1205" w:type="dxa"/>
            <w:noWrap w:val="0"/>
            <w:vAlign w:val="center"/>
          </w:tcPr>
          <w:p w14:paraId="361C9D67">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徐  军</w:t>
            </w:r>
          </w:p>
        </w:tc>
        <w:tc>
          <w:tcPr>
            <w:tcW w:w="1867" w:type="dxa"/>
            <w:noWrap/>
            <w:vAlign w:val="center"/>
          </w:tcPr>
          <w:p w14:paraId="27EFADA7">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市民政局</w:t>
            </w:r>
          </w:p>
        </w:tc>
        <w:tc>
          <w:tcPr>
            <w:tcW w:w="1540" w:type="dxa"/>
            <w:noWrap w:val="0"/>
            <w:vAlign w:val="center"/>
          </w:tcPr>
          <w:p w14:paraId="42E7538F">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各辖市、区</w:t>
            </w:r>
            <w:r>
              <w:rPr>
                <w:rFonts w:eastAsia="方正仿宋_GBK"/>
                <w:color w:val="000000"/>
                <w:kern w:val="0"/>
                <w:sz w:val="24"/>
              </w:rPr>
              <w:br w:type="textWrapping"/>
            </w:r>
            <w:r>
              <w:rPr>
                <w:rFonts w:eastAsia="方正仿宋_GBK"/>
                <w:color w:val="000000"/>
                <w:kern w:val="0"/>
                <w:sz w:val="24"/>
              </w:rPr>
              <w:t>常州经开区</w:t>
            </w:r>
            <w:r>
              <w:rPr>
                <w:rFonts w:eastAsia="方正仿宋_GBK"/>
                <w:color w:val="000000"/>
                <w:kern w:val="0"/>
                <w:sz w:val="24"/>
              </w:rPr>
              <w:br w:type="textWrapping"/>
            </w:r>
            <w:r>
              <w:rPr>
                <w:rFonts w:eastAsia="方正仿宋_GBK"/>
                <w:color w:val="000000"/>
                <w:kern w:val="0"/>
                <w:sz w:val="24"/>
              </w:rPr>
              <w:t>市相关部门</w:t>
            </w:r>
          </w:p>
        </w:tc>
      </w:tr>
      <w:tr w14:paraId="31D75C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28" w:type="dxa"/>
            <w:vMerge w:val="restart"/>
            <w:noWrap/>
            <w:vAlign w:val="center"/>
          </w:tcPr>
          <w:p w14:paraId="2D6F8A08">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20</w:t>
            </w:r>
          </w:p>
        </w:tc>
        <w:tc>
          <w:tcPr>
            <w:tcW w:w="1675" w:type="dxa"/>
            <w:vMerge w:val="restart"/>
            <w:noWrap/>
            <w:vAlign w:val="center"/>
          </w:tcPr>
          <w:p w14:paraId="029CFBB1">
            <w:pPr>
              <w:overflowPunct w:val="0"/>
              <w:autoSpaceDE w:val="0"/>
              <w:autoSpaceDN w:val="0"/>
              <w:adjustRightInd w:val="0"/>
              <w:snapToGrid w:val="0"/>
              <w:spacing w:line="360" w:lineRule="exact"/>
              <w:jc w:val="center"/>
              <w:rPr>
                <w:rFonts w:hint="eastAsia" w:eastAsia="方正仿宋_GBK"/>
                <w:color w:val="000000"/>
                <w:kern w:val="0"/>
                <w:sz w:val="24"/>
              </w:rPr>
            </w:pPr>
            <w:r>
              <w:rPr>
                <w:rFonts w:eastAsia="方正仿宋_GBK"/>
                <w:color w:val="000000"/>
                <w:kern w:val="0"/>
                <w:sz w:val="24"/>
              </w:rPr>
              <w:t>优化基础性</w:t>
            </w:r>
          </w:p>
          <w:p w14:paraId="62C20549">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公共服务</w:t>
            </w:r>
          </w:p>
        </w:tc>
        <w:tc>
          <w:tcPr>
            <w:tcW w:w="7203" w:type="dxa"/>
            <w:noWrap w:val="0"/>
            <w:vAlign w:val="center"/>
          </w:tcPr>
          <w:p w14:paraId="6E0D86CC">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1）深化基础教育高质量发展实验区建设，全域创成国家级学前教育普及普惠县（市、区），加快推进更高质量的义务教育优质均衡，持续增加优质普通高中学位供给，提升学生身心健康水平，新增全国校园足球特色学校20所。</w:t>
            </w:r>
          </w:p>
        </w:tc>
        <w:tc>
          <w:tcPr>
            <w:tcW w:w="1205" w:type="dxa"/>
            <w:vMerge w:val="restart"/>
            <w:noWrap/>
            <w:vAlign w:val="center"/>
          </w:tcPr>
          <w:p w14:paraId="2CB0B8E0">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潘冬铃</w:t>
            </w:r>
          </w:p>
        </w:tc>
        <w:tc>
          <w:tcPr>
            <w:tcW w:w="1867" w:type="dxa"/>
            <w:vMerge w:val="restart"/>
            <w:noWrap/>
            <w:vAlign w:val="center"/>
          </w:tcPr>
          <w:p w14:paraId="7C163690">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市教育局</w:t>
            </w:r>
          </w:p>
        </w:tc>
        <w:tc>
          <w:tcPr>
            <w:tcW w:w="1540" w:type="dxa"/>
            <w:vMerge w:val="restart"/>
            <w:noWrap w:val="0"/>
            <w:vAlign w:val="center"/>
          </w:tcPr>
          <w:p w14:paraId="35BDE9ED">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各辖市、区</w:t>
            </w:r>
            <w:r>
              <w:rPr>
                <w:rFonts w:eastAsia="方正仿宋_GBK"/>
                <w:color w:val="000000"/>
                <w:kern w:val="0"/>
                <w:sz w:val="24"/>
              </w:rPr>
              <w:br w:type="textWrapping"/>
            </w:r>
            <w:r>
              <w:rPr>
                <w:rFonts w:eastAsia="方正仿宋_GBK"/>
                <w:color w:val="000000"/>
                <w:kern w:val="0"/>
                <w:sz w:val="24"/>
              </w:rPr>
              <w:t>常州经开区</w:t>
            </w:r>
            <w:r>
              <w:rPr>
                <w:rFonts w:eastAsia="方正仿宋_GBK"/>
                <w:color w:val="000000"/>
                <w:kern w:val="0"/>
                <w:sz w:val="24"/>
              </w:rPr>
              <w:br w:type="textWrapping"/>
            </w:r>
            <w:r>
              <w:rPr>
                <w:rFonts w:eastAsia="方正仿宋_GBK"/>
                <w:color w:val="000000"/>
                <w:kern w:val="0"/>
                <w:sz w:val="24"/>
              </w:rPr>
              <w:t>市相关部门</w:t>
            </w:r>
          </w:p>
        </w:tc>
      </w:tr>
      <w:tr w14:paraId="12A67E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28" w:type="dxa"/>
            <w:vMerge w:val="continue"/>
            <w:noWrap/>
            <w:vAlign w:val="center"/>
          </w:tcPr>
          <w:p w14:paraId="00E140F1">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0BC34C67">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1AD18E5A">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（2）支持常州信息职业技术学院设立省属公办本科层次职业学校，启用江苏理工学院新校区和南京医科大学常州校区。</w:t>
            </w:r>
          </w:p>
        </w:tc>
        <w:tc>
          <w:tcPr>
            <w:tcW w:w="1205" w:type="dxa"/>
            <w:vMerge w:val="continue"/>
            <w:noWrap/>
            <w:vAlign w:val="center"/>
          </w:tcPr>
          <w:p w14:paraId="76C37976">
            <w:pPr>
              <w:overflowPunct w:val="0"/>
              <w:autoSpaceDE w:val="0"/>
              <w:autoSpaceDN w:val="0"/>
              <w:adjustRightInd w:val="0"/>
              <w:snapToGrid w:val="0"/>
              <w:spacing w:line="360" w:lineRule="exact"/>
              <w:jc w:val="center"/>
              <w:rPr>
                <w:rFonts w:eastAsia="方正仿宋_GBK"/>
                <w:color w:val="000000"/>
                <w:kern w:val="0"/>
                <w:sz w:val="24"/>
              </w:rPr>
            </w:pPr>
          </w:p>
        </w:tc>
        <w:tc>
          <w:tcPr>
            <w:tcW w:w="1867" w:type="dxa"/>
            <w:vMerge w:val="continue"/>
            <w:noWrap/>
            <w:vAlign w:val="center"/>
          </w:tcPr>
          <w:p w14:paraId="10543F0A">
            <w:pPr>
              <w:overflowPunct w:val="0"/>
              <w:autoSpaceDE w:val="0"/>
              <w:autoSpaceDN w:val="0"/>
              <w:adjustRightInd w:val="0"/>
              <w:snapToGrid w:val="0"/>
              <w:spacing w:line="360" w:lineRule="exact"/>
              <w:ind w:left="-113" w:right="-113"/>
              <w:jc w:val="center"/>
              <w:rPr>
                <w:rFonts w:eastAsia="方正仿宋_GBK"/>
                <w:color w:val="000000"/>
                <w:kern w:val="0"/>
                <w:sz w:val="24"/>
              </w:rPr>
            </w:pPr>
          </w:p>
        </w:tc>
        <w:tc>
          <w:tcPr>
            <w:tcW w:w="1540" w:type="dxa"/>
            <w:vMerge w:val="continue"/>
            <w:noWrap w:val="0"/>
            <w:vAlign w:val="center"/>
          </w:tcPr>
          <w:p w14:paraId="55A25A6B">
            <w:pPr>
              <w:overflowPunct w:val="0"/>
              <w:autoSpaceDE w:val="0"/>
              <w:autoSpaceDN w:val="0"/>
              <w:adjustRightInd w:val="0"/>
              <w:snapToGrid w:val="0"/>
              <w:spacing w:line="360" w:lineRule="exact"/>
              <w:jc w:val="center"/>
              <w:rPr>
                <w:rFonts w:eastAsia="方正仿宋_GBK"/>
                <w:color w:val="000000"/>
                <w:kern w:val="0"/>
                <w:sz w:val="24"/>
              </w:rPr>
            </w:pPr>
          </w:p>
        </w:tc>
      </w:tr>
      <w:tr w14:paraId="2B1CC1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28" w:type="dxa"/>
            <w:vMerge w:val="continue"/>
            <w:noWrap/>
            <w:vAlign w:val="center"/>
          </w:tcPr>
          <w:p w14:paraId="56DC44D5">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4F4195FD">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733AC15F">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3）构建公平可及、系统连续的医疗卫生服务体系，加快推进市一院西北片区改造提升和高新院区建设、市中医院改扩建等项目，深化县域数字医共体和紧密型城市医联体改革，做优家庭医生签约服务，推行健康积分奖励制度，免费兑换近30项健康服务。</w:t>
            </w:r>
          </w:p>
        </w:tc>
        <w:tc>
          <w:tcPr>
            <w:tcW w:w="1205" w:type="dxa"/>
            <w:vMerge w:val="continue"/>
            <w:noWrap w:val="0"/>
            <w:vAlign w:val="center"/>
          </w:tcPr>
          <w:p w14:paraId="26E6A239">
            <w:pPr>
              <w:overflowPunct w:val="0"/>
              <w:autoSpaceDE w:val="0"/>
              <w:autoSpaceDN w:val="0"/>
              <w:adjustRightInd w:val="0"/>
              <w:snapToGrid w:val="0"/>
              <w:spacing w:line="360" w:lineRule="exact"/>
              <w:jc w:val="center"/>
              <w:rPr>
                <w:rFonts w:eastAsia="方正仿宋_GBK"/>
                <w:color w:val="000000"/>
                <w:kern w:val="0"/>
                <w:sz w:val="24"/>
              </w:rPr>
            </w:pPr>
          </w:p>
        </w:tc>
        <w:tc>
          <w:tcPr>
            <w:tcW w:w="1867" w:type="dxa"/>
            <w:vMerge w:val="restart"/>
            <w:noWrap w:val="0"/>
            <w:vAlign w:val="center"/>
          </w:tcPr>
          <w:p w14:paraId="76047AE0">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市卫健委</w:t>
            </w:r>
          </w:p>
        </w:tc>
        <w:tc>
          <w:tcPr>
            <w:tcW w:w="1540" w:type="dxa"/>
            <w:vMerge w:val="continue"/>
            <w:noWrap w:val="0"/>
            <w:vAlign w:val="center"/>
          </w:tcPr>
          <w:p w14:paraId="03A87BDE">
            <w:pPr>
              <w:overflowPunct w:val="0"/>
              <w:autoSpaceDE w:val="0"/>
              <w:autoSpaceDN w:val="0"/>
              <w:adjustRightInd w:val="0"/>
              <w:snapToGrid w:val="0"/>
              <w:spacing w:line="360" w:lineRule="exact"/>
              <w:jc w:val="center"/>
              <w:rPr>
                <w:rFonts w:eastAsia="方正仿宋_GBK"/>
                <w:color w:val="000000"/>
                <w:kern w:val="0"/>
                <w:sz w:val="24"/>
              </w:rPr>
            </w:pPr>
          </w:p>
        </w:tc>
      </w:tr>
      <w:tr w14:paraId="7216BC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28" w:type="dxa"/>
            <w:vMerge w:val="continue"/>
            <w:noWrap/>
            <w:vAlign w:val="center"/>
          </w:tcPr>
          <w:p w14:paraId="70EC76A7">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1CA65E34">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6915DB1F">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（4）落实国家一揽子生育支持政策，实现托育机构医育结合全覆盖，举办科学育儿知识进社区活动500场。</w:t>
            </w:r>
          </w:p>
        </w:tc>
        <w:tc>
          <w:tcPr>
            <w:tcW w:w="1205" w:type="dxa"/>
            <w:vMerge w:val="continue"/>
            <w:noWrap w:val="0"/>
            <w:vAlign w:val="center"/>
          </w:tcPr>
          <w:p w14:paraId="3A21362A">
            <w:pPr>
              <w:overflowPunct w:val="0"/>
              <w:autoSpaceDE w:val="0"/>
              <w:autoSpaceDN w:val="0"/>
              <w:adjustRightInd w:val="0"/>
              <w:snapToGrid w:val="0"/>
              <w:spacing w:line="360" w:lineRule="exact"/>
              <w:jc w:val="center"/>
              <w:rPr>
                <w:rFonts w:eastAsia="方正仿宋_GBK"/>
                <w:color w:val="000000"/>
                <w:kern w:val="0"/>
                <w:sz w:val="24"/>
              </w:rPr>
            </w:pPr>
          </w:p>
        </w:tc>
        <w:tc>
          <w:tcPr>
            <w:tcW w:w="1867" w:type="dxa"/>
            <w:vMerge w:val="continue"/>
            <w:noWrap w:val="0"/>
            <w:vAlign w:val="center"/>
          </w:tcPr>
          <w:p w14:paraId="5202360F">
            <w:pPr>
              <w:overflowPunct w:val="0"/>
              <w:autoSpaceDE w:val="0"/>
              <w:autoSpaceDN w:val="0"/>
              <w:adjustRightInd w:val="0"/>
              <w:snapToGrid w:val="0"/>
              <w:spacing w:line="360" w:lineRule="exact"/>
              <w:ind w:left="-113" w:right="-113"/>
              <w:jc w:val="center"/>
              <w:rPr>
                <w:rFonts w:eastAsia="方正仿宋_GBK"/>
                <w:color w:val="000000"/>
                <w:kern w:val="0"/>
                <w:sz w:val="24"/>
              </w:rPr>
            </w:pPr>
          </w:p>
        </w:tc>
        <w:tc>
          <w:tcPr>
            <w:tcW w:w="1540" w:type="dxa"/>
            <w:vMerge w:val="continue"/>
            <w:noWrap w:val="0"/>
            <w:vAlign w:val="center"/>
          </w:tcPr>
          <w:p w14:paraId="4FF62674">
            <w:pPr>
              <w:overflowPunct w:val="0"/>
              <w:autoSpaceDE w:val="0"/>
              <w:autoSpaceDN w:val="0"/>
              <w:adjustRightInd w:val="0"/>
              <w:snapToGrid w:val="0"/>
              <w:spacing w:line="360" w:lineRule="exact"/>
              <w:jc w:val="center"/>
              <w:rPr>
                <w:rFonts w:eastAsia="方正仿宋_GBK"/>
                <w:color w:val="000000"/>
                <w:kern w:val="0"/>
                <w:sz w:val="24"/>
              </w:rPr>
            </w:pPr>
          </w:p>
        </w:tc>
      </w:tr>
      <w:tr w14:paraId="48C96E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728" w:type="dxa"/>
            <w:vMerge w:val="continue"/>
            <w:noWrap/>
            <w:vAlign w:val="center"/>
          </w:tcPr>
          <w:p w14:paraId="62C2B086">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4328BF61">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77366BC9">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（5）提高居家养老上门服务质量，培训养老护理员4000名、银发顾问1000名。</w:t>
            </w:r>
          </w:p>
        </w:tc>
        <w:tc>
          <w:tcPr>
            <w:tcW w:w="1205" w:type="dxa"/>
            <w:noWrap w:val="0"/>
            <w:vAlign w:val="center"/>
          </w:tcPr>
          <w:p w14:paraId="75FD990D">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徐  军</w:t>
            </w:r>
          </w:p>
        </w:tc>
        <w:tc>
          <w:tcPr>
            <w:tcW w:w="1867" w:type="dxa"/>
            <w:noWrap w:val="0"/>
            <w:vAlign w:val="center"/>
          </w:tcPr>
          <w:p w14:paraId="5B566CA9">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市民政局</w:t>
            </w:r>
          </w:p>
        </w:tc>
        <w:tc>
          <w:tcPr>
            <w:tcW w:w="1540" w:type="dxa"/>
            <w:vMerge w:val="continue"/>
            <w:noWrap w:val="0"/>
            <w:vAlign w:val="center"/>
          </w:tcPr>
          <w:p w14:paraId="6BF2B4E8">
            <w:pPr>
              <w:overflowPunct w:val="0"/>
              <w:autoSpaceDE w:val="0"/>
              <w:autoSpaceDN w:val="0"/>
              <w:adjustRightInd w:val="0"/>
              <w:snapToGrid w:val="0"/>
              <w:spacing w:line="360" w:lineRule="exact"/>
              <w:jc w:val="center"/>
              <w:rPr>
                <w:rFonts w:eastAsia="方正仿宋_GBK"/>
                <w:color w:val="000000"/>
                <w:kern w:val="0"/>
                <w:sz w:val="24"/>
              </w:rPr>
            </w:pPr>
          </w:p>
        </w:tc>
      </w:tr>
      <w:tr w14:paraId="4EE157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728" w:type="dxa"/>
            <w:vMerge w:val="restart"/>
            <w:noWrap/>
            <w:vAlign w:val="center"/>
          </w:tcPr>
          <w:p w14:paraId="1B03A6F7">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21</w:t>
            </w:r>
          </w:p>
        </w:tc>
        <w:tc>
          <w:tcPr>
            <w:tcW w:w="1675" w:type="dxa"/>
            <w:vMerge w:val="restart"/>
            <w:noWrap/>
            <w:vAlign w:val="center"/>
          </w:tcPr>
          <w:p w14:paraId="1626AEF1">
            <w:pPr>
              <w:overflowPunct w:val="0"/>
              <w:autoSpaceDE w:val="0"/>
              <w:autoSpaceDN w:val="0"/>
              <w:adjustRightInd w:val="0"/>
              <w:snapToGrid w:val="0"/>
              <w:spacing w:line="360" w:lineRule="exact"/>
              <w:jc w:val="center"/>
              <w:rPr>
                <w:rFonts w:hint="eastAsia" w:eastAsia="方正仿宋_GBK"/>
                <w:color w:val="000000"/>
                <w:kern w:val="0"/>
                <w:sz w:val="24"/>
              </w:rPr>
            </w:pPr>
            <w:r>
              <w:rPr>
                <w:rFonts w:eastAsia="方正仿宋_GBK"/>
                <w:color w:val="000000"/>
                <w:kern w:val="0"/>
                <w:sz w:val="24"/>
              </w:rPr>
              <w:t>繁荣文化和</w:t>
            </w:r>
          </w:p>
          <w:p w14:paraId="79F0867F">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体育事业</w:t>
            </w:r>
          </w:p>
        </w:tc>
        <w:tc>
          <w:tcPr>
            <w:tcW w:w="7203" w:type="dxa"/>
            <w:noWrap w:val="0"/>
            <w:vAlign w:val="center"/>
          </w:tcPr>
          <w:p w14:paraId="1E83E6DC">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（1）精心塑造龙城文化品牌，推动名人故居开放，办好“高晓声文学之约”等活动。</w:t>
            </w:r>
          </w:p>
        </w:tc>
        <w:tc>
          <w:tcPr>
            <w:tcW w:w="1205" w:type="dxa"/>
            <w:vMerge w:val="restart"/>
            <w:noWrap w:val="0"/>
            <w:vAlign w:val="center"/>
          </w:tcPr>
          <w:p w14:paraId="2C5C1A14">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蒋鹏举</w:t>
            </w:r>
          </w:p>
        </w:tc>
        <w:tc>
          <w:tcPr>
            <w:tcW w:w="1867" w:type="dxa"/>
            <w:noWrap w:val="0"/>
            <w:vAlign w:val="center"/>
          </w:tcPr>
          <w:p w14:paraId="4BEF0682">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市文广旅局</w:t>
            </w:r>
          </w:p>
          <w:p w14:paraId="73A934A0">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市文联</w:t>
            </w:r>
          </w:p>
        </w:tc>
        <w:tc>
          <w:tcPr>
            <w:tcW w:w="1540" w:type="dxa"/>
            <w:vMerge w:val="restart"/>
            <w:noWrap w:val="0"/>
            <w:vAlign w:val="center"/>
          </w:tcPr>
          <w:p w14:paraId="4E047643">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各辖市、区</w:t>
            </w:r>
            <w:r>
              <w:rPr>
                <w:rFonts w:eastAsia="方正仿宋_GBK"/>
                <w:color w:val="000000"/>
                <w:kern w:val="0"/>
                <w:sz w:val="24"/>
              </w:rPr>
              <w:br w:type="textWrapping"/>
            </w:r>
            <w:r>
              <w:rPr>
                <w:rFonts w:eastAsia="方正仿宋_GBK"/>
                <w:color w:val="000000"/>
                <w:kern w:val="0"/>
                <w:sz w:val="24"/>
              </w:rPr>
              <w:t>常州经开区</w:t>
            </w:r>
            <w:r>
              <w:rPr>
                <w:rFonts w:eastAsia="方正仿宋_GBK"/>
                <w:color w:val="000000"/>
                <w:kern w:val="0"/>
                <w:sz w:val="24"/>
              </w:rPr>
              <w:br w:type="textWrapping"/>
            </w:r>
            <w:r>
              <w:rPr>
                <w:rFonts w:eastAsia="方正仿宋_GBK"/>
                <w:color w:val="000000"/>
                <w:kern w:val="0"/>
                <w:sz w:val="24"/>
              </w:rPr>
              <w:t>市相关部门</w:t>
            </w:r>
          </w:p>
        </w:tc>
      </w:tr>
      <w:tr w14:paraId="7CA15D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728" w:type="dxa"/>
            <w:vMerge w:val="continue"/>
            <w:noWrap/>
            <w:vAlign w:val="center"/>
          </w:tcPr>
          <w:p w14:paraId="5AD14D37">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4E6A4907">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049ADAB8">
            <w:pPr>
              <w:overflowPunct w:val="0"/>
              <w:autoSpaceDE w:val="0"/>
              <w:autoSpaceDN w:val="0"/>
              <w:adjustRightInd w:val="0"/>
              <w:snapToGrid w:val="0"/>
              <w:spacing w:line="360" w:lineRule="exact"/>
              <w:rPr>
                <w:rFonts w:eastAsia="方正仿宋_GBK"/>
                <w:color w:val="000000"/>
                <w:spacing w:val="-10"/>
                <w:kern w:val="0"/>
                <w:sz w:val="24"/>
              </w:rPr>
            </w:pPr>
            <w:r>
              <w:rPr>
                <w:rFonts w:eastAsia="方正仿宋_GBK"/>
                <w:color w:val="000000"/>
                <w:spacing w:val="-10"/>
                <w:kern w:val="0"/>
                <w:sz w:val="24"/>
              </w:rPr>
              <w:t>（2）加快推动寺墩、三星村考古遗址公园建设，全面完成第四次全国文物普查工作任务。</w:t>
            </w:r>
          </w:p>
        </w:tc>
        <w:tc>
          <w:tcPr>
            <w:tcW w:w="1205" w:type="dxa"/>
            <w:vMerge w:val="continue"/>
            <w:noWrap w:val="0"/>
            <w:vAlign w:val="center"/>
          </w:tcPr>
          <w:p w14:paraId="108BC4F8">
            <w:pPr>
              <w:overflowPunct w:val="0"/>
              <w:autoSpaceDE w:val="0"/>
              <w:autoSpaceDN w:val="0"/>
              <w:adjustRightInd w:val="0"/>
              <w:snapToGrid w:val="0"/>
              <w:spacing w:line="360" w:lineRule="exact"/>
              <w:jc w:val="center"/>
              <w:rPr>
                <w:rFonts w:eastAsia="方正仿宋_GBK"/>
                <w:color w:val="000000"/>
                <w:kern w:val="0"/>
                <w:sz w:val="24"/>
              </w:rPr>
            </w:pPr>
          </w:p>
        </w:tc>
        <w:tc>
          <w:tcPr>
            <w:tcW w:w="1867" w:type="dxa"/>
            <w:noWrap w:val="0"/>
            <w:vAlign w:val="center"/>
          </w:tcPr>
          <w:p w14:paraId="55F57889">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市文广旅局</w:t>
            </w:r>
          </w:p>
        </w:tc>
        <w:tc>
          <w:tcPr>
            <w:tcW w:w="1540" w:type="dxa"/>
            <w:vMerge w:val="continue"/>
            <w:noWrap w:val="0"/>
            <w:vAlign w:val="center"/>
          </w:tcPr>
          <w:p w14:paraId="77C38DB9">
            <w:pPr>
              <w:overflowPunct w:val="0"/>
              <w:autoSpaceDE w:val="0"/>
              <w:autoSpaceDN w:val="0"/>
              <w:adjustRightInd w:val="0"/>
              <w:snapToGrid w:val="0"/>
              <w:spacing w:line="360" w:lineRule="exact"/>
              <w:jc w:val="center"/>
              <w:rPr>
                <w:rFonts w:eastAsia="方正仿宋_GBK"/>
                <w:color w:val="000000"/>
                <w:kern w:val="0"/>
                <w:sz w:val="24"/>
              </w:rPr>
            </w:pPr>
          </w:p>
        </w:tc>
      </w:tr>
      <w:tr w14:paraId="4DE087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47" w:hRule="atLeast"/>
          <w:jc w:val="center"/>
        </w:trPr>
        <w:tc>
          <w:tcPr>
            <w:tcW w:w="728" w:type="dxa"/>
            <w:vMerge w:val="restart"/>
            <w:noWrap/>
            <w:vAlign w:val="center"/>
          </w:tcPr>
          <w:p w14:paraId="25E6E796">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21</w:t>
            </w:r>
          </w:p>
        </w:tc>
        <w:tc>
          <w:tcPr>
            <w:tcW w:w="1675" w:type="dxa"/>
            <w:vMerge w:val="restart"/>
            <w:noWrap w:val="0"/>
            <w:vAlign w:val="center"/>
          </w:tcPr>
          <w:p w14:paraId="14F44A33">
            <w:pPr>
              <w:overflowPunct w:val="0"/>
              <w:autoSpaceDE w:val="0"/>
              <w:autoSpaceDN w:val="0"/>
              <w:adjustRightInd w:val="0"/>
              <w:snapToGrid w:val="0"/>
              <w:spacing w:line="360" w:lineRule="exact"/>
              <w:jc w:val="center"/>
              <w:rPr>
                <w:rFonts w:hint="eastAsia" w:eastAsia="方正仿宋_GBK"/>
                <w:color w:val="000000"/>
                <w:kern w:val="0"/>
                <w:sz w:val="24"/>
              </w:rPr>
            </w:pPr>
            <w:r>
              <w:rPr>
                <w:rFonts w:eastAsia="方正仿宋_GBK"/>
                <w:color w:val="000000"/>
                <w:kern w:val="0"/>
                <w:sz w:val="24"/>
              </w:rPr>
              <w:t>繁荣文化和</w:t>
            </w:r>
          </w:p>
          <w:p w14:paraId="15D13A67">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体育事业</w:t>
            </w:r>
          </w:p>
        </w:tc>
        <w:tc>
          <w:tcPr>
            <w:tcW w:w="7203" w:type="dxa"/>
            <w:noWrap w:val="0"/>
            <w:vAlign w:val="center"/>
          </w:tcPr>
          <w:p w14:paraId="6B31E52D">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（3）精心承办中国羽毛球公开赛、中国女排超级联赛、中国网球巡回赛常州公开赛等品牌赛事，奋力在第21届省运会和省城市足球联赛中争创佳绩。</w:t>
            </w:r>
          </w:p>
        </w:tc>
        <w:tc>
          <w:tcPr>
            <w:tcW w:w="1205" w:type="dxa"/>
            <w:noWrap w:val="0"/>
            <w:vAlign w:val="center"/>
          </w:tcPr>
          <w:p w14:paraId="523B899E">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蒋鹏举</w:t>
            </w:r>
          </w:p>
        </w:tc>
        <w:tc>
          <w:tcPr>
            <w:tcW w:w="1867" w:type="dxa"/>
            <w:noWrap w:val="0"/>
            <w:vAlign w:val="center"/>
          </w:tcPr>
          <w:p w14:paraId="31E580C1">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市体育局</w:t>
            </w:r>
          </w:p>
        </w:tc>
        <w:tc>
          <w:tcPr>
            <w:tcW w:w="1540" w:type="dxa"/>
            <w:vMerge w:val="restart"/>
            <w:noWrap w:val="0"/>
            <w:vAlign w:val="center"/>
          </w:tcPr>
          <w:p w14:paraId="6CAF0BEB">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各辖市、区</w:t>
            </w:r>
            <w:r>
              <w:rPr>
                <w:rFonts w:eastAsia="方正仿宋_GBK"/>
                <w:color w:val="000000"/>
                <w:kern w:val="0"/>
                <w:sz w:val="24"/>
              </w:rPr>
              <w:br w:type="textWrapping"/>
            </w:r>
            <w:r>
              <w:rPr>
                <w:rFonts w:eastAsia="方正仿宋_GBK"/>
                <w:color w:val="000000"/>
                <w:kern w:val="0"/>
                <w:sz w:val="24"/>
              </w:rPr>
              <w:t>常州经开区</w:t>
            </w:r>
            <w:r>
              <w:rPr>
                <w:rFonts w:eastAsia="方正仿宋_GBK"/>
                <w:color w:val="000000"/>
                <w:kern w:val="0"/>
                <w:sz w:val="24"/>
              </w:rPr>
              <w:br w:type="textWrapping"/>
            </w:r>
            <w:r>
              <w:rPr>
                <w:rFonts w:eastAsia="方正仿宋_GBK"/>
                <w:color w:val="000000"/>
                <w:kern w:val="0"/>
                <w:sz w:val="24"/>
              </w:rPr>
              <w:t>市相关部门</w:t>
            </w:r>
          </w:p>
        </w:tc>
      </w:tr>
      <w:tr w14:paraId="2607E5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47" w:hRule="atLeast"/>
          <w:jc w:val="center"/>
        </w:trPr>
        <w:tc>
          <w:tcPr>
            <w:tcW w:w="728" w:type="dxa"/>
            <w:vMerge w:val="continue"/>
            <w:noWrap/>
            <w:vAlign w:val="center"/>
          </w:tcPr>
          <w:p w14:paraId="59059F6E">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4D1FA88D">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4AB6E21C">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（4）深化国家高质量户外运动目的地建设，统筹开展运动龙城大联赛、常州市职工足球联赛等群众性体育赛事500项次，加强嵌入式健身场地和儿童运动空间建设，打造全龄友好运动环境。</w:t>
            </w:r>
          </w:p>
        </w:tc>
        <w:tc>
          <w:tcPr>
            <w:tcW w:w="1205" w:type="dxa"/>
            <w:noWrap/>
            <w:vAlign w:val="center"/>
          </w:tcPr>
          <w:p w14:paraId="4189D185">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李  林</w:t>
            </w:r>
          </w:p>
          <w:p w14:paraId="2F7D50CB">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蒋鹏举</w:t>
            </w:r>
          </w:p>
        </w:tc>
        <w:tc>
          <w:tcPr>
            <w:tcW w:w="1867" w:type="dxa"/>
            <w:noWrap w:val="0"/>
            <w:vAlign w:val="center"/>
          </w:tcPr>
          <w:p w14:paraId="5BE67C5B">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市发改委</w:t>
            </w:r>
          </w:p>
          <w:p w14:paraId="5ECB76B5">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市体育局</w:t>
            </w:r>
          </w:p>
        </w:tc>
        <w:tc>
          <w:tcPr>
            <w:tcW w:w="1540" w:type="dxa"/>
            <w:vMerge w:val="continue"/>
            <w:noWrap w:val="0"/>
            <w:vAlign w:val="center"/>
          </w:tcPr>
          <w:p w14:paraId="43DCE615">
            <w:pPr>
              <w:overflowPunct w:val="0"/>
              <w:autoSpaceDE w:val="0"/>
              <w:autoSpaceDN w:val="0"/>
              <w:adjustRightInd w:val="0"/>
              <w:snapToGrid w:val="0"/>
              <w:spacing w:line="360" w:lineRule="exact"/>
              <w:jc w:val="center"/>
              <w:rPr>
                <w:rFonts w:eastAsia="方正仿宋_GBK"/>
                <w:color w:val="000000"/>
                <w:kern w:val="0"/>
                <w:sz w:val="24"/>
              </w:rPr>
            </w:pPr>
          </w:p>
        </w:tc>
      </w:tr>
      <w:tr w14:paraId="2AA2C2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4" w:hRule="atLeast"/>
          <w:jc w:val="center"/>
        </w:trPr>
        <w:tc>
          <w:tcPr>
            <w:tcW w:w="728" w:type="dxa"/>
            <w:vMerge w:val="restart"/>
            <w:noWrap/>
            <w:vAlign w:val="center"/>
          </w:tcPr>
          <w:p w14:paraId="0E54766B">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22</w:t>
            </w:r>
          </w:p>
        </w:tc>
        <w:tc>
          <w:tcPr>
            <w:tcW w:w="1675" w:type="dxa"/>
            <w:vMerge w:val="restart"/>
            <w:noWrap/>
            <w:vAlign w:val="center"/>
          </w:tcPr>
          <w:p w14:paraId="5507A6F0">
            <w:pPr>
              <w:overflowPunct w:val="0"/>
              <w:autoSpaceDE w:val="0"/>
              <w:autoSpaceDN w:val="0"/>
              <w:adjustRightInd w:val="0"/>
              <w:snapToGrid w:val="0"/>
              <w:spacing w:line="360" w:lineRule="exact"/>
              <w:jc w:val="center"/>
              <w:rPr>
                <w:rFonts w:hint="eastAsia" w:eastAsia="方正仿宋_GBK"/>
                <w:color w:val="000000"/>
                <w:kern w:val="0"/>
                <w:sz w:val="24"/>
              </w:rPr>
            </w:pPr>
            <w:r>
              <w:rPr>
                <w:rFonts w:eastAsia="方正仿宋_GBK"/>
                <w:color w:val="000000"/>
                <w:kern w:val="0"/>
                <w:sz w:val="24"/>
              </w:rPr>
              <w:t>筑牢本质</w:t>
            </w:r>
          </w:p>
          <w:p w14:paraId="5049A3D6">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安全根基</w:t>
            </w:r>
          </w:p>
        </w:tc>
        <w:tc>
          <w:tcPr>
            <w:tcW w:w="7203" w:type="dxa"/>
            <w:noWrap w:val="0"/>
            <w:vAlign w:val="center"/>
          </w:tcPr>
          <w:p w14:paraId="69BEEB44">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（1）扎实推进安全生产“六化”建设，推动安全治理模式向事前预防转型。</w:t>
            </w:r>
          </w:p>
        </w:tc>
        <w:tc>
          <w:tcPr>
            <w:tcW w:w="1205" w:type="dxa"/>
            <w:vMerge w:val="restart"/>
            <w:noWrap/>
            <w:vAlign w:val="center"/>
          </w:tcPr>
          <w:p w14:paraId="0CFBD8E7">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李  林</w:t>
            </w:r>
          </w:p>
        </w:tc>
        <w:tc>
          <w:tcPr>
            <w:tcW w:w="1867" w:type="dxa"/>
            <w:vMerge w:val="restart"/>
            <w:noWrap/>
            <w:vAlign w:val="center"/>
          </w:tcPr>
          <w:p w14:paraId="0D0D9434">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市应急管理局</w:t>
            </w:r>
          </w:p>
        </w:tc>
        <w:tc>
          <w:tcPr>
            <w:tcW w:w="1540" w:type="dxa"/>
            <w:vMerge w:val="restart"/>
            <w:noWrap w:val="0"/>
            <w:vAlign w:val="center"/>
          </w:tcPr>
          <w:p w14:paraId="2B7EA852">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各辖市、区</w:t>
            </w:r>
            <w:r>
              <w:rPr>
                <w:rFonts w:eastAsia="方正仿宋_GBK"/>
                <w:color w:val="000000"/>
                <w:kern w:val="0"/>
                <w:sz w:val="24"/>
              </w:rPr>
              <w:br w:type="textWrapping"/>
            </w:r>
            <w:r>
              <w:rPr>
                <w:rFonts w:eastAsia="方正仿宋_GBK"/>
                <w:color w:val="000000"/>
                <w:kern w:val="0"/>
                <w:sz w:val="24"/>
              </w:rPr>
              <w:t>常州经开区</w:t>
            </w:r>
            <w:r>
              <w:rPr>
                <w:rFonts w:eastAsia="方正仿宋_GBK"/>
                <w:color w:val="000000"/>
                <w:kern w:val="0"/>
                <w:sz w:val="24"/>
              </w:rPr>
              <w:br w:type="textWrapping"/>
            </w:r>
            <w:r>
              <w:rPr>
                <w:rFonts w:eastAsia="方正仿宋_GBK"/>
                <w:color w:val="000000"/>
                <w:kern w:val="0"/>
                <w:sz w:val="24"/>
              </w:rPr>
              <w:t>市相关部门</w:t>
            </w:r>
          </w:p>
        </w:tc>
      </w:tr>
      <w:tr w14:paraId="288D2E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4" w:hRule="atLeast"/>
          <w:jc w:val="center"/>
        </w:trPr>
        <w:tc>
          <w:tcPr>
            <w:tcW w:w="728" w:type="dxa"/>
            <w:vMerge w:val="continue"/>
            <w:noWrap/>
            <w:vAlign w:val="center"/>
          </w:tcPr>
          <w:p w14:paraId="644F7640">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2241DA6B">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51FA1D07">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（2）统筹推进安全生产治本攻坚三年行动，持续开展“防风险、除隐患”春季、夏季、秋冬季行动和“五个一”活动。</w:t>
            </w:r>
          </w:p>
        </w:tc>
        <w:tc>
          <w:tcPr>
            <w:tcW w:w="1205" w:type="dxa"/>
            <w:vMerge w:val="continue"/>
            <w:noWrap w:val="0"/>
            <w:vAlign w:val="center"/>
          </w:tcPr>
          <w:p w14:paraId="65267720">
            <w:pPr>
              <w:overflowPunct w:val="0"/>
              <w:autoSpaceDE w:val="0"/>
              <w:autoSpaceDN w:val="0"/>
              <w:adjustRightInd w:val="0"/>
              <w:snapToGrid w:val="0"/>
              <w:spacing w:line="360" w:lineRule="exact"/>
              <w:jc w:val="center"/>
              <w:rPr>
                <w:rFonts w:eastAsia="方正仿宋_GBK"/>
                <w:color w:val="000000"/>
                <w:kern w:val="0"/>
                <w:sz w:val="24"/>
              </w:rPr>
            </w:pPr>
          </w:p>
        </w:tc>
        <w:tc>
          <w:tcPr>
            <w:tcW w:w="1867" w:type="dxa"/>
            <w:vMerge w:val="continue"/>
            <w:noWrap w:val="0"/>
            <w:vAlign w:val="center"/>
          </w:tcPr>
          <w:p w14:paraId="7B04B87D">
            <w:pPr>
              <w:overflowPunct w:val="0"/>
              <w:autoSpaceDE w:val="0"/>
              <w:autoSpaceDN w:val="0"/>
              <w:adjustRightInd w:val="0"/>
              <w:snapToGrid w:val="0"/>
              <w:spacing w:line="360" w:lineRule="exact"/>
              <w:ind w:left="-113" w:right="-113"/>
              <w:jc w:val="center"/>
              <w:rPr>
                <w:rFonts w:eastAsia="方正仿宋_GBK"/>
                <w:color w:val="000000"/>
                <w:kern w:val="0"/>
                <w:sz w:val="24"/>
              </w:rPr>
            </w:pPr>
          </w:p>
        </w:tc>
        <w:tc>
          <w:tcPr>
            <w:tcW w:w="1540" w:type="dxa"/>
            <w:vMerge w:val="continue"/>
            <w:noWrap w:val="0"/>
            <w:vAlign w:val="center"/>
          </w:tcPr>
          <w:p w14:paraId="60C3B93B">
            <w:pPr>
              <w:overflowPunct w:val="0"/>
              <w:autoSpaceDE w:val="0"/>
              <w:autoSpaceDN w:val="0"/>
              <w:adjustRightInd w:val="0"/>
              <w:snapToGrid w:val="0"/>
              <w:spacing w:line="360" w:lineRule="exact"/>
              <w:jc w:val="center"/>
              <w:rPr>
                <w:rFonts w:eastAsia="方正仿宋_GBK"/>
                <w:color w:val="000000"/>
                <w:kern w:val="0"/>
                <w:sz w:val="24"/>
              </w:rPr>
            </w:pPr>
          </w:p>
        </w:tc>
      </w:tr>
      <w:tr w14:paraId="1C93D1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47" w:hRule="atLeast"/>
          <w:jc w:val="center"/>
        </w:trPr>
        <w:tc>
          <w:tcPr>
            <w:tcW w:w="728" w:type="dxa"/>
            <w:vMerge w:val="continue"/>
            <w:noWrap/>
            <w:vAlign w:val="center"/>
          </w:tcPr>
          <w:p w14:paraId="1CFACE58">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3BB75150">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560AB957">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（3）重点推进“厂中厂”、电动自行车、城镇燃气、租赁住房、高层建筑消防隐患等全链条治理，强化城中村、养老托幼机构、“九小场所”等重点领域整治。</w:t>
            </w:r>
          </w:p>
        </w:tc>
        <w:tc>
          <w:tcPr>
            <w:tcW w:w="1205" w:type="dxa"/>
            <w:vMerge w:val="continue"/>
            <w:noWrap w:val="0"/>
            <w:vAlign w:val="center"/>
          </w:tcPr>
          <w:p w14:paraId="7247D2C5">
            <w:pPr>
              <w:overflowPunct w:val="0"/>
              <w:autoSpaceDE w:val="0"/>
              <w:autoSpaceDN w:val="0"/>
              <w:adjustRightInd w:val="0"/>
              <w:snapToGrid w:val="0"/>
              <w:spacing w:line="360" w:lineRule="exact"/>
              <w:jc w:val="center"/>
              <w:rPr>
                <w:rFonts w:eastAsia="方正仿宋_GBK"/>
                <w:color w:val="000000"/>
                <w:kern w:val="0"/>
                <w:sz w:val="24"/>
              </w:rPr>
            </w:pPr>
          </w:p>
        </w:tc>
        <w:tc>
          <w:tcPr>
            <w:tcW w:w="1867" w:type="dxa"/>
            <w:vMerge w:val="continue"/>
            <w:noWrap w:val="0"/>
            <w:vAlign w:val="center"/>
          </w:tcPr>
          <w:p w14:paraId="41AE28FB">
            <w:pPr>
              <w:overflowPunct w:val="0"/>
              <w:autoSpaceDE w:val="0"/>
              <w:autoSpaceDN w:val="0"/>
              <w:adjustRightInd w:val="0"/>
              <w:snapToGrid w:val="0"/>
              <w:spacing w:line="360" w:lineRule="exact"/>
              <w:ind w:left="-113" w:right="-113"/>
              <w:jc w:val="center"/>
              <w:rPr>
                <w:rFonts w:eastAsia="方正仿宋_GBK"/>
                <w:color w:val="000000"/>
                <w:kern w:val="0"/>
                <w:sz w:val="24"/>
              </w:rPr>
            </w:pPr>
          </w:p>
        </w:tc>
        <w:tc>
          <w:tcPr>
            <w:tcW w:w="1540" w:type="dxa"/>
            <w:vMerge w:val="continue"/>
            <w:noWrap w:val="0"/>
            <w:vAlign w:val="center"/>
          </w:tcPr>
          <w:p w14:paraId="414220BF">
            <w:pPr>
              <w:overflowPunct w:val="0"/>
              <w:autoSpaceDE w:val="0"/>
              <w:autoSpaceDN w:val="0"/>
              <w:adjustRightInd w:val="0"/>
              <w:snapToGrid w:val="0"/>
              <w:spacing w:line="360" w:lineRule="exact"/>
              <w:jc w:val="center"/>
              <w:rPr>
                <w:rFonts w:eastAsia="方正仿宋_GBK"/>
                <w:color w:val="000000"/>
                <w:kern w:val="0"/>
                <w:sz w:val="24"/>
              </w:rPr>
            </w:pPr>
          </w:p>
        </w:tc>
      </w:tr>
      <w:tr w14:paraId="111992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4" w:hRule="atLeast"/>
          <w:jc w:val="center"/>
        </w:trPr>
        <w:tc>
          <w:tcPr>
            <w:tcW w:w="728" w:type="dxa"/>
            <w:vMerge w:val="continue"/>
            <w:noWrap/>
            <w:vAlign w:val="center"/>
          </w:tcPr>
          <w:p w14:paraId="72C4A079">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2B0B79AF">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7901DA0F">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（4）强化消防体系建设，加快基层消防和应急管理队伍专业化建设，广泛开展宣传教育，提升全民消防安全意识。</w:t>
            </w:r>
          </w:p>
        </w:tc>
        <w:tc>
          <w:tcPr>
            <w:tcW w:w="1205" w:type="dxa"/>
            <w:vMerge w:val="continue"/>
            <w:noWrap w:val="0"/>
            <w:vAlign w:val="center"/>
          </w:tcPr>
          <w:p w14:paraId="5C79F1CD">
            <w:pPr>
              <w:overflowPunct w:val="0"/>
              <w:autoSpaceDE w:val="0"/>
              <w:autoSpaceDN w:val="0"/>
              <w:adjustRightInd w:val="0"/>
              <w:snapToGrid w:val="0"/>
              <w:spacing w:line="360" w:lineRule="exact"/>
              <w:jc w:val="center"/>
              <w:rPr>
                <w:rFonts w:eastAsia="方正仿宋_GBK"/>
                <w:color w:val="000000"/>
                <w:kern w:val="0"/>
                <w:sz w:val="24"/>
              </w:rPr>
            </w:pPr>
          </w:p>
        </w:tc>
        <w:tc>
          <w:tcPr>
            <w:tcW w:w="1867" w:type="dxa"/>
            <w:noWrap w:val="0"/>
            <w:vAlign w:val="center"/>
          </w:tcPr>
          <w:p w14:paraId="7D75C571">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市消防救援局</w:t>
            </w:r>
          </w:p>
        </w:tc>
        <w:tc>
          <w:tcPr>
            <w:tcW w:w="1540" w:type="dxa"/>
            <w:vMerge w:val="continue"/>
            <w:noWrap w:val="0"/>
            <w:vAlign w:val="center"/>
          </w:tcPr>
          <w:p w14:paraId="74124E7A">
            <w:pPr>
              <w:overflowPunct w:val="0"/>
              <w:autoSpaceDE w:val="0"/>
              <w:autoSpaceDN w:val="0"/>
              <w:adjustRightInd w:val="0"/>
              <w:snapToGrid w:val="0"/>
              <w:spacing w:line="360" w:lineRule="exact"/>
              <w:jc w:val="center"/>
              <w:rPr>
                <w:rFonts w:eastAsia="方正仿宋_GBK"/>
                <w:color w:val="000000"/>
                <w:kern w:val="0"/>
                <w:sz w:val="24"/>
              </w:rPr>
            </w:pPr>
          </w:p>
        </w:tc>
      </w:tr>
      <w:tr w14:paraId="20526A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4" w:hRule="atLeast"/>
          <w:jc w:val="center"/>
        </w:trPr>
        <w:tc>
          <w:tcPr>
            <w:tcW w:w="728" w:type="dxa"/>
            <w:vMerge w:val="continue"/>
            <w:noWrap/>
            <w:vAlign w:val="center"/>
          </w:tcPr>
          <w:p w14:paraId="11EE97D5">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2BD21D75">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7F6562E2">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（5）推进社会治安整体防控体系和能力现代化，开展群众身边“微黑恶”、道路交通安全等专项治理，防范和应对突发社会安全事件。</w:t>
            </w:r>
          </w:p>
        </w:tc>
        <w:tc>
          <w:tcPr>
            <w:tcW w:w="1205" w:type="dxa"/>
            <w:noWrap w:val="0"/>
            <w:vAlign w:val="center"/>
          </w:tcPr>
          <w:p w14:paraId="6AD5B233">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于贵平</w:t>
            </w:r>
          </w:p>
        </w:tc>
        <w:tc>
          <w:tcPr>
            <w:tcW w:w="1867" w:type="dxa"/>
            <w:noWrap w:val="0"/>
            <w:vAlign w:val="center"/>
          </w:tcPr>
          <w:p w14:paraId="61A00147">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市公安局</w:t>
            </w:r>
          </w:p>
        </w:tc>
        <w:tc>
          <w:tcPr>
            <w:tcW w:w="1540" w:type="dxa"/>
            <w:vMerge w:val="continue"/>
            <w:noWrap w:val="0"/>
            <w:vAlign w:val="center"/>
          </w:tcPr>
          <w:p w14:paraId="57D530E7">
            <w:pPr>
              <w:overflowPunct w:val="0"/>
              <w:autoSpaceDE w:val="0"/>
              <w:autoSpaceDN w:val="0"/>
              <w:adjustRightInd w:val="0"/>
              <w:snapToGrid w:val="0"/>
              <w:spacing w:line="360" w:lineRule="exact"/>
              <w:jc w:val="center"/>
              <w:rPr>
                <w:rFonts w:eastAsia="方正仿宋_GBK"/>
                <w:color w:val="000000"/>
                <w:kern w:val="0"/>
                <w:sz w:val="24"/>
              </w:rPr>
            </w:pPr>
          </w:p>
        </w:tc>
      </w:tr>
      <w:tr w14:paraId="04C5A8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28" w:type="dxa"/>
            <w:vMerge w:val="restart"/>
            <w:noWrap/>
            <w:vAlign w:val="center"/>
          </w:tcPr>
          <w:p w14:paraId="3B5CCDD8">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23</w:t>
            </w:r>
          </w:p>
        </w:tc>
        <w:tc>
          <w:tcPr>
            <w:tcW w:w="1675" w:type="dxa"/>
            <w:vMerge w:val="restart"/>
            <w:noWrap/>
            <w:vAlign w:val="center"/>
          </w:tcPr>
          <w:p w14:paraId="1203539F">
            <w:pPr>
              <w:overflowPunct w:val="0"/>
              <w:autoSpaceDE w:val="0"/>
              <w:autoSpaceDN w:val="0"/>
              <w:adjustRightInd w:val="0"/>
              <w:snapToGrid w:val="0"/>
              <w:spacing w:line="360" w:lineRule="exact"/>
              <w:jc w:val="center"/>
              <w:rPr>
                <w:rFonts w:hint="eastAsia" w:eastAsia="方正仿宋_GBK"/>
                <w:color w:val="000000"/>
                <w:kern w:val="0"/>
                <w:sz w:val="24"/>
              </w:rPr>
            </w:pPr>
            <w:r>
              <w:rPr>
                <w:rFonts w:eastAsia="方正仿宋_GBK"/>
                <w:color w:val="000000"/>
                <w:kern w:val="0"/>
                <w:sz w:val="24"/>
              </w:rPr>
              <w:t>提升社会</w:t>
            </w:r>
          </w:p>
          <w:p w14:paraId="15030671">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治理水平</w:t>
            </w:r>
          </w:p>
        </w:tc>
        <w:tc>
          <w:tcPr>
            <w:tcW w:w="7203" w:type="dxa"/>
            <w:noWrap w:val="0"/>
            <w:vAlign w:val="center"/>
          </w:tcPr>
          <w:p w14:paraId="5D518C74">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（1）持续深化“儒林实践”，推进“精网微格”提升工程。</w:t>
            </w:r>
          </w:p>
        </w:tc>
        <w:tc>
          <w:tcPr>
            <w:tcW w:w="1205" w:type="dxa"/>
            <w:noWrap/>
            <w:vAlign w:val="center"/>
          </w:tcPr>
          <w:p w14:paraId="51E5D9C9">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于贵平</w:t>
            </w:r>
          </w:p>
        </w:tc>
        <w:tc>
          <w:tcPr>
            <w:tcW w:w="1867" w:type="dxa"/>
            <w:noWrap/>
            <w:vAlign w:val="center"/>
          </w:tcPr>
          <w:p w14:paraId="1C2E86E1">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lang w:eastAsia="zh"/>
              </w:rPr>
              <w:t>市委</w:t>
            </w:r>
            <w:r>
              <w:rPr>
                <w:rFonts w:eastAsia="方正仿宋_GBK"/>
                <w:color w:val="000000"/>
                <w:kern w:val="0"/>
                <w:sz w:val="24"/>
              </w:rPr>
              <w:t>政法委</w:t>
            </w:r>
          </w:p>
          <w:p w14:paraId="6EB65514">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lang w:eastAsia="zh"/>
              </w:rPr>
              <w:t>市委</w:t>
            </w:r>
            <w:r>
              <w:rPr>
                <w:rFonts w:eastAsia="方正仿宋_GBK"/>
                <w:color w:val="000000"/>
                <w:kern w:val="0"/>
                <w:sz w:val="24"/>
              </w:rPr>
              <w:t>社工部</w:t>
            </w:r>
          </w:p>
        </w:tc>
        <w:tc>
          <w:tcPr>
            <w:tcW w:w="1540" w:type="dxa"/>
            <w:vMerge w:val="restart"/>
            <w:noWrap w:val="0"/>
            <w:vAlign w:val="center"/>
          </w:tcPr>
          <w:p w14:paraId="402C9AA4">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各辖市、区</w:t>
            </w:r>
            <w:r>
              <w:rPr>
                <w:rFonts w:eastAsia="方正仿宋_GBK"/>
                <w:color w:val="000000"/>
                <w:kern w:val="0"/>
                <w:sz w:val="24"/>
              </w:rPr>
              <w:br w:type="textWrapping"/>
            </w:r>
            <w:r>
              <w:rPr>
                <w:rFonts w:eastAsia="方正仿宋_GBK"/>
                <w:color w:val="000000"/>
                <w:kern w:val="0"/>
                <w:sz w:val="24"/>
              </w:rPr>
              <w:t>常州经开区</w:t>
            </w:r>
            <w:r>
              <w:rPr>
                <w:rFonts w:eastAsia="方正仿宋_GBK"/>
                <w:color w:val="000000"/>
                <w:kern w:val="0"/>
                <w:sz w:val="24"/>
              </w:rPr>
              <w:br w:type="textWrapping"/>
            </w:r>
            <w:r>
              <w:rPr>
                <w:rFonts w:eastAsia="方正仿宋_GBK"/>
                <w:color w:val="000000"/>
                <w:kern w:val="0"/>
                <w:sz w:val="24"/>
              </w:rPr>
              <w:t>市相关部门</w:t>
            </w:r>
          </w:p>
        </w:tc>
      </w:tr>
      <w:tr w14:paraId="1D14C6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728" w:type="dxa"/>
            <w:vMerge w:val="continue"/>
            <w:noWrap/>
            <w:vAlign w:val="center"/>
          </w:tcPr>
          <w:p w14:paraId="65B386F9">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363B37AF">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011F025A">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（2）开展完整社区建设，健全社区工作者职业化体系，做实“人人社区”品牌，推行“阳光酬金制”“阳光信托制”物业管理模式。</w:t>
            </w:r>
          </w:p>
        </w:tc>
        <w:tc>
          <w:tcPr>
            <w:tcW w:w="1205" w:type="dxa"/>
            <w:noWrap w:val="0"/>
            <w:vAlign w:val="center"/>
          </w:tcPr>
          <w:p w14:paraId="1F2F9DA3">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狄志强</w:t>
            </w:r>
          </w:p>
        </w:tc>
        <w:tc>
          <w:tcPr>
            <w:tcW w:w="1867" w:type="dxa"/>
            <w:noWrap w:val="0"/>
            <w:vAlign w:val="center"/>
          </w:tcPr>
          <w:p w14:paraId="00A6AD12">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市住建局</w:t>
            </w:r>
            <w:r>
              <w:rPr>
                <w:rFonts w:eastAsia="方正仿宋_GBK"/>
                <w:color w:val="000000"/>
                <w:kern w:val="0"/>
                <w:sz w:val="24"/>
              </w:rPr>
              <w:br w:type="textWrapping"/>
            </w:r>
            <w:r>
              <w:rPr>
                <w:rFonts w:eastAsia="方正仿宋_GBK"/>
                <w:color w:val="000000"/>
                <w:kern w:val="0"/>
                <w:sz w:val="24"/>
                <w:lang w:eastAsia="zh"/>
              </w:rPr>
              <w:t>市委</w:t>
            </w:r>
            <w:r>
              <w:rPr>
                <w:rFonts w:eastAsia="方正仿宋_GBK"/>
                <w:color w:val="000000"/>
                <w:kern w:val="0"/>
                <w:sz w:val="24"/>
              </w:rPr>
              <w:t>社工部</w:t>
            </w:r>
          </w:p>
        </w:tc>
        <w:tc>
          <w:tcPr>
            <w:tcW w:w="1540" w:type="dxa"/>
            <w:vMerge w:val="continue"/>
            <w:noWrap w:val="0"/>
            <w:vAlign w:val="center"/>
          </w:tcPr>
          <w:p w14:paraId="3B75718E">
            <w:pPr>
              <w:overflowPunct w:val="0"/>
              <w:autoSpaceDE w:val="0"/>
              <w:autoSpaceDN w:val="0"/>
              <w:adjustRightInd w:val="0"/>
              <w:snapToGrid w:val="0"/>
              <w:spacing w:line="360" w:lineRule="exact"/>
              <w:jc w:val="center"/>
              <w:rPr>
                <w:rFonts w:eastAsia="方正仿宋_GBK"/>
                <w:color w:val="000000"/>
                <w:kern w:val="0"/>
                <w:sz w:val="24"/>
              </w:rPr>
            </w:pPr>
          </w:p>
        </w:tc>
      </w:tr>
      <w:tr w14:paraId="78FC87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728" w:type="dxa"/>
            <w:vMerge w:val="continue"/>
            <w:noWrap/>
            <w:vAlign w:val="center"/>
          </w:tcPr>
          <w:p w14:paraId="4F2C3A38">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41B6B1FA">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6F9924A5">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（3）加强综治中心规范化建设，攻坚化解信访重点矛盾，大力压降信访总量。</w:t>
            </w:r>
          </w:p>
        </w:tc>
        <w:tc>
          <w:tcPr>
            <w:tcW w:w="1205" w:type="dxa"/>
            <w:noWrap w:val="0"/>
            <w:vAlign w:val="center"/>
          </w:tcPr>
          <w:p w14:paraId="0C404E1B">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于贵平</w:t>
            </w:r>
          </w:p>
        </w:tc>
        <w:tc>
          <w:tcPr>
            <w:tcW w:w="1867" w:type="dxa"/>
            <w:noWrap w:val="0"/>
            <w:vAlign w:val="center"/>
          </w:tcPr>
          <w:p w14:paraId="3B508466">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lang w:eastAsia="zh"/>
              </w:rPr>
              <w:t>市委</w:t>
            </w:r>
            <w:r>
              <w:rPr>
                <w:rFonts w:eastAsia="方正仿宋_GBK"/>
                <w:color w:val="000000"/>
                <w:kern w:val="0"/>
                <w:sz w:val="24"/>
              </w:rPr>
              <w:t>政法委</w:t>
            </w:r>
          </w:p>
          <w:p w14:paraId="01B764A9">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市信访局</w:t>
            </w:r>
          </w:p>
        </w:tc>
        <w:tc>
          <w:tcPr>
            <w:tcW w:w="1540" w:type="dxa"/>
            <w:vMerge w:val="continue"/>
            <w:noWrap w:val="0"/>
            <w:vAlign w:val="center"/>
          </w:tcPr>
          <w:p w14:paraId="7685EA5B">
            <w:pPr>
              <w:overflowPunct w:val="0"/>
              <w:autoSpaceDE w:val="0"/>
              <w:autoSpaceDN w:val="0"/>
              <w:adjustRightInd w:val="0"/>
              <w:snapToGrid w:val="0"/>
              <w:spacing w:line="360" w:lineRule="exact"/>
              <w:jc w:val="center"/>
              <w:rPr>
                <w:rFonts w:eastAsia="方正仿宋_GBK"/>
                <w:color w:val="000000"/>
                <w:kern w:val="0"/>
                <w:sz w:val="24"/>
              </w:rPr>
            </w:pPr>
          </w:p>
        </w:tc>
      </w:tr>
      <w:tr w14:paraId="070F7E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728" w:type="dxa"/>
            <w:vMerge w:val="continue"/>
            <w:noWrap/>
            <w:vAlign w:val="center"/>
          </w:tcPr>
          <w:p w14:paraId="2F7B409A">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4F54BFE8">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11DF5DC0">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（4）推进城市运行“一网统管”建设，加快基础设施数字化改造，促进人工智能在城市治理中的应用。</w:t>
            </w:r>
          </w:p>
        </w:tc>
        <w:tc>
          <w:tcPr>
            <w:tcW w:w="1205" w:type="dxa"/>
            <w:vMerge w:val="restart"/>
            <w:noWrap w:val="0"/>
            <w:vAlign w:val="center"/>
          </w:tcPr>
          <w:p w14:paraId="194D4D9A">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李  林</w:t>
            </w:r>
          </w:p>
        </w:tc>
        <w:tc>
          <w:tcPr>
            <w:tcW w:w="1867" w:type="dxa"/>
            <w:vMerge w:val="restart"/>
            <w:noWrap w:val="0"/>
            <w:vAlign w:val="center"/>
          </w:tcPr>
          <w:p w14:paraId="7A4D031D">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市数据局</w:t>
            </w:r>
          </w:p>
        </w:tc>
        <w:tc>
          <w:tcPr>
            <w:tcW w:w="1540" w:type="dxa"/>
            <w:vMerge w:val="continue"/>
            <w:noWrap w:val="0"/>
            <w:vAlign w:val="center"/>
          </w:tcPr>
          <w:p w14:paraId="1A7C5635">
            <w:pPr>
              <w:overflowPunct w:val="0"/>
              <w:autoSpaceDE w:val="0"/>
              <w:autoSpaceDN w:val="0"/>
              <w:adjustRightInd w:val="0"/>
              <w:snapToGrid w:val="0"/>
              <w:spacing w:line="360" w:lineRule="exact"/>
              <w:jc w:val="center"/>
              <w:rPr>
                <w:rFonts w:eastAsia="方正仿宋_GBK"/>
                <w:color w:val="000000"/>
                <w:kern w:val="0"/>
                <w:sz w:val="24"/>
              </w:rPr>
            </w:pPr>
          </w:p>
        </w:tc>
      </w:tr>
      <w:tr w14:paraId="235F95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91" w:hRule="atLeast"/>
          <w:jc w:val="center"/>
        </w:trPr>
        <w:tc>
          <w:tcPr>
            <w:tcW w:w="728" w:type="dxa"/>
            <w:vMerge w:val="continue"/>
            <w:noWrap/>
            <w:vAlign w:val="center"/>
          </w:tcPr>
          <w:p w14:paraId="3286A561">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7671D55F">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4616B988">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（5）建立12345热线与“常宝许愿池”、信访等协同联动机制，实现诉求全口径归集，构建“一站式”服务闭环，提高问题解决率和群众满意度。</w:t>
            </w:r>
          </w:p>
        </w:tc>
        <w:tc>
          <w:tcPr>
            <w:tcW w:w="1205" w:type="dxa"/>
            <w:vMerge w:val="continue"/>
            <w:noWrap w:val="0"/>
            <w:vAlign w:val="center"/>
          </w:tcPr>
          <w:p w14:paraId="6CDA922D">
            <w:pPr>
              <w:overflowPunct w:val="0"/>
              <w:autoSpaceDE w:val="0"/>
              <w:autoSpaceDN w:val="0"/>
              <w:adjustRightInd w:val="0"/>
              <w:snapToGrid w:val="0"/>
              <w:spacing w:line="360" w:lineRule="exact"/>
              <w:jc w:val="center"/>
              <w:rPr>
                <w:rFonts w:eastAsia="方正仿宋_GBK"/>
                <w:color w:val="000000"/>
                <w:kern w:val="0"/>
                <w:sz w:val="24"/>
              </w:rPr>
            </w:pPr>
          </w:p>
        </w:tc>
        <w:tc>
          <w:tcPr>
            <w:tcW w:w="1867" w:type="dxa"/>
            <w:vMerge w:val="continue"/>
            <w:noWrap w:val="0"/>
            <w:vAlign w:val="center"/>
          </w:tcPr>
          <w:p w14:paraId="547748DF">
            <w:pPr>
              <w:overflowPunct w:val="0"/>
              <w:autoSpaceDE w:val="0"/>
              <w:autoSpaceDN w:val="0"/>
              <w:adjustRightInd w:val="0"/>
              <w:snapToGrid w:val="0"/>
              <w:spacing w:line="360" w:lineRule="exact"/>
              <w:ind w:left="-113" w:right="-113"/>
              <w:jc w:val="center"/>
              <w:rPr>
                <w:rFonts w:eastAsia="方正仿宋_GBK"/>
                <w:color w:val="000000"/>
                <w:kern w:val="0"/>
                <w:sz w:val="24"/>
              </w:rPr>
            </w:pPr>
          </w:p>
        </w:tc>
        <w:tc>
          <w:tcPr>
            <w:tcW w:w="1540" w:type="dxa"/>
            <w:vMerge w:val="continue"/>
            <w:noWrap w:val="0"/>
            <w:vAlign w:val="center"/>
          </w:tcPr>
          <w:p w14:paraId="2825751A">
            <w:pPr>
              <w:overflowPunct w:val="0"/>
              <w:autoSpaceDE w:val="0"/>
              <w:autoSpaceDN w:val="0"/>
              <w:adjustRightInd w:val="0"/>
              <w:snapToGrid w:val="0"/>
              <w:spacing w:line="360" w:lineRule="exact"/>
              <w:jc w:val="center"/>
              <w:rPr>
                <w:rFonts w:eastAsia="方正仿宋_GBK"/>
                <w:color w:val="000000"/>
                <w:kern w:val="0"/>
                <w:sz w:val="24"/>
              </w:rPr>
            </w:pPr>
          </w:p>
        </w:tc>
      </w:tr>
      <w:tr w14:paraId="57C92D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728" w:type="dxa"/>
            <w:vMerge w:val="restart"/>
            <w:noWrap/>
            <w:vAlign w:val="center"/>
          </w:tcPr>
          <w:p w14:paraId="1D60DCA7">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24</w:t>
            </w:r>
          </w:p>
        </w:tc>
        <w:tc>
          <w:tcPr>
            <w:tcW w:w="1675" w:type="dxa"/>
            <w:vMerge w:val="restart"/>
            <w:noWrap/>
            <w:vAlign w:val="center"/>
          </w:tcPr>
          <w:p w14:paraId="190DF27D">
            <w:pPr>
              <w:overflowPunct w:val="0"/>
              <w:autoSpaceDE w:val="0"/>
              <w:autoSpaceDN w:val="0"/>
              <w:adjustRightInd w:val="0"/>
              <w:snapToGrid w:val="0"/>
              <w:spacing w:line="360" w:lineRule="exact"/>
              <w:jc w:val="center"/>
              <w:rPr>
                <w:rFonts w:hint="eastAsia" w:eastAsia="方正仿宋_GBK"/>
                <w:color w:val="000000"/>
                <w:kern w:val="0"/>
                <w:sz w:val="24"/>
              </w:rPr>
            </w:pPr>
            <w:r>
              <w:rPr>
                <w:rFonts w:eastAsia="方正仿宋_GBK"/>
                <w:color w:val="000000"/>
                <w:kern w:val="0"/>
                <w:sz w:val="24"/>
              </w:rPr>
              <w:t>防范化解</w:t>
            </w:r>
          </w:p>
          <w:p w14:paraId="6A1BCA60">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风险隐患</w:t>
            </w:r>
          </w:p>
        </w:tc>
        <w:tc>
          <w:tcPr>
            <w:tcW w:w="7203" w:type="dxa"/>
            <w:noWrap w:val="0"/>
            <w:vAlign w:val="center"/>
          </w:tcPr>
          <w:p w14:paraId="41CAE705">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（1）落实一揽子化债方案，优化地方债务管理机制，兜牢兜实基层“三保”底线。</w:t>
            </w:r>
          </w:p>
        </w:tc>
        <w:tc>
          <w:tcPr>
            <w:tcW w:w="1205" w:type="dxa"/>
            <w:noWrap/>
            <w:vAlign w:val="center"/>
          </w:tcPr>
          <w:p w14:paraId="295AA61D">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李  林</w:t>
            </w:r>
          </w:p>
        </w:tc>
        <w:tc>
          <w:tcPr>
            <w:tcW w:w="1867" w:type="dxa"/>
            <w:noWrap/>
            <w:vAlign w:val="center"/>
          </w:tcPr>
          <w:p w14:paraId="32517618">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市财政局</w:t>
            </w:r>
          </w:p>
        </w:tc>
        <w:tc>
          <w:tcPr>
            <w:tcW w:w="1540" w:type="dxa"/>
            <w:vMerge w:val="restart"/>
            <w:noWrap w:val="0"/>
            <w:vAlign w:val="center"/>
          </w:tcPr>
          <w:p w14:paraId="54C10CC9">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各辖市、区</w:t>
            </w:r>
            <w:r>
              <w:rPr>
                <w:rFonts w:eastAsia="方正仿宋_GBK"/>
                <w:color w:val="000000"/>
                <w:kern w:val="0"/>
                <w:sz w:val="24"/>
              </w:rPr>
              <w:br w:type="textWrapping"/>
            </w:r>
            <w:r>
              <w:rPr>
                <w:rFonts w:eastAsia="方正仿宋_GBK"/>
                <w:color w:val="000000"/>
                <w:kern w:val="0"/>
                <w:sz w:val="24"/>
              </w:rPr>
              <w:t>常州经开区</w:t>
            </w:r>
            <w:r>
              <w:rPr>
                <w:rFonts w:eastAsia="方正仿宋_GBK"/>
                <w:color w:val="000000"/>
                <w:kern w:val="0"/>
                <w:sz w:val="24"/>
              </w:rPr>
              <w:br w:type="textWrapping"/>
            </w:r>
            <w:r>
              <w:rPr>
                <w:rFonts w:eastAsia="方正仿宋_GBK"/>
                <w:color w:val="000000"/>
                <w:kern w:val="0"/>
                <w:sz w:val="24"/>
              </w:rPr>
              <w:t>市相关部门</w:t>
            </w:r>
          </w:p>
        </w:tc>
      </w:tr>
      <w:tr w14:paraId="1F4705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728" w:type="dxa"/>
            <w:vMerge w:val="continue"/>
            <w:noWrap/>
            <w:vAlign w:val="center"/>
          </w:tcPr>
          <w:p w14:paraId="3AA3749D">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3668B645">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08F2DC28">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（2）严厉打击非法金融活动，专项治理电信网络诈骗，守护群众财产安全。</w:t>
            </w:r>
          </w:p>
        </w:tc>
        <w:tc>
          <w:tcPr>
            <w:tcW w:w="1205" w:type="dxa"/>
            <w:noWrap w:val="0"/>
            <w:vAlign w:val="center"/>
          </w:tcPr>
          <w:p w14:paraId="35B773B5">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于贵平</w:t>
            </w:r>
          </w:p>
        </w:tc>
        <w:tc>
          <w:tcPr>
            <w:tcW w:w="1867" w:type="dxa"/>
            <w:noWrap w:val="0"/>
            <w:vAlign w:val="center"/>
          </w:tcPr>
          <w:p w14:paraId="7FB3C940">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市公安局</w:t>
            </w:r>
          </w:p>
        </w:tc>
        <w:tc>
          <w:tcPr>
            <w:tcW w:w="1540" w:type="dxa"/>
            <w:vMerge w:val="continue"/>
            <w:noWrap w:val="0"/>
            <w:vAlign w:val="center"/>
          </w:tcPr>
          <w:p w14:paraId="671FAC2F">
            <w:pPr>
              <w:overflowPunct w:val="0"/>
              <w:autoSpaceDE w:val="0"/>
              <w:autoSpaceDN w:val="0"/>
              <w:adjustRightInd w:val="0"/>
              <w:snapToGrid w:val="0"/>
              <w:spacing w:line="360" w:lineRule="exact"/>
              <w:jc w:val="center"/>
              <w:rPr>
                <w:rFonts w:eastAsia="方正仿宋_GBK"/>
                <w:color w:val="000000"/>
                <w:kern w:val="0"/>
                <w:sz w:val="24"/>
              </w:rPr>
            </w:pPr>
          </w:p>
        </w:tc>
      </w:tr>
      <w:tr w14:paraId="7E520C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728" w:type="dxa"/>
            <w:vMerge w:val="continue"/>
            <w:noWrap/>
            <w:vAlign w:val="center"/>
          </w:tcPr>
          <w:p w14:paraId="6D199299">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39BFD0C1">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031FA7E3">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（3）完善社会心理健康服务体系，做优心理咨询热线，加强重点人群的心理疏导和危机干预。</w:t>
            </w:r>
          </w:p>
        </w:tc>
        <w:tc>
          <w:tcPr>
            <w:tcW w:w="1205" w:type="dxa"/>
            <w:noWrap w:val="0"/>
            <w:vAlign w:val="center"/>
          </w:tcPr>
          <w:p w14:paraId="4B2B05A6">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潘冬铃</w:t>
            </w:r>
          </w:p>
        </w:tc>
        <w:tc>
          <w:tcPr>
            <w:tcW w:w="1867" w:type="dxa"/>
            <w:noWrap w:val="0"/>
            <w:vAlign w:val="center"/>
          </w:tcPr>
          <w:p w14:paraId="594C3F79">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市卫健委</w:t>
            </w:r>
          </w:p>
        </w:tc>
        <w:tc>
          <w:tcPr>
            <w:tcW w:w="1540" w:type="dxa"/>
            <w:vMerge w:val="continue"/>
            <w:noWrap w:val="0"/>
            <w:vAlign w:val="center"/>
          </w:tcPr>
          <w:p w14:paraId="410C2A93">
            <w:pPr>
              <w:overflowPunct w:val="0"/>
              <w:autoSpaceDE w:val="0"/>
              <w:autoSpaceDN w:val="0"/>
              <w:adjustRightInd w:val="0"/>
              <w:snapToGrid w:val="0"/>
              <w:spacing w:line="360" w:lineRule="exact"/>
              <w:jc w:val="center"/>
              <w:rPr>
                <w:rFonts w:eastAsia="方正仿宋_GBK"/>
                <w:color w:val="000000"/>
                <w:kern w:val="0"/>
                <w:sz w:val="24"/>
              </w:rPr>
            </w:pPr>
          </w:p>
        </w:tc>
      </w:tr>
      <w:tr w14:paraId="1C7CB2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28" w:type="dxa"/>
            <w:vMerge w:val="continue"/>
            <w:noWrap/>
            <w:vAlign w:val="center"/>
          </w:tcPr>
          <w:p w14:paraId="6787DD15">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372BB1D4">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0B70EC08">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（4）完善食品药品安全责任体系，保障群众饮食用药安全。</w:t>
            </w:r>
          </w:p>
        </w:tc>
        <w:tc>
          <w:tcPr>
            <w:tcW w:w="1205" w:type="dxa"/>
            <w:noWrap w:val="0"/>
            <w:vAlign w:val="center"/>
          </w:tcPr>
          <w:p w14:paraId="251D1233">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徐  军</w:t>
            </w:r>
          </w:p>
        </w:tc>
        <w:tc>
          <w:tcPr>
            <w:tcW w:w="1867" w:type="dxa"/>
            <w:noWrap w:val="0"/>
            <w:vAlign w:val="center"/>
          </w:tcPr>
          <w:p w14:paraId="1C01B4EB">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市市场监管局</w:t>
            </w:r>
          </w:p>
        </w:tc>
        <w:tc>
          <w:tcPr>
            <w:tcW w:w="1540" w:type="dxa"/>
            <w:vMerge w:val="continue"/>
            <w:noWrap w:val="0"/>
            <w:vAlign w:val="center"/>
          </w:tcPr>
          <w:p w14:paraId="4237744E">
            <w:pPr>
              <w:overflowPunct w:val="0"/>
              <w:autoSpaceDE w:val="0"/>
              <w:autoSpaceDN w:val="0"/>
              <w:adjustRightInd w:val="0"/>
              <w:snapToGrid w:val="0"/>
              <w:spacing w:line="360" w:lineRule="exact"/>
              <w:jc w:val="center"/>
              <w:rPr>
                <w:rFonts w:eastAsia="方正仿宋_GBK"/>
                <w:color w:val="000000"/>
                <w:kern w:val="0"/>
                <w:sz w:val="24"/>
              </w:rPr>
            </w:pPr>
          </w:p>
        </w:tc>
      </w:tr>
      <w:tr w14:paraId="7379BE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728" w:type="dxa"/>
            <w:vMerge w:val="continue"/>
            <w:noWrap/>
            <w:vAlign w:val="center"/>
          </w:tcPr>
          <w:p w14:paraId="0823EDD7">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7929BB3D">
            <w:pPr>
              <w:overflowPunct w:val="0"/>
              <w:autoSpaceDE w:val="0"/>
              <w:autoSpaceDN w:val="0"/>
              <w:adjustRightInd w:val="0"/>
              <w:snapToGrid w:val="0"/>
              <w:spacing w:line="360" w:lineRule="exact"/>
              <w:jc w:val="center"/>
              <w:rPr>
                <w:rFonts w:eastAsia="方正仿宋_GBK"/>
                <w:color w:val="000000"/>
                <w:kern w:val="0"/>
                <w:sz w:val="24"/>
              </w:rPr>
            </w:pPr>
          </w:p>
        </w:tc>
        <w:tc>
          <w:tcPr>
            <w:tcW w:w="7203" w:type="dxa"/>
            <w:noWrap w:val="0"/>
            <w:vAlign w:val="center"/>
          </w:tcPr>
          <w:p w14:paraId="50674B0C">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（5）强化网络安全体系建设，提升舆情引导和处置能力，有效应对重大突发和社会热点事件。</w:t>
            </w:r>
          </w:p>
        </w:tc>
        <w:tc>
          <w:tcPr>
            <w:tcW w:w="1205" w:type="dxa"/>
            <w:noWrap/>
            <w:vAlign w:val="center"/>
          </w:tcPr>
          <w:p w14:paraId="73222684">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李  林</w:t>
            </w:r>
          </w:p>
        </w:tc>
        <w:tc>
          <w:tcPr>
            <w:tcW w:w="1867" w:type="dxa"/>
            <w:noWrap/>
            <w:vAlign w:val="center"/>
          </w:tcPr>
          <w:p w14:paraId="3CBC183B">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lang w:eastAsia="zh"/>
              </w:rPr>
              <w:t>市委</w:t>
            </w:r>
            <w:r>
              <w:rPr>
                <w:rFonts w:eastAsia="方正仿宋_GBK"/>
                <w:color w:val="000000"/>
                <w:kern w:val="0"/>
                <w:sz w:val="24"/>
              </w:rPr>
              <w:t>网信办</w:t>
            </w:r>
          </w:p>
        </w:tc>
        <w:tc>
          <w:tcPr>
            <w:tcW w:w="1540" w:type="dxa"/>
            <w:vMerge w:val="continue"/>
            <w:noWrap w:val="0"/>
            <w:vAlign w:val="center"/>
          </w:tcPr>
          <w:p w14:paraId="6936DC84">
            <w:pPr>
              <w:overflowPunct w:val="0"/>
              <w:autoSpaceDE w:val="0"/>
              <w:autoSpaceDN w:val="0"/>
              <w:adjustRightInd w:val="0"/>
              <w:snapToGrid w:val="0"/>
              <w:spacing w:line="360" w:lineRule="exact"/>
              <w:jc w:val="center"/>
              <w:rPr>
                <w:rFonts w:eastAsia="方正仿宋_GBK"/>
                <w:color w:val="000000"/>
                <w:kern w:val="0"/>
                <w:sz w:val="24"/>
              </w:rPr>
            </w:pPr>
          </w:p>
        </w:tc>
      </w:tr>
      <w:tr w14:paraId="585B64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728" w:type="dxa"/>
            <w:vMerge w:val="restart"/>
            <w:noWrap/>
            <w:vAlign w:val="center"/>
          </w:tcPr>
          <w:p w14:paraId="31F0C7A6">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25</w:t>
            </w:r>
          </w:p>
        </w:tc>
        <w:tc>
          <w:tcPr>
            <w:tcW w:w="1675" w:type="dxa"/>
            <w:vMerge w:val="restart"/>
            <w:noWrap w:val="0"/>
            <w:vAlign w:val="center"/>
          </w:tcPr>
          <w:p w14:paraId="0B077BD2">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旗帜鲜明讲政治</w:t>
            </w:r>
          </w:p>
        </w:tc>
        <w:tc>
          <w:tcPr>
            <w:tcW w:w="7203" w:type="dxa"/>
            <w:noWrap w:val="0"/>
            <w:vAlign w:val="center"/>
          </w:tcPr>
          <w:p w14:paraId="3FD2C0D3">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（1）更加深刻领悟“两个确立”的决定性意义，增强“四个意识”、坚定“四个自信”、做到“两个维护”。</w:t>
            </w:r>
          </w:p>
        </w:tc>
        <w:tc>
          <w:tcPr>
            <w:tcW w:w="1205" w:type="dxa"/>
            <w:vMerge w:val="restart"/>
            <w:noWrap w:val="0"/>
            <w:vAlign w:val="center"/>
          </w:tcPr>
          <w:p w14:paraId="39682F1D">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周  伟</w:t>
            </w:r>
          </w:p>
          <w:p w14:paraId="206A4412">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李  林</w:t>
            </w:r>
          </w:p>
        </w:tc>
        <w:tc>
          <w:tcPr>
            <w:tcW w:w="1867" w:type="dxa"/>
            <w:vMerge w:val="restart"/>
            <w:noWrap/>
            <w:vAlign w:val="center"/>
          </w:tcPr>
          <w:p w14:paraId="5F75DF84">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市政府办</w:t>
            </w:r>
          </w:p>
        </w:tc>
        <w:tc>
          <w:tcPr>
            <w:tcW w:w="1540" w:type="dxa"/>
            <w:vMerge w:val="restart"/>
            <w:noWrap w:val="0"/>
            <w:vAlign w:val="center"/>
          </w:tcPr>
          <w:p w14:paraId="314FF736">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各辖市、区</w:t>
            </w:r>
            <w:r>
              <w:rPr>
                <w:rFonts w:eastAsia="方正仿宋_GBK"/>
                <w:color w:val="000000"/>
                <w:kern w:val="0"/>
                <w:sz w:val="24"/>
              </w:rPr>
              <w:br w:type="textWrapping"/>
            </w:r>
            <w:r>
              <w:rPr>
                <w:rFonts w:eastAsia="方正仿宋_GBK"/>
                <w:color w:val="000000"/>
                <w:kern w:val="0"/>
                <w:sz w:val="24"/>
              </w:rPr>
              <w:t>常州经开区</w:t>
            </w:r>
            <w:r>
              <w:rPr>
                <w:rFonts w:eastAsia="方正仿宋_GBK"/>
                <w:color w:val="000000"/>
                <w:kern w:val="0"/>
                <w:sz w:val="24"/>
              </w:rPr>
              <w:br w:type="textWrapping"/>
            </w:r>
            <w:r>
              <w:rPr>
                <w:rFonts w:eastAsia="方正仿宋_GBK"/>
                <w:color w:val="000000"/>
                <w:kern w:val="0"/>
                <w:sz w:val="24"/>
              </w:rPr>
              <w:t>市各部门</w:t>
            </w:r>
          </w:p>
        </w:tc>
      </w:tr>
      <w:tr w14:paraId="3B73FD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47" w:hRule="atLeast"/>
          <w:jc w:val="center"/>
        </w:trPr>
        <w:tc>
          <w:tcPr>
            <w:tcW w:w="728" w:type="dxa"/>
            <w:vMerge w:val="continue"/>
            <w:noWrap/>
            <w:vAlign w:val="center"/>
          </w:tcPr>
          <w:p w14:paraId="354ADED7">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659077A2">
            <w:pPr>
              <w:overflowPunct w:val="0"/>
              <w:autoSpaceDE w:val="0"/>
              <w:autoSpaceDN w:val="0"/>
              <w:adjustRightInd w:val="0"/>
              <w:snapToGrid w:val="0"/>
              <w:spacing w:line="360" w:lineRule="exact"/>
              <w:ind w:left="-113" w:right="-113"/>
              <w:jc w:val="center"/>
              <w:rPr>
                <w:rFonts w:eastAsia="方正仿宋_GBK"/>
                <w:color w:val="000000"/>
                <w:kern w:val="0"/>
                <w:sz w:val="24"/>
              </w:rPr>
            </w:pPr>
          </w:p>
        </w:tc>
        <w:tc>
          <w:tcPr>
            <w:tcW w:w="7203" w:type="dxa"/>
            <w:noWrap w:val="0"/>
            <w:vAlign w:val="center"/>
          </w:tcPr>
          <w:p w14:paraId="74C53740">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（2）牢固树立和践行正确政绩观，坚持为人民出政绩、以实干出政绩，大力弘扬“四下基层”“马上就办、真抓实干”优良作风，集中精力办好打基础利长远和群众急难愁盼的实事要事。</w:t>
            </w:r>
          </w:p>
        </w:tc>
        <w:tc>
          <w:tcPr>
            <w:tcW w:w="1205" w:type="dxa"/>
            <w:vMerge w:val="continue"/>
            <w:noWrap w:val="0"/>
            <w:vAlign w:val="center"/>
          </w:tcPr>
          <w:p w14:paraId="61AB0CE4">
            <w:pPr>
              <w:overflowPunct w:val="0"/>
              <w:autoSpaceDE w:val="0"/>
              <w:autoSpaceDN w:val="0"/>
              <w:adjustRightInd w:val="0"/>
              <w:snapToGrid w:val="0"/>
              <w:spacing w:line="360" w:lineRule="exact"/>
              <w:jc w:val="center"/>
              <w:rPr>
                <w:rFonts w:eastAsia="方正仿宋_GBK"/>
                <w:color w:val="000000"/>
                <w:kern w:val="0"/>
                <w:sz w:val="24"/>
              </w:rPr>
            </w:pPr>
          </w:p>
        </w:tc>
        <w:tc>
          <w:tcPr>
            <w:tcW w:w="1867" w:type="dxa"/>
            <w:vMerge w:val="continue"/>
            <w:noWrap/>
            <w:vAlign w:val="center"/>
          </w:tcPr>
          <w:p w14:paraId="08B99946">
            <w:pPr>
              <w:overflowPunct w:val="0"/>
              <w:autoSpaceDE w:val="0"/>
              <w:autoSpaceDN w:val="0"/>
              <w:adjustRightInd w:val="0"/>
              <w:snapToGrid w:val="0"/>
              <w:spacing w:line="360" w:lineRule="exact"/>
              <w:ind w:left="-113" w:right="-113"/>
              <w:jc w:val="center"/>
              <w:rPr>
                <w:rFonts w:eastAsia="方正仿宋_GBK"/>
                <w:color w:val="000000"/>
                <w:kern w:val="0"/>
                <w:sz w:val="24"/>
              </w:rPr>
            </w:pPr>
          </w:p>
        </w:tc>
        <w:tc>
          <w:tcPr>
            <w:tcW w:w="1540" w:type="dxa"/>
            <w:vMerge w:val="continue"/>
            <w:noWrap w:val="0"/>
            <w:vAlign w:val="center"/>
          </w:tcPr>
          <w:p w14:paraId="224F81A3">
            <w:pPr>
              <w:overflowPunct w:val="0"/>
              <w:autoSpaceDE w:val="0"/>
              <w:autoSpaceDN w:val="0"/>
              <w:adjustRightInd w:val="0"/>
              <w:snapToGrid w:val="0"/>
              <w:spacing w:line="360" w:lineRule="exact"/>
              <w:jc w:val="center"/>
              <w:rPr>
                <w:rFonts w:eastAsia="方正仿宋_GBK"/>
                <w:color w:val="000000"/>
                <w:kern w:val="0"/>
                <w:sz w:val="24"/>
              </w:rPr>
            </w:pPr>
          </w:p>
        </w:tc>
      </w:tr>
      <w:tr w14:paraId="741FC7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728" w:type="dxa"/>
            <w:vMerge w:val="restart"/>
            <w:noWrap/>
            <w:vAlign w:val="center"/>
          </w:tcPr>
          <w:p w14:paraId="06A80A51">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26</w:t>
            </w:r>
          </w:p>
        </w:tc>
        <w:tc>
          <w:tcPr>
            <w:tcW w:w="1675" w:type="dxa"/>
            <w:vMerge w:val="restart"/>
            <w:noWrap w:val="0"/>
            <w:vAlign w:val="center"/>
          </w:tcPr>
          <w:p w14:paraId="320CCEBA">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依法履职重规范</w:t>
            </w:r>
          </w:p>
        </w:tc>
        <w:tc>
          <w:tcPr>
            <w:tcW w:w="7203" w:type="dxa"/>
            <w:noWrap w:val="0"/>
            <w:vAlign w:val="center"/>
          </w:tcPr>
          <w:p w14:paraId="4D96EBBB">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（1）深入推进法治政府建设，严格行政决策程序，依法依规、及时准确公开政府信息，促进严格规范公正文明执法。</w:t>
            </w:r>
          </w:p>
        </w:tc>
        <w:tc>
          <w:tcPr>
            <w:tcW w:w="1205" w:type="dxa"/>
            <w:noWrap w:val="0"/>
            <w:vAlign w:val="center"/>
          </w:tcPr>
          <w:p w14:paraId="6CEAE7C5">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周  伟</w:t>
            </w:r>
          </w:p>
          <w:p w14:paraId="17016587">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于贵平</w:t>
            </w:r>
          </w:p>
        </w:tc>
        <w:tc>
          <w:tcPr>
            <w:tcW w:w="1867" w:type="dxa"/>
            <w:noWrap w:val="0"/>
            <w:vAlign w:val="center"/>
          </w:tcPr>
          <w:p w14:paraId="0CA909A8">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市司法局</w:t>
            </w:r>
          </w:p>
        </w:tc>
        <w:tc>
          <w:tcPr>
            <w:tcW w:w="1540" w:type="dxa"/>
            <w:vMerge w:val="restart"/>
            <w:noWrap w:val="0"/>
            <w:vAlign w:val="center"/>
          </w:tcPr>
          <w:p w14:paraId="431B0383">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各辖市、区</w:t>
            </w:r>
            <w:r>
              <w:rPr>
                <w:rFonts w:eastAsia="方正仿宋_GBK"/>
                <w:color w:val="000000"/>
                <w:kern w:val="0"/>
                <w:sz w:val="24"/>
              </w:rPr>
              <w:br w:type="textWrapping"/>
            </w:r>
            <w:r>
              <w:rPr>
                <w:rFonts w:eastAsia="方正仿宋_GBK"/>
                <w:color w:val="000000"/>
                <w:kern w:val="0"/>
                <w:sz w:val="24"/>
              </w:rPr>
              <w:t>常州经开区</w:t>
            </w:r>
            <w:r>
              <w:rPr>
                <w:rFonts w:eastAsia="方正仿宋_GBK"/>
                <w:color w:val="000000"/>
                <w:kern w:val="0"/>
                <w:sz w:val="24"/>
              </w:rPr>
              <w:br w:type="textWrapping"/>
            </w:r>
            <w:r>
              <w:rPr>
                <w:rFonts w:eastAsia="方正仿宋_GBK"/>
                <w:color w:val="000000"/>
                <w:kern w:val="0"/>
                <w:sz w:val="24"/>
              </w:rPr>
              <w:t>市各部门</w:t>
            </w:r>
          </w:p>
        </w:tc>
      </w:tr>
      <w:tr w14:paraId="248DDF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47" w:hRule="atLeast"/>
          <w:jc w:val="center"/>
        </w:trPr>
        <w:tc>
          <w:tcPr>
            <w:tcW w:w="728" w:type="dxa"/>
            <w:vMerge w:val="continue"/>
            <w:noWrap/>
            <w:vAlign w:val="center"/>
          </w:tcPr>
          <w:p w14:paraId="40A73945">
            <w:pPr>
              <w:overflowPunct w:val="0"/>
              <w:autoSpaceDE w:val="0"/>
              <w:autoSpaceDN w:val="0"/>
              <w:adjustRightInd w:val="0"/>
              <w:snapToGrid w:val="0"/>
              <w:spacing w:line="360" w:lineRule="exact"/>
              <w:jc w:val="center"/>
              <w:rPr>
                <w:rFonts w:eastAsia="方正仿宋_GBK"/>
                <w:color w:val="000000"/>
                <w:kern w:val="0"/>
                <w:sz w:val="24"/>
              </w:rPr>
            </w:pPr>
          </w:p>
        </w:tc>
        <w:tc>
          <w:tcPr>
            <w:tcW w:w="1675" w:type="dxa"/>
            <w:vMerge w:val="continue"/>
            <w:noWrap w:val="0"/>
            <w:vAlign w:val="center"/>
          </w:tcPr>
          <w:p w14:paraId="035CA67D">
            <w:pPr>
              <w:overflowPunct w:val="0"/>
              <w:autoSpaceDE w:val="0"/>
              <w:autoSpaceDN w:val="0"/>
              <w:adjustRightInd w:val="0"/>
              <w:snapToGrid w:val="0"/>
              <w:spacing w:line="360" w:lineRule="exact"/>
              <w:ind w:left="-113" w:right="-113"/>
              <w:jc w:val="center"/>
              <w:rPr>
                <w:rFonts w:eastAsia="方正仿宋_GBK"/>
                <w:color w:val="000000"/>
                <w:kern w:val="0"/>
                <w:sz w:val="24"/>
              </w:rPr>
            </w:pPr>
          </w:p>
        </w:tc>
        <w:tc>
          <w:tcPr>
            <w:tcW w:w="7203" w:type="dxa"/>
            <w:noWrap w:val="0"/>
            <w:vAlign w:val="center"/>
          </w:tcPr>
          <w:p w14:paraId="19645E69">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（2）依法接受市人大及其常委会监督，自觉接受市政协民主监督，主动接受纪检监察、司法、社会和舆论监督，加强审计、统计和财会监督。</w:t>
            </w:r>
          </w:p>
        </w:tc>
        <w:tc>
          <w:tcPr>
            <w:tcW w:w="1205" w:type="dxa"/>
            <w:noWrap w:val="0"/>
            <w:vAlign w:val="center"/>
          </w:tcPr>
          <w:p w14:paraId="266985B1">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周  伟</w:t>
            </w:r>
          </w:p>
          <w:p w14:paraId="11FE4D37">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李  林</w:t>
            </w:r>
          </w:p>
        </w:tc>
        <w:tc>
          <w:tcPr>
            <w:tcW w:w="1867" w:type="dxa"/>
            <w:noWrap w:val="0"/>
            <w:vAlign w:val="center"/>
          </w:tcPr>
          <w:p w14:paraId="1FBCC0E0">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市政府办</w:t>
            </w:r>
          </w:p>
        </w:tc>
        <w:tc>
          <w:tcPr>
            <w:tcW w:w="1540" w:type="dxa"/>
            <w:vMerge w:val="continue"/>
            <w:noWrap w:val="0"/>
            <w:vAlign w:val="center"/>
          </w:tcPr>
          <w:p w14:paraId="5014AC3E">
            <w:pPr>
              <w:overflowPunct w:val="0"/>
              <w:autoSpaceDE w:val="0"/>
              <w:autoSpaceDN w:val="0"/>
              <w:adjustRightInd w:val="0"/>
              <w:snapToGrid w:val="0"/>
              <w:spacing w:line="360" w:lineRule="exact"/>
              <w:jc w:val="center"/>
              <w:rPr>
                <w:rFonts w:eastAsia="方正仿宋_GBK"/>
                <w:color w:val="000000"/>
                <w:kern w:val="0"/>
                <w:sz w:val="24"/>
              </w:rPr>
            </w:pPr>
          </w:p>
        </w:tc>
      </w:tr>
      <w:tr w14:paraId="2D4B36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87" w:hRule="atLeast"/>
          <w:jc w:val="center"/>
        </w:trPr>
        <w:tc>
          <w:tcPr>
            <w:tcW w:w="728" w:type="dxa"/>
            <w:vMerge w:val="restart"/>
            <w:noWrap/>
            <w:vAlign w:val="center"/>
          </w:tcPr>
          <w:p w14:paraId="0C9EC6ED">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27</w:t>
            </w:r>
          </w:p>
        </w:tc>
        <w:tc>
          <w:tcPr>
            <w:tcW w:w="1675" w:type="dxa"/>
            <w:vMerge w:val="restart"/>
            <w:noWrap w:val="0"/>
            <w:vAlign w:val="center"/>
          </w:tcPr>
          <w:p w14:paraId="20FC2E52">
            <w:pPr>
              <w:overflowPunct w:val="0"/>
              <w:autoSpaceDE w:val="0"/>
              <w:autoSpaceDN w:val="0"/>
              <w:adjustRightInd w:val="0"/>
              <w:snapToGrid w:val="0"/>
              <w:spacing w:line="360" w:lineRule="exact"/>
              <w:ind w:left="-113" w:right="-113"/>
              <w:jc w:val="center"/>
              <w:rPr>
                <w:rFonts w:eastAsia="方正仿宋_GBK"/>
                <w:color w:val="000000"/>
                <w:kern w:val="0"/>
                <w:sz w:val="24"/>
              </w:rPr>
            </w:pPr>
            <w:r>
              <w:rPr>
                <w:rFonts w:eastAsia="方正仿宋_GBK"/>
                <w:color w:val="000000"/>
                <w:kern w:val="0"/>
                <w:sz w:val="24"/>
              </w:rPr>
              <w:t>清正廉洁树形象</w:t>
            </w:r>
          </w:p>
        </w:tc>
        <w:tc>
          <w:tcPr>
            <w:tcW w:w="7203" w:type="dxa"/>
            <w:noWrap w:val="0"/>
            <w:vAlign w:val="center"/>
          </w:tcPr>
          <w:p w14:paraId="4F6BD55A">
            <w:pPr>
              <w:overflowPunct w:val="0"/>
              <w:autoSpaceDE w:val="0"/>
              <w:autoSpaceDN w:val="0"/>
              <w:adjustRightInd w:val="0"/>
              <w:snapToGrid w:val="0"/>
              <w:spacing w:line="360" w:lineRule="exact"/>
              <w:rPr>
                <w:rFonts w:eastAsia="方正仿宋_GBK"/>
                <w:color w:val="000000"/>
                <w:kern w:val="0"/>
                <w:sz w:val="24"/>
              </w:rPr>
            </w:pPr>
            <w:r>
              <w:rPr>
                <w:rFonts w:eastAsia="方正仿宋_GBK"/>
                <w:color w:val="000000"/>
                <w:kern w:val="0"/>
                <w:sz w:val="24"/>
              </w:rPr>
              <w:t>（1）巩固拓展深入贯彻中央八项规定精神学习教育成果，持续深化群众身边不正之风和腐败问题集中整治，深入开展整治形式主义为基层减负工作，把严的基调、严的措施、严的氛围一贯到底、落实到位。</w:t>
            </w:r>
          </w:p>
        </w:tc>
        <w:tc>
          <w:tcPr>
            <w:tcW w:w="1205" w:type="dxa"/>
            <w:vMerge w:val="restart"/>
            <w:noWrap w:val="0"/>
            <w:vAlign w:val="center"/>
          </w:tcPr>
          <w:p w14:paraId="25BC64B7">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周  伟</w:t>
            </w:r>
          </w:p>
          <w:p w14:paraId="6992F811">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李  林</w:t>
            </w:r>
          </w:p>
        </w:tc>
        <w:tc>
          <w:tcPr>
            <w:tcW w:w="1867" w:type="dxa"/>
            <w:noWrap/>
            <w:vAlign w:val="center"/>
          </w:tcPr>
          <w:p w14:paraId="43DB755F">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市政府办</w:t>
            </w:r>
          </w:p>
        </w:tc>
        <w:tc>
          <w:tcPr>
            <w:tcW w:w="1540" w:type="dxa"/>
            <w:vMerge w:val="restart"/>
            <w:noWrap w:val="0"/>
            <w:vAlign w:val="center"/>
          </w:tcPr>
          <w:p w14:paraId="2E261B3F">
            <w:pPr>
              <w:overflowPunct w:val="0"/>
              <w:autoSpaceDE w:val="0"/>
              <w:autoSpaceDN w:val="0"/>
              <w:adjustRightInd w:val="0"/>
              <w:snapToGrid w:val="0"/>
              <w:spacing w:line="360" w:lineRule="exact"/>
              <w:jc w:val="center"/>
              <w:rPr>
                <w:rFonts w:eastAsia="方正仿宋_GBK"/>
                <w:color w:val="000000"/>
                <w:kern w:val="0"/>
                <w:sz w:val="24"/>
              </w:rPr>
            </w:pPr>
            <w:r>
              <w:rPr>
                <w:rFonts w:eastAsia="方正仿宋_GBK"/>
                <w:color w:val="000000"/>
                <w:kern w:val="0"/>
                <w:sz w:val="24"/>
              </w:rPr>
              <w:t>各辖市、区</w:t>
            </w:r>
            <w:r>
              <w:rPr>
                <w:rFonts w:eastAsia="方正仿宋_GBK"/>
                <w:color w:val="000000"/>
                <w:kern w:val="0"/>
                <w:sz w:val="24"/>
              </w:rPr>
              <w:br w:type="textWrapping"/>
            </w:r>
            <w:r>
              <w:rPr>
                <w:rFonts w:eastAsia="方正仿宋_GBK"/>
                <w:color w:val="000000"/>
                <w:kern w:val="0"/>
                <w:sz w:val="24"/>
              </w:rPr>
              <w:t>常州经开区</w:t>
            </w:r>
            <w:r>
              <w:rPr>
                <w:rFonts w:eastAsia="方正仿宋_GBK"/>
                <w:color w:val="000000"/>
                <w:kern w:val="0"/>
                <w:sz w:val="24"/>
              </w:rPr>
              <w:br w:type="textWrapping"/>
            </w:r>
            <w:r>
              <w:rPr>
                <w:rFonts w:eastAsia="方正仿宋_GBK"/>
                <w:color w:val="000000"/>
                <w:kern w:val="0"/>
                <w:sz w:val="24"/>
              </w:rPr>
              <w:t>市各部门</w:t>
            </w:r>
          </w:p>
        </w:tc>
      </w:tr>
      <w:tr w14:paraId="3DBF05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728" w:type="dxa"/>
            <w:vMerge w:val="continue"/>
            <w:noWrap/>
            <w:vAlign w:val="center"/>
          </w:tcPr>
          <w:p w14:paraId="177E7C6C">
            <w:pPr>
              <w:overflowPunct w:val="0"/>
              <w:autoSpaceDE w:val="0"/>
              <w:autoSpaceDN w:val="0"/>
              <w:adjustRightInd w:val="0"/>
              <w:snapToGrid w:val="0"/>
              <w:spacing w:line="320" w:lineRule="exact"/>
              <w:jc w:val="center"/>
              <w:rPr>
                <w:rFonts w:eastAsia="方正仿宋_GBK"/>
                <w:color w:val="000000"/>
                <w:kern w:val="0"/>
                <w:sz w:val="24"/>
              </w:rPr>
            </w:pPr>
          </w:p>
        </w:tc>
        <w:tc>
          <w:tcPr>
            <w:tcW w:w="1675" w:type="dxa"/>
            <w:vMerge w:val="continue"/>
            <w:noWrap w:val="0"/>
            <w:vAlign w:val="center"/>
          </w:tcPr>
          <w:p w14:paraId="483D26CA">
            <w:pPr>
              <w:overflowPunct w:val="0"/>
              <w:autoSpaceDE w:val="0"/>
              <w:autoSpaceDN w:val="0"/>
              <w:adjustRightInd w:val="0"/>
              <w:snapToGrid w:val="0"/>
              <w:spacing w:line="320" w:lineRule="exact"/>
              <w:ind w:left="-113" w:right="-113"/>
              <w:jc w:val="center"/>
              <w:rPr>
                <w:rFonts w:eastAsia="方正仿宋_GBK"/>
                <w:color w:val="000000"/>
                <w:kern w:val="0"/>
                <w:sz w:val="24"/>
              </w:rPr>
            </w:pPr>
          </w:p>
        </w:tc>
        <w:tc>
          <w:tcPr>
            <w:tcW w:w="7203" w:type="dxa"/>
            <w:noWrap w:val="0"/>
            <w:vAlign w:val="center"/>
          </w:tcPr>
          <w:p w14:paraId="4A7F7914">
            <w:pPr>
              <w:overflowPunct w:val="0"/>
              <w:autoSpaceDE w:val="0"/>
              <w:autoSpaceDN w:val="0"/>
              <w:adjustRightInd w:val="0"/>
              <w:snapToGrid w:val="0"/>
              <w:spacing w:line="320" w:lineRule="exact"/>
              <w:rPr>
                <w:rFonts w:eastAsia="方正仿宋_GBK"/>
                <w:color w:val="000000"/>
                <w:kern w:val="0"/>
                <w:sz w:val="24"/>
              </w:rPr>
            </w:pPr>
            <w:r>
              <w:rPr>
                <w:rFonts w:eastAsia="方正仿宋_GBK"/>
                <w:color w:val="000000"/>
                <w:kern w:val="0"/>
                <w:sz w:val="24"/>
              </w:rPr>
              <w:t>（2）习惯过紧日子，严控“三公”经费和一般性支出，腾出更多资金用于发展所需、民生所盼。</w:t>
            </w:r>
          </w:p>
        </w:tc>
        <w:tc>
          <w:tcPr>
            <w:tcW w:w="1205" w:type="dxa"/>
            <w:vMerge w:val="continue"/>
            <w:noWrap w:val="0"/>
            <w:vAlign w:val="center"/>
          </w:tcPr>
          <w:p w14:paraId="75FDD322">
            <w:pPr>
              <w:overflowPunct w:val="0"/>
              <w:autoSpaceDE w:val="0"/>
              <w:autoSpaceDN w:val="0"/>
              <w:adjustRightInd w:val="0"/>
              <w:snapToGrid w:val="0"/>
              <w:spacing w:line="320" w:lineRule="exact"/>
              <w:jc w:val="center"/>
              <w:rPr>
                <w:rFonts w:eastAsia="方正仿宋_GBK"/>
                <w:color w:val="000000"/>
                <w:kern w:val="0"/>
                <w:sz w:val="24"/>
              </w:rPr>
            </w:pPr>
          </w:p>
        </w:tc>
        <w:tc>
          <w:tcPr>
            <w:tcW w:w="1867" w:type="dxa"/>
            <w:noWrap/>
            <w:vAlign w:val="center"/>
          </w:tcPr>
          <w:p w14:paraId="44BB8A3C">
            <w:pPr>
              <w:overflowPunct w:val="0"/>
              <w:autoSpaceDE w:val="0"/>
              <w:autoSpaceDN w:val="0"/>
              <w:adjustRightInd w:val="0"/>
              <w:snapToGrid w:val="0"/>
              <w:spacing w:line="320" w:lineRule="exact"/>
              <w:ind w:left="-113" w:right="-113"/>
              <w:jc w:val="center"/>
              <w:rPr>
                <w:rFonts w:eastAsia="方正仿宋_GBK"/>
                <w:color w:val="000000"/>
                <w:kern w:val="0"/>
                <w:sz w:val="24"/>
              </w:rPr>
            </w:pPr>
            <w:r>
              <w:rPr>
                <w:rFonts w:eastAsia="方正仿宋_GBK"/>
                <w:color w:val="000000"/>
                <w:kern w:val="0"/>
                <w:sz w:val="24"/>
              </w:rPr>
              <w:t>市财政局</w:t>
            </w:r>
          </w:p>
        </w:tc>
        <w:tc>
          <w:tcPr>
            <w:tcW w:w="1540" w:type="dxa"/>
            <w:vMerge w:val="continue"/>
            <w:noWrap w:val="0"/>
            <w:vAlign w:val="center"/>
          </w:tcPr>
          <w:p w14:paraId="2037927F">
            <w:pPr>
              <w:overflowPunct w:val="0"/>
              <w:autoSpaceDE w:val="0"/>
              <w:autoSpaceDN w:val="0"/>
              <w:adjustRightInd w:val="0"/>
              <w:snapToGrid w:val="0"/>
              <w:spacing w:line="320" w:lineRule="exact"/>
              <w:jc w:val="center"/>
              <w:rPr>
                <w:rFonts w:eastAsia="方正仿宋_GBK"/>
                <w:color w:val="000000"/>
                <w:kern w:val="0"/>
                <w:sz w:val="24"/>
              </w:rPr>
            </w:pPr>
          </w:p>
        </w:tc>
      </w:tr>
    </w:tbl>
    <w:p w14:paraId="7D2CDE00">
      <w:pPr>
        <w:overflowPunct w:val="0"/>
        <w:autoSpaceDE w:val="0"/>
        <w:autoSpaceDN w:val="0"/>
        <w:adjustRightInd w:val="0"/>
        <w:snapToGrid w:val="0"/>
        <w:spacing w:before="120" w:line="450" w:lineRule="exact"/>
        <w:ind w:firstLine="640" w:firstLineChars="200"/>
        <w:rPr>
          <w:rFonts w:eastAsia="方正仿宋_GBK"/>
          <w:snapToGrid w:val="0"/>
          <w:color w:val="000000"/>
          <w:kern w:val="0"/>
          <w:sz w:val="32"/>
          <w:szCs w:val="32"/>
        </w:rPr>
        <w:sectPr>
          <w:pgSz w:w="16838" w:h="11906" w:orient="landscape"/>
          <w:pgMar w:top="1531" w:right="1418" w:bottom="1531" w:left="1418" w:header="709" w:footer="1361" w:gutter="0"/>
          <w:cols w:space="720" w:num="1"/>
          <w:docGrid w:type="lines" w:linePitch="312" w:charSpace="0"/>
        </w:sectPr>
      </w:pPr>
    </w:p>
    <w:p w14:paraId="157FC44F">
      <w:bookmarkStart w:id="0" w:name="_GoBack"/>
      <w:bookmarkEnd w:id="0"/>
    </w:p>
    <w:sectPr>
      <w:pgSz w:w="16838" w:h="11906" w:orient="landscape"/>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_GBK">
    <w:altName w:val="Arial Unicode MS"/>
    <w:panose1 w:val="03000509000000000000"/>
    <w:charset w:val="86"/>
    <w:family w:val="script"/>
    <w:pitch w:val="default"/>
    <w:sig w:usb0="00000000" w:usb1="00000000" w:usb2="0000001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方正仿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KSOF51D5AD36">
    <w:panose1 w:val="020B0604020202020204"/>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E83B53"/>
    <w:rsid w:val="69E83B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2026-02-03T08:02:00Z</dcterms:created>
  <dc:creator>丹丹</dc:creator>
  <cp:lastModifiedBy>丹丹</cp:lastModifiedBy>
  <dcterms:modified xsi:type="dcterms:W3CDTF">2026-02-03T08:02:26Z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E94CFBBA77964B5889419641DBE42EDC_11</vt:lpwstr>
  </property>
  <property fmtid="{D5CDD505-2E9C-101B-9397-08002B2CF9AE}" pid="4" name="KSOTemplateDocerSaveRecord">
    <vt:lpwstr>eyJoZGlkIjoiNDA5NWQ2OTU1OGVjMGY1ODg1NzM3NDc2ZDYxMjhkZTIiLCJ1c2VySWQiOiIxMDg3MzE0MzAzIn0=</vt:lpwstr>
  </property>
</Properties>
</file>