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附件1：</w:t>
      </w:r>
    </w:p>
    <w:p>
      <w:pPr>
        <w:spacing w:line="240" w:lineRule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   一、经营业态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本标的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仅限</w:t>
      </w:r>
      <w:r>
        <w:rPr>
          <w:rFonts w:hint="eastAsia" w:ascii="宋体" w:hAnsi="宋体" w:eastAsia="宋体" w:cs="宋体"/>
          <w:color w:val="000000"/>
          <w:kern w:val="0"/>
          <w:sz w:val="24"/>
          <w:lang w:eastAsia="zh-CN"/>
        </w:rPr>
        <w:t>用于</w:t>
      </w:r>
      <w:r>
        <w:rPr>
          <w:rFonts w:hint="eastAsia" w:ascii="宋体" w:cs="宋体"/>
          <w:color w:val="000000"/>
          <w:kern w:val="0"/>
          <w:sz w:val="24"/>
          <w:lang w:val="en-US" w:eastAsia="zh-CN"/>
        </w:rPr>
        <w:t>经营奶瓶喂鱼项目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default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二、投标须知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（一）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投标人须为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①合法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登记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且有效、具有独立承担民事责任能力的企业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法人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；②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具有良好的商业信誉；③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具有从事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同类项目1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年以上经营经历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，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目前在景区、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公园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在营同类项目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；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④</w:t>
      </w:r>
      <w:r>
        <w:rPr>
          <w:rStyle w:val="4"/>
          <w:rFonts w:hint="eastAsia" w:ascii="宋体" w:hAnsi="宋体" w:eastAsia="宋体" w:cs="宋体"/>
          <w:lang w:val="en-US" w:eastAsia="zh-CN" w:bidi="ar"/>
        </w:rPr>
        <w:t>应满足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住建部（2016）36号文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常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城管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（20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41号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文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和常园管（2020）39号文的要求。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（二）报名手续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网上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报名需提供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的材料：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①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营业执照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、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法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定代表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人身份证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复印件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②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“信用中国”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网站的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信用记录</w:t>
      </w: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和股东结构情况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③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证明有在营同类项目的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有效合同（原件备查）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，以上材料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复印件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须加盖公章。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eastAsia" w:ascii="宋体" w:hAnsi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24"/>
          <w:szCs w:val="24"/>
          <w:lang w:val="en-US" w:eastAsia="zh-CN"/>
        </w:rPr>
        <w:t>本标的现状出租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default" w:ascii="宋体" w:hAnsi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意向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承租方自行实地查看并确认现场及周边现状，一经报名即视为接受现状。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left="420" w:leftChars="0" w:right="0" w:rightChars="0"/>
        <w:jc w:val="both"/>
        <w:textAlignment w:val="auto"/>
        <w:outlineLvl w:val="9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（四）项目建设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经营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所需设施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设备由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承租方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自行投资，费用自理。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合同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到期后，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承租方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自行处理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设施、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设备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2、承租方场地施工，施工方案须报经出租方审核同意，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承租方承担</w:t>
      </w:r>
      <w:r>
        <w:rPr>
          <w:rFonts w:hint="eastAsia"/>
          <w:b w:val="0"/>
          <w:bCs w:val="0"/>
          <w:sz w:val="24"/>
          <w:szCs w:val="24"/>
        </w:rPr>
        <w:t>费用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无施工期。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项目确定后，承租方不得擅自改变或增加项目。如需变更项目需向出租方提出书面申请，经出租方同意后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方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能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实施。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4、承租方负责经营区域水面卫生和水草清理。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default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（五）运营管理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承租方应遵守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常州市公园管理中心商户管理办法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》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见附件2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相关规定，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服从管理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接受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考核。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并按照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常州市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开放式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公园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商户经营管理规范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》（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见附件3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相关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要求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  <w:t>开展服务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按公示营业时间营业，如有特殊情况，需告知公园方，并自行张贴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暂停营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业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通告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运营过程中，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承租方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造成园内绿化、公共设施等损坏的由承租方负责维修或照价赔偿。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造成游客人身伤害的由承租方负责赔偿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并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承担相应责任。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 w:themeColor="text1"/>
          <w:spacing w:val="8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8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水电费每月结清。</w:t>
      </w:r>
      <w:r>
        <w:rPr>
          <w:rFonts w:hint="eastAsia" w:ascii="宋体" w:hAnsi="宋体" w:cs="宋体"/>
          <w:b w:val="0"/>
          <w:bCs w:val="0"/>
          <w:color w:val="000000" w:themeColor="text1"/>
          <w:spacing w:val="8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用电量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8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需扩容的，承租方自行</w:t>
      </w:r>
      <w:r>
        <w:rPr>
          <w:rFonts w:hint="eastAsia" w:ascii="宋体" w:hAnsi="宋体" w:cs="宋体"/>
          <w:b w:val="0"/>
          <w:bCs w:val="0"/>
          <w:color w:val="000000" w:themeColor="text1"/>
          <w:spacing w:val="8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并承担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8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费用。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512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8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承租方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与出租方签订《安全责任书》（见附件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），并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遵守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《中华人民共和国安全生产法》和《江苏省安全生产条例》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等法律法规，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履行好相应职责。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合同到期，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承租方须将场地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恢复原状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，保证完好，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交还出租方。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经出租方同意留存的设施等承租方可以保留。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出租方不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作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任何补偿。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7、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pacing w:val="8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承租方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如中途退租，租金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和押金概不退还，且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需提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  <w:t>前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个月书面通知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出租方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8、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因不可预测因素，上级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管理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部门要求取消该项目，导致合同不能正常履行的，出租方不承担任何责任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9、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如发生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以下情况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出租方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有权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立即解除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合同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承租方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还应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承担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出租方的全部损失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（1）超范围（指超出划定场地范围经营或超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出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约定经营内容的）经营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，拒不整改的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（2）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在经营过程中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发生以下行为的：被检查出安全隐患不及时整改的；发生投诉未妥善处理，给出租方声誉造成损害的；发生不限于安全事故等其他产生严重后果、恶劣影响事件的。出租方同时有追偿权利。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BFCD96"/>
    <w:multiLevelType w:val="singleLevel"/>
    <w:tmpl w:val="BFBFCD96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A7717F"/>
    <w:rsid w:val="70A77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2025-11-14T02:45:00Z</dcterms:created>
  <dc:creator>Administrator</dc:creator>
  <cp:lastModifiedBy>Administrator</cp:lastModifiedBy>
  <dcterms:modified xsi:type="dcterms:W3CDTF">2025-11-14T02:46:47Z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2052-10.8.2.6543</vt:lpwstr>
  </property>
</Properties>
</file>