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85F7D4">
      <w:pPr>
        <w:spacing w:line="560" w:lineRule="exact"/>
        <w:jc w:val="left"/>
        <w:outlineLvl w:val="1"/>
        <w:rPr>
          <w:rFonts w:ascii="Times New Roman" w:hAnsi="Times New Roman" w:eastAsia="仿宋_GB2312" w:cs="Times New Roman"/>
          <w:b/>
          <w:bCs/>
          <w:color w:val="000000" w:themeColor="text1"/>
          <w:spacing w:val="7"/>
          <w:position w:val="1"/>
          <w:sz w:val="32"/>
          <w:szCs w:val="32"/>
          <w14:textFill>
            <w14:solidFill>
              <w14:schemeClr w14:val="tx1"/>
            </w14:solidFill>
          </w14:textFill>
        </w:rPr>
      </w:pPr>
      <w:bookmarkStart w:id="0" w:name="bookmark43"/>
      <w:bookmarkEnd w:id="0"/>
      <w:bookmarkStart w:id="1" w:name="bookmark71"/>
      <w:bookmarkEnd w:id="1"/>
      <w:bookmarkStart w:id="2" w:name="bookmark70"/>
      <w:bookmarkEnd w:id="2"/>
      <w:bookmarkStart w:id="3" w:name="bookmark72"/>
      <w:bookmarkEnd w:id="3"/>
      <w:bookmarkStart w:id="4" w:name="bookmark44"/>
      <w:bookmarkEnd w:id="4"/>
      <w:bookmarkStart w:id="5" w:name="_Toc24213"/>
      <w:r>
        <w:rPr>
          <w:rFonts w:ascii="Times New Roman" w:hAnsi="Times New Roman" w:eastAsia="黑体" w:cs="Times New Roman"/>
          <w:color w:val="000000" w:themeColor="text1"/>
          <w:spacing w:val="7"/>
          <w:position w:val="1"/>
          <w:sz w:val="32"/>
          <w:szCs w:val="32"/>
          <w14:textFill>
            <w14:solidFill>
              <w14:schemeClr w14:val="tx1"/>
            </w14:solidFill>
          </w14:textFill>
        </w:rPr>
        <w:t>附件</w:t>
      </w:r>
      <w:bookmarkEnd w:id="5"/>
      <w:r>
        <w:rPr>
          <w:rFonts w:ascii="Times New Roman" w:hAnsi="Times New Roman" w:eastAsia="黑体" w:cs="Times New Roman"/>
          <w:color w:val="000000" w:themeColor="text1"/>
          <w:spacing w:val="7"/>
          <w:position w:val="1"/>
          <w:sz w:val="32"/>
          <w:szCs w:val="32"/>
          <w14:textFill>
            <w14:solidFill>
              <w14:schemeClr w14:val="tx1"/>
            </w14:solidFill>
          </w14:textFill>
        </w:rPr>
        <w:t>3：</w:t>
      </w:r>
      <w:r>
        <w:rPr>
          <w:rFonts w:ascii="Times New Roman" w:hAnsi="Times New Roman" w:eastAsia="仿宋_GB2312" w:cs="Times New Roman"/>
          <w:b/>
          <w:bCs/>
          <w:color w:val="000000" w:themeColor="text1"/>
          <w:spacing w:val="7"/>
          <w:position w:val="1"/>
          <w:sz w:val="32"/>
          <w:szCs w:val="32"/>
          <w14:textFill>
            <w14:solidFill>
              <w14:schemeClr w14:val="tx1"/>
            </w14:solidFill>
          </w14:textFill>
        </w:rPr>
        <w:t xml:space="preserve"> </w:t>
      </w:r>
    </w:p>
    <w:p w14:paraId="63F77879">
      <w:pPr>
        <w:spacing w:after="312" w:afterLines="100" w:line="700" w:lineRule="exact"/>
        <w:jc w:val="center"/>
        <w:rPr>
          <w:rFonts w:ascii="Times New Roman" w:hAnsi="Times New Roman" w:eastAsia="方正小标宋简体" w:cs="Times New Roman"/>
          <w:color w:val="000000" w:themeColor="text1"/>
          <w:sz w:val="44"/>
          <w:szCs w:val="44"/>
          <w14:textFill>
            <w14:solidFill>
              <w14:schemeClr w14:val="tx1"/>
            </w14:solidFill>
          </w14:textFill>
        </w:rPr>
      </w:pPr>
      <w:bookmarkStart w:id="9" w:name="_GoBack"/>
      <w:bookmarkStart w:id="6" w:name="bookmark48"/>
      <w:bookmarkEnd w:id="6"/>
      <w:bookmarkStart w:id="7" w:name="bookmark47"/>
      <w:bookmarkEnd w:id="7"/>
      <w:r>
        <w:rPr>
          <w:rFonts w:ascii="Times New Roman" w:hAnsi="Times New Roman" w:eastAsia="方正小标宋简体" w:cs="Times New Roman"/>
          <w:color w:val="000000" w:themeColor="text1"/>
          <w:sz w:val="44"/>
          <w:szCs w:val="44"/>
          <w14:textFill>
            <w14:solidFill>
              <w14:schemeClr w14:val="tx1"/>
            </w14:solidFill>
          </w14:textFill>
        </w:rPr>
        <w:t>常州市医疗影像公共数据上传存储和处理服务报价表</w:t>
      </w:r>
      <w:bookmarkEnd w:id="9"/>
    </w:p>
    <w:p w14:paraId="6E8C5201">
      <w:pPr>
        <w:spacing w:line="560" w:lineRule="exact"/>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pacing w:val="-12"/>
          <w:sz w:val="28"/>
          <w:szCs w:val="28"/>
          <w14:textFill>
            <w14:solidFill>
              <w14:schemeClr w14:val="tx1"/>
            </w14:solidFill>
          </w14:textFill>
        </w:rPr>
        <w:t xml:space="preserve">项目名称：                                </w:t>
      </w:r>
    </w:p>
    <w:tbl>
      <w:tblPr>
        <w:tblStyle w:val="15"/>
        <w:tblW w:w="5982"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773"/>
        <w:gridCol w:w="1590"/>
        <w:gridCol w:w="2819"/>
        <w:gridCol w:w="2088"/>
        <w:gridCol w:w="3323"/>
      </w:tblGrid>
      <w:tr w14:paraId="361888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jc w:val="center"/>
        </w:trPr>
        <w:tc>
          <w:tcPr>
            <w:tcW w:w="365" w:type="pct"/>
            <w:tcBorders>
              <w:top w:val="single" w:color="auto" w:sz="4" w:space="0"/>
              <w:left w:val="single" w:color="auto" w:sz="4" w:space="0"/>
            </w:tcBorders>
            <w:vAlign w:val="center"/>
          </w:tcPr>
          <w:p w14:paraId="09F6C3C0">
            <w:pPr>
              <w:pStyle w:val="33"/>
              <w:widowControl/>
              <w:kinsoku w:val="0"/>
              <w:autoSpaceDE w:val="0"/>
              <w:autoSpaceDN w:val="0"/>
              <w:adjustRightInd w:val="0"/>
              <w:snapToGrid w:val="0"/>
              <w:spacing w:line="560" w:lineRule="exact"/>
              <w:jc w:val="center"/>
              <w:textAlignment w:val="baseline"/>
              <w:rPr>
                <w:rFonts w:ascii="仿宋_GB2312" w:hAnsi="Times New Roman" w:eastAsia="仿宋_GB2312" w:cs="Times New Roman"/>
                <w:color w:val="000000" w:themeColor="text1"/>
                <w:sz w:val="28"/>
                <w:szCs w:val="28"/>
                <w14:textFill>
                  <w14:solidFill>
                    <w14:schemeClr w14:val="tx1"/>
                  </w14:solidFill>
                </w14:textFill>
              </w:rPr>
            </w:pPr>
            <w:bookmarkStart w:id="8" w:name="bookmark73"/>
            <w:bookmarkEnd w:id="8"/>
            <w:r>
              <w:rPr>
                <w:rFonts w:hint="eastAsia" w:ascii="仿宋_GB2312" w:hAnsi="Times New Roman" w:eastAsia="仿宋_GB2312" w:cs="Times New Roman"/>
                <w:b/>
                <w:bCs/>
                <w:color w:val="000000" w:themeColor="text1"/>
                <w:position w:val="1"/>
                <w:sz w:val="28"/>
                <w:szCs w:val="28"/>
                <w14:textFill>
                  <w14:solidFill>
                    <w14:schemeClr w14:val="tx1"/>
                  </w14:solidFill>
                </w14:textFill>
              </w:rPr>
              <w:t>序号</w:t>
            </w:r>
          </w:p>
        </w:tc>
        <w:tc>
          <w:tcPr>
            <w:tcW w:w="750" w:type="pct"/>
            <w:tcBorders>
              <w:top w:val="single" w:color="auto" w:sz="4" w:space="0"/>
            </w:tcBorders>
            <w:vAlign w:val="center"/>
          </w:tcPr>
          <w:p w14:paraId="458BA06D">
            <w:pPr>
              <w:pStyle w:val="33"/>
              <w:widowControl/>
              <w:kinsoku w:val="0"/>
              <w:autoSpaceDE w:val="0"/>
              <w:autoSpaceDN w:val="0"/>
              <w:adjustRightInd w:val="0"/>
              <w:snapToGrid w:val="0"/>
              <w:spacing w:line="560" w:lineRule="exact"/>
              <w:jc w:val="center"/>
              <w:textAlignment w:val="baseline"/>
              <w:rPr>
                <w:rFonts w:ascii="仿宋_GB2312" w:hAnsi="Times New Roman" w:eastAsia="仿宋_GB2312" w:cs="Times New Roman"/>
                <w:color w:val="000000" w:themeColor="text1"/>
                <w:sz w:val="28"/>
                <w:szCs w:val="28"/>
                <w14:textFill>
                  <w14:solidFill>
                    <w14:schemeClr w14:val="tx1"/>
                  </w14:solidFill>
                </w14:textFill>
              </w:rPr>
            </w:pPr>
            <w:r>
              <w:rPr>
                <w:rFonts w:hint="eastAsia" w:ascii="仿宋_GB2312" w:hAnsi="Times New Roman" w:eastAsia="仿宋_GB2312" w:cs="Times New Roman"/>
                <w:b/>
                <w:bCs/>
                <w:color w:val="000000" w:themeColor="text1"/>
                <w:spacing w:val="-1"/>
                <w:position w:val="1"/>
                <w:sz w:val="28"/>
                <w:szCs w:val="28"/>
                <w14:textFill>
                  <w14:solidFill>
                    <w14:schemeClr w14:val="tx1"/>
                  </w14:solidFill>
                </w14:textFill>
              </w:rPr>
              <w:t>品种名称</w:t>
            </w:r>
          </w:p>
        </w:tc>
        <w:tc>
          <w:tcPr>
            <w:tcW w:w="1330" w:type="pct"/>
            <w:tcBorders>
              <w:top w:val="single" w:color="auto" w:sz="4" w:space="0"/>
            </w:tcBorders>
            <w:vAlign w:val="center"/>
          </w:tcPr>
          <w:p w14:paraId="473A0749">
            <w:pPr>
              <w:pStyle w:val="33"/>
              <w:widowControl/>
              <w:kinsoku w:val="0"/>
              <w:autoSpaceDE w:val="0"/>
              <w:autoSpaceDN w:val="0"/>
              <w:adjustRightInd w:val="0"/>
              <w:snapToGrid w:val="0"/>
              <w:spacing w:line="560" w:lineRule="exact"/>
              <w:jc w:val="center"/>
              <w:textAlignment w:val="baseline"/>
              <w:rPr>
                <w:rFonts w:ascii="仿宋_GB2312" w:hAnsi="Times New Roman" w:eastAsia="仿宋_GB2312" w:cs="Times New Roman"/>
                <w:color w:val="000000" w:themeColor="text1"/>
                <w:sz w:val="28"/>
                <w:szCs w:val="28"/>
                <w14:textFill>
                  <w14:solidFill>
                    <w14:schemeClr w14:val="tx1"/>
                  </w14:solidFill>
                </w14:textFill>
              </w:rPr>
            </w:pPr>
            <w:r>
              <w:rPr>
                <w:rFonts w:hint="eastAsia" w:ascii="仿宋_GB2312" w:hAnsi="Times New Roman" w:eastAsia="仿宋_GB2312" w:cs="Times New Roman"/>
                <w:b/>
                <w:bCs/>
                <w:color w:val="000000" w:themeColor="text1"/>
                <w:spacing w:val="-13"/>
                <w:position w:val="1"/>
                <w:sz w:val="28"/>
                <w:szCs w:val="28"/>
                <w14:textFill>
                  <w14:solidFill>
                    <w14:schemeClr w14:val="tx1"/>
                  </w14:solidFill>
                </w14:textFill>
              </w:rPr>
              <w:t>内容</w:t>
            </w:r>
          </w:p>
        </w:tc>
        <w:tc>
          <w:tcPr>
            <w:tcW w:w="985" w:type="pct"/>
            <w:tcBorders>
              <w:top w:val="single" w:color="auto" w:sz="4" w:space="0"/>
            </w:tcBorders>
            <w:vAlign w:val="center"/>
          </w:tcPr>
          <w:p w14:paraId="1A632E1E">
            <w:pPr>
              <w:pStyle w:val="33"/>
              <w:widowControl/>
              <w:kinsoku w:val="0"/>
              <w:autoSpaceDE w:val="0"/>
              <w:autoSpaceDN w:val="0"/>
              <w:adjustRightInd w:val="0"/>
              <w:snapToGrid w:val="0"/>
              <w:spacing w:line="560" w:lineRule="exact"/>
              <w:jc w:val="center"/>
              <w:textAlignment w:val="baseline"/>
              <w:rPr>
                <w:rFonts w:ascii="仿宋_GB2312" w:hAnsi="Times New Roman" w:eastAsia="仿宋_GB2312" w:cs="Times New Roman"/>
                <w:b/>
                <w:bCs/>
                <w:color w:val="000000" w:themeColor="text1"/>
                <w:position w:val="1"/>
                <w:sz w:val="28"/>
                <w:szCs w:val="28"/>
                <w14:textFill>
                  <w14:solidFill>
                    <w14:schemeClr w14:val="tx1"/>
                  </w14:solidFill>
                </w14:textFill>
              </w:rPr>
            </w:pPr>
            <w:r>
              <w:rPr>
                <w:rFonts w:hint="eastAsia" w:ascii="仿宋_GB2312" w:hAnsi="Times New Roman" w:eastAsia="仿宋_GB2312" w:cs="Times New Roman"/>
                <w:b/>
                <w:bCs/>
                <w:color w:val="000000" w:themeColor="text1"/>
                <w:position w:val="1"/>
                <w:sz w:val="28"/>
                <w:szCs w:val="28"/>
                <w:lang w:eastAsia="zh-CN"/>
                <w14:textFill>
                  <w14:solidFill>
                    <w14:schemeClr w14:val="tx1"/>
                  </w14:solidFill>
                </w14:textFill>
              </w:rPr>
              <w:t>申报</w:t>
            </w:r>
            <w:r>
              <w:rPr>
                <w:rFonts w:hint="eastAsia" w:ascii="仿宋_GB2312" w:hAnsi="Times New Roman" w:eastAsia="仿宋_GB2312" w:cs="Times New Roman"/>
                <w:b/>
                <w:bCs/>
                <w:color w:val="000000" w:themeColor="text1"/>
                <w:position w:val="1"/>
                <w:sz w:val="28"/>
                <w:szCs w:val="28"/>
                <w14:textFill>
                  <w14:solidFill>
                    <w14:schemeClr w14:val="tx1"/>
                  </w14:solidFill>
                </w14:textFill>
              </w:rPr>
              <w:t>价</w:t>
            </w:r>
          </w:p>
          <w:p w14:paraId="00A74F94">
            <w:pPr>
              <w:pStyle w:val="33"/>
              <w:widowControl/>
              <w:kinsoku w:val="0"/>
              <w:autoSpaceDE w:val="0"/>
              <w:autoSpaceDN w:val="0"/>
              <w:adjustRightInd w:val="0"/>
              <w:snapToGrid w:val="0"/>
              <w:spacing w:line="560" w:lineRule="exact"/>
              <w:jc w:val="center"/>
              <w:textAlignment w:val="baseline"/>
              <w:rPr>
                <w:rFonts w:ascii="仿宋_GB2312" w:hAnsi="Times New Roman" w:eastAsia="仿宋_GB2312" w:cs="Times New Roman"/>
                <w:color w:val="000000" w:themeColor="text1"/>
                <w:sz w:val="28"/>
                <w:szCs w:val="28"/>
                <w14:textFill>
                  <w14:solidFill>
                    <w14:schemeClr w14:val="tx1"/>
                  </w14:solidFill>
                </w14:textFill>
              </w:rPr>
            </w:pPr>
            <w:r>
              <w:rPr>
                <w:rFonts w:hint="eastAsia" w:ascii="仿宋_GB2312" w:hAnsi="Times New Roman" w:eastAsia="仿宋_GB2312" w:cs="Times New Roman"/>
                <w:b/>
                <w:bCs/>
                <w:color w:val="000000" w:themeColor="text1"/>
                <w:position w:val="1"/>
                <w:sz w:val="28"/>
                <w:szCs w:val="28"/>
                <w14:textFill>
                  <w14:solidFill>
                    <w14:schemeClr w14:val="tx1"/>
                  </w14:solidFill>
                </w14:textFill>
              </w:rPr>
              <w:t>（元/</w:t>
            </w:r>
            <w:r>
              <w:rPr>
                <w:rFonts w:hint="eastAsia" w:ascii="仿宋_GB2312" w:hAnsi="Times New Roman" w:eastAsia="仿宋_GB2312" w:cs="Times New Roman"/>
                <w:b/>
                <w:bCs/>
                <w:color w:val="000000" w:themeColor="text1"/>
                <w:position w:val="1"/>
                <w:sz w:val="28"/>
                <w:szCs w:val="28"/>
                <w:lang w:eastAsia="zh-CN"/>
                <w14:textFill>
                  <w14:solidFill>
                    <w14:schemeClr w14:val="tx1"/>
                  </w14:solidFill>
                </w14:textFill>
              </w:rPr>
              <w:t>人次</w:t>
            </w:r>
            <w:r>
              <w:rPr>
                <w:rFonts w:hint="eastAsia" w:ascii="仿宋_GB2312" w:hAnsi="Times New Roman" w:eastAsia="仿宋_GB2312" w:cs="Times New Roman"/>
                <w:b/>
                <w:bCs/>
                <w:color w:val="000000" w:themeColor="text1"/>
                <w:position w:val="1"/>
                <w:sz w:val="28"/>
                <w:szCs w:val="28"/>
                <w14:textFill>
                  <w14:solidFill>
                    <w14:schemeClr w14:val="tx1"/>
                  </w14:solidFill>
                </w14:textFill>
              </w:rPr>
              <w:t>）</w:t>
            </w:r>
          </w:p>
        </w:tc>
        <w:tc>
          <w:tcPr>
            <w:tcW w:w="1568" w:type="pct"/>
            <w:tcBorders>
              <w:top w:val="single" w:color="auto" w:sz="4" w:space="0"/>
              <w:right w:val="single" w:color="auto" w:sz="4" w:space="0"/>
            </w:tcBorders>
            <w:vAlign w:val="center"/>
          </w:tcPr>
          <w:p w14:paraId="565FDF0E">
            <w:pPr>
              <w:pStyle w:val="33"/>
              <w:widowControl/>
              <w:kinsoku w:val="0"/>
              <w:autoSpaceDE w:val="0"/>
              <w:autoSpaceDN w:val="0"/>
              <w:adjustRightInd w:val="0"/>
              <w:snapToGrid w:val="0"/>
              <w:spacing w:line="560" w:lineRule="exact"/>
              <w:jc w:val="center"/>
              <w:textAlignment w:val="baseline"/>
              <w:rPr>
                <w:rFonts w:ascii="仿宋_GB2312" w:hAnsi="Times New Roman" w:eastAsia="仿宋_GB2312" w:cs="Times New Roman"/>
                <w:color w:val="000000" w:themeColor="text1"/>
                <w:sz w:val="28"/>
                <w:szCs w:val="28"/>
                <w14:textFill>
                  <w14:solidFill>
                    <w14:schemeClr w14:val="tx1"/>
                  </w14:solidFill>
                </w14:textFill>
              </w:rPr>
            </w:pPr>
            <w:r>
              <w:rPr>
                <w:rFonts w:hint="eastAsia" w:ascii="仿宋_GB2312" w:hAnsi="Times New Roman" w:eastAsia="仿宋_GB2312" w:cs="Times New Roman"/>
                <w:b/>
                <w:bCs/>
                <w:color w:val="000000" w:themeColor="text1"/>
                <w:spacing w:val="2"/>
                <w:position w:val="1"/>
                <w:sz w:val="28"/>
                <w:szCs w:val="28"/>
                <w14:textFill>
                  <w14:solidFill>
                    <w14:schemeClr w14:val="tx1"/>
                  </w14:solidFill>
                </w14:textFill>
              </w:rPr>
              <w:t>备注</w:t>
            </w:r>
          </w:p>
        </w:tc>
      </w:tr>
      <w:tr w14:paraId="72B82E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6" w:hRule="atLeast"/>
          <w:jc w:val="center"/>
        </w:trPr>
        <w:tc>
          <w:tcPr>
            <w:tcW w:w="365" w:type="pct"/>
            <w:tcBorders>
              <w:left w:val="single" w:color="auto" w:sz="4" w:space="0"/>
              <w:bottom w:val="single" w:color="auto" w:sz="4" w:space="0"/>
            </w:tcBorders>
            <w:vAlign w:val="center"/>
          </w:tcPr>
          <w:p w14:paraId="008B4C8C">
            <w:pPr>
              <w:pStyle w:val="33"/>
              <w:widowControl/>
              <w:kinsoku w:val="0"/>
              <w:autoSpaceDE w:val="0"/>
              <w:autoSpaceDN w:val="0"/>
              <w:adjustRightInd w:val="0"/>
              <w:snapToGrid w:val="0"/>
              <w:spacing w:line="560" w:lineRule="exact"/>
              <w:jc w:val="center"/>
              <w:textAlignment w:val="baseline"/>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pacing w:val="6"/>
                <w:position w:val="2"/>
                <w:sz w:val="28"/>
                <w:szCs w:val="28"/>
                <w14:textFill>
                  <w14:solidFill>
                    <w14:schemeClr w14:val="tx1"/>
                  </w14:solidFill>
                </w14:textFill>
              </w:rPr>
              <w:t>1</w:t>
            </w:r>
          </w:p>
        </w:tc>
        <w:tc>
          <w:tcPr>
            <w:tcW w:w="750" w:type="pct"/>
            <w:tcBorders>
              <w:bottom w:val="single" w:color="auto" w:sz="4" w:space="0"/>
            </w:tcBorders>
            <w:vAlign w:val="center"/>
          </w:tcPr>
          <w:p w14:paraId="6405F24C">
            <w:pPr>
              <w:pStyle w:val="33"/>
              <w:widowControl/>
              <w:kinsoku w:val="0"/>
              <w:autoSpaceDE w:val="0"/>
              <w:autoSpaceDN w:val="0"/>
              <w:adjustRightInd w:val="0"/>
              <w:snapToGrid w:val="0"/>
              <w:spacing w:line="560" w:lineRule="exact"/>
              <w:jc w:val="center"/>
              <w:textAlignment w:val="baseline"/>
              <w:rPr>
                <w:rFonts w:ascii="Times New Roman" w:hAnsi="Times New Roman" w:eastAsia="仿宋_GB2312" w:cs="Times New Roman"/>
                <w:color w:val="000000" w:themeColor="text1"/>
                <w:sz w:val="28"/>
                <w:szCs w:val="28"/>
                <w:lang w:eastAsia="zh-CN"/>
                <w14:textFill>
                  <w14:solidFill>
                    <w14:schemeClr w14:val="tx1"/>
                  </w14:solidFill>
                </w14:textFill>
              </w:rPr>
            </w:pPr>
            <w:r>
              <w:rPr>
                <w:rFonts w:ascii="Times New Roman" w:hAnsi="Times New Roman" w:eastAsia="仿宋_GB2312" w:cs="Times New Roman"/>
                <w:color w:val="000000" w:themeColor="text1"/>
                <w:sz w:val="28"/>
                <w:szCs w:val="28"/>
                <w:lang w:eastAsia="zh-CN"/>
                <w14:textFill>
                  <w14:solidFill>
                    <w14:schemeClr w14:val="tx1"/>
                  </w14:solidFill>
                </w14:textFill>
              </w:rPr>
              <w:t>医疗影像公共数据上传存储和处理服务</w:t>
            </w:r>
          </w:p>
        </w:tc>
        <w:tc>
          <w:tcPr>
            <w:tcW w:w="1330" w:type="pct"/>
            <w:tcBorders>
              <w:bottom w:val="single" w:color="auto" w:sz="4" w:space="0"/>
            </w:tcBorders>
            <w:vAlign w:val="center"/>
          </w:tcPr>
          <w:p w14:paraId="4FF1F666">
            <w:pPr>
              <w:pStyle w:val="33"/>
              <w:widowControl/>
              <w:kinsoku w:val="0"/>
              <w:autoSpaceDE w:val="0"/>
              <w:autoSpaceDN w:val="0"/>
              <w:adjustRightInd w:val="0"/>
              <w:snapToGrid w:val="0"/>
              <w:spacing w:line="560" w:lineRule="exact"/>
              <w:jc w:val="left"/>
              <w:textAlignment w:val="baseline"/>
              <w:rPr>
                <w:rFonts w:ascii="Times New Roman" w:hAnsi="Times New Roman" w:eastAsia="仿宋_GB2312" w:cs="Times New Roman"/>
                <w:color w:val="000000" w:themeColor="text1"/>
                <w:sz w:val="28"/>
                <w:szCs w:val="28"/>
                <w:lang w:eastAsia="zh-CN"/>
                <w14:textFill>
                  <w14:solidFill>
                    <w14:schemeClr w14:val="tx1"/>
                  </w14:solidFill>
                </w14:textFill>
              </w:rPr>
            </w:pPr>
            <w:r>
              <w:rPr>
                <w:rFonts w:ascii="Times New Roman" w:hAnsi="Times New Roman" w:eastAsia="仿宋_GB2312" w:cs="Times New Roman"/>
                <w:color w:val="000000" w:themeColor="text1"/>
                <w:spacing w:val="-2"/>
                <w:sz w:val="28"/>
                <w:szCs w:val="28"/>
                <w:lang w:eastAsia="zh-CN"/>
                <w14:textFill>
                  <w14:solidFill>
                    <w14:schemeClr w14:val="tx1"/>
                  </w14:solidFill>
                </w14:textFill>
              </w:rPr>
              <w:t>本次集中带量采购服务内容为医疗影像公共数据上传存储和处理服务，具体包括医疗影像公共数据归集治理、存储调阅共享、标准规范制定、数据监测分析及延伸服务等内容。</w:t>
            </w:r>
          </w:p>
        </w:tc>
        <w:tc>
          <w:tcPr>
            <w:tcW w:w="985" w:type="pct"/>
            <w:tcBorders>
              <w:bottom w:val="single" w:color="auto" w:sz="4" w:space="0"/>
            </w:tcBorders>
            <w:vAlign w:val="center"/>
          </w:tcPr>
          <w:p w14:paraId="578B00E0">
            <w:pPr>
              <w:widowControl/>
              <w:kinsoku w:val="0"/>
              <w:autoSpaceDE w:val="0"/>
              <w:autoSpaceDN w:val="0"/>
              <w:adjustRightInd w:val="0"/>
              <w:snapToGrid w:val="0"/>
              <w:spacing w:line="560" w:lineRule="exact"/>
              <w:jc w:val="center"/>
              <w:textAlignment w:val="baseline"/>
              <w:rPr>
                <w:rFonts w:ascii="Times New Roman" w:hAnsi="Times New Roman" w:eastAsia="仿宋_GB2312" w:cs="Times New Roman"/>
                <w:color w:val="000000" w:themeColor="text1"/>
                <w:sz w:val="28"/>
                <w:szCs w:val="28"/>
                <w14:textFill>
                  <w14:solidFill>
                    <w14:schemeClr w14:val="tx1"/>
                  </w14:solidFill>
                </w14:textFill>
              </w:rPr>
            </w:pPr>
          </w:p>
        </w:tc>
        <w:tc>
          <w:tcPr>
            <w:tcW w:w="1568" w:type="pct"/>
            <w:tcBorders>
              <w:bottom w:val="single" w:color="auto" w:sz="4" w:space="0"/>
              <w:right w:val="single" w:color="auto" w:sz="4" w:space="0"/>
            </w:tcBorders>
            <w:vAlign w:val="center"/>
          </w:tcPr>
          <w:p w14:paraId="3D764B2C">
            <w:pPr>
              <w:pStyle w:val="33"/>
              <w:widowControl/>
              <w:kinsoku w:val="0"/>
              <w:autoSpaceDE w:val="0"/>
              <w:autoSpaceDN w:val="0"/>
              <w:adjustRightInd w:val="0"/>
              <w:snapToGrid w:val="0"/>
              <w:spacing w:line="560" w:lineRule="exact"/>
              <w:jc w:val="left"/>
              <w:textAlignment w:val="baseline"/>
              <w:rPr>
                <w:rFonts w:ascii="Times New Roman" w:hAnsi="Times New Roman" w:eastAsia="仿宋_GB2312" w:cs="Times New Roman"/>
                <w:color w:val="000000" w:themeColor="text1"/>
                <w:sz w:val="28"/>
                <w:szCs w:val="28"/>
                <w:lang w:eastAsia="zh-CN"/>
                <w14:textFill>
                  <w14:solidFill>
                    <w14:schemeClr w14:val="tx1"/>
                  </w14:solidFill>
                </w14:textFill>
              </w:rPr>
            </w:pPr>
            <w:r>
              <w:rPr>
                <w:rFonts w:ascii="Times New Roman" w:hAnsi="Times New Roman" w:eastAsia="仿宋_GB2312" w:cs="Times New Roman"/>
                <w:color w:val="000000" w:themeColor="text1"/>
                <w:spacing w:val="-2"/>
                <w:sz w:val="28"/>
                <w:szCs w:val="28"/>
                <w:lang w:eastAsia="zh-CN"/>
                <w14:textFill>
                  <w14:solidFill>
                    <w14:schemeClr w14:val="tx1"/>
                  </w14:solidFill>
                </w14:textFill>
              </w:rPr>
              <w:t>申报价为申报企业的实际供应价，应包含产品价格、各项税金、安装、调试、培训、技术支持、售后服务、更新升级等所有费用。</w:t>
            </w:r>
          </w:p>
        </w:tc>
      </w:tr>
    </w:tbl>
    <w:p w14:paraId="0689D373">
      <w:pPr>
        <w:tabs>
          <w:tab w:val="left" w:pos="1411"/>
        </w:tabs>
        <w:spacing w:before="312" w:beforeLines="100" w:line="560" w:lineRule="exact"/>
        <w:jc w:val="left"/>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pacing w:val="5"/>
          <w:position w:val="1"/>
          <w:sz w:val="32"/>
          <w:szCs w:val="32"/>
          <w14:textFill>
            <w14:solidFill>
              <w14:schemeClr w14:val="tx1"/>
            </w14:solidFill>
          </w14:textFill>
        </w:rPr>
        <w:t>申报企业（盖章</w:t>
      </w:r>
      <w:r>
        <w:rPr>
          <w:rFonts w:ascii="Times New Roman" w:hAnsi="Times New Roman" w:eastAsia="仿宋_GB2312" w:cs="Times New Roman"/>
          <w:color w:val="000000" w:themeColor="text1"/>
          <w:position w:val="1"/>
          <w:sz w:val="32"/>
          <w:szCs w:val="32"/>
          <w14:textFill>
            <w14:solidFill>
              <w14:schemeClr w14:val="tx1"/>
            </w14:solidFill>
          </w14:textFill>
        </w:rPr>
        <w:t>）：</w:t>
      </w:r>
    </w:p>
    <w:p w14:paraId="5DE4AECD">
      <w:pPr>
        <w:spacing w:before="312" w:beforeLines="100" w:line="560" w:lineRule="exact"/>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pacing w:val="3"/>
          <w:position w:val="1"/>
          <w:sz w:val="32"/>
          <w:szCs w:val="32"/>
          <w14:textFill>
            <w14:solidFill>
              <w14:schemeClr w14:val="tx1"/>
            </w14:solidFill>
          </w14:textFill>
        </w:rPr>
        <w:t>法定代表人（印章或签字）或授权代表（签字</w:t>
      </w:r>
      <w:r>
        <w:rPr>
          <w:rFonts w:ascii="Times New Roman" w:hAnsi="Times New Roman" w:eastAsia="仿宋_GB2312" w:cs="Times New Roman"/>
          <w:color w:val="000000" w:themeColor="text1"/>
          <w:spacing w:val="17"/>
          <w:position w:val="1"/>
          <w:sz w:val="32"/>
          <w:szCs w:val="32"/>
          <w14:textFill>
            <w14:solidFill>
              <w14:schemeClr w14:val="tx1"/>
            </w14:solidFill>
          </w14:textFill>
        </w:rPr>
        <w:t>）：</w:t>
      </w:r>
    </w:p>
    <w:p w14:paraId="50BB71FC">
      <w:pPr>
        <w:spacing w:before="312" w:beforeLines="100" w:line="560" w:lineRule="exact"/>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pacing w:val="-18"/>
          <w:position w:val="1"/>
          <w:sz w:val="32"/>
          <w:szCs w:val="32"/>
          <w14:textFill>
            <w14:solidFill>
              <w14:schemeClr w14:val="tx1"/>
            </w14:solidFill>
          </w14:textFill>
        </w:rPr>
        <w:t>日期：    年    月    日</w:t>
      </w:r>
    </w:p>
    <w:sectPr>
      <w:footerReference r:id="rId3" w:type="default"/>
      <w:pgSz w:w="11906" w:h="16838"/>
      <w:pgMar w:top="1814" w:right="1531"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60F9743-C059-4A6E-8413-42D79374B6E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25DB4520-B2A6-4C32-8A96-0B4A39620A33}"/>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方正小标宋简体">
    <w:panose1 w:val="03000509000000000000"/>
    <w:charset w:val="86"/>
    <w:family w:val="script"/>
    <w:pitch w:val="default"/>
    <w:sig w:usb0="00000001" w:usb1="080E0000" w:usb2="00000000" w:usb3="00000000" w:csb0="00040000" w:csb1="00000000"/>
    <w:embedRegular r:id="rId3" w:fontKey="{6BCB0036-363E-40E9-849D-AF20C7905DB1}"/>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小标宋_GBK">
    <w:altName w:val="微软雅黑"/>
    <w:panose1 w:val="00000000000000000000"/>
    <w:charset w:val="86"/>
    <w:family w:val="script"/>
    <w:pitch w:val="default"/>
    <w:sig w:usb0="00000000" w:usb1="00000000" w:usb2="00082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FF99D0">
    <w:pPr>
      <w:spacing w:line="233" w:lineRule="auto"/>
      <w:ind w:left="4388"/>
      <w:rPr>
        <w:rFonts w:ascii="宋体" w:hAnsi="宋体" w:eastAsia="宋体" w:cs="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DCE171">
                          <w:pPr>
                            <w:pStyle w:val="10"/>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17</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61DCE171">
                    <w:pPr>
                      <w:pStyle w:val="10"/>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17</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B4F40A"/>
    <w:multiLevelType w:val="multilevel"/>
    <w:tmpl w:val="87B4F40A"/>
    <w:lvl w:ilvl="0" w:tentative="0">
      <w:start w:val="1"/>
      <w:numFmt w:val="decimal"/>
      <w:suff w:val="nothing"/>
      <w:lvlText w:val="%1、"/>
      <w:lvlJc w:val="left"/>
      <w:pPr>
        <w:ind w:left="5812" w:hanging="425"/>
      </w:pPr>
      <w:rPr>
        <w:rFonts w:hint="eastAsia"/>
        <w:sz w:val="32"/>
        <w:szCs w:val="32"/>
      </w:rPr>
    </w:lvl>
    <w:lvl w:ilvl="1" w:tentative="0">
      <w:start w:val="1"/>
      <w:numFmt w:val="decimal"/>
      <w:pStyle w:val="3"/>
      <w:isLgl/>
      <w:lvlText w:val="%1.%2."/>
      <w:lvlJc w:val="left"/>
      <w:pPr>
        <w:ind w:left="567" w:hanging="567"/>
      </w:pPr>
      <w:rPr>
        <w:rFonts w:hint="eastAsia"/>
      </w:rPr>
    </w:lvl>
    <w:lvl w:ilvl="2" w:tentative="0">
      <w:start w:val="1"/>
      <w:numFmt w:val="decimal"/>
      <w:pStyle w:val="4"/>
      <w:isLgl/>
      <w:lvlText w:val="%1.%2.%3."/>
      <w:lvlJc w:val="left"/>
      <w:pPr>
        <w:ind w:left="709" w:hanging="709"/>
      </w:pPr>
      <w:rPr>
        <w:rFonts w:hint="eastAsia"/>
      </w:rPr>
    </w:lvl>
    <w:lvl w:ilvl="3" w:tentative="0">
      <w:start w:val="1"/>
      <w:numFmt w:val="decimal"/>
      <w:pStyle w:val="5"/>
      <w:isLgl/>
      <w:lvlText w:val="%1.%2.%3.%4."/>
      <w:lvlJc w:val="left"/>
      <w:pPr>
        <w:ind w:left="850" w:hanging="850"/>
      </w:pPr>
      <w:rPr>
        <w:rFonts w:hint="eastAsia"/>
      </w:rPr>
    </w:lvl>
    <w:lvl w:ilvl="4" w:tentative="0">
      <w:start w:val="1"/>
      <w:numFmt w:val="decimal"/>
      <w:isLgl/>
      <w:lvlText w:val="%1.%2.%3.%4.%5."/>
      <w:lvlJc w:val="left"/>
      <w:pPr>
        <w:ind w:left="991" w:hanging="991"/>
      </w:pPr>
      <w:rPr>
        <w:rFonts w:hint="eastAsia"/>
      </w:rPr>
    </w:lvl>
    <w:lvl w:ilvl="5" w:tentative="0">
      <w:start w:val="1"/>
      <w:numFmt w:val="decimal"/>
      <w:isLgl/>
      <w:suff w:val="nothing"/>
      <w:lvlText w:val="%1.%2.%3.%4.%5.%6."/>
      <w:lvlJc w:val="left"/>
      <w:pPr>
        <w:ind w:left="1134" w:hanging="1134"/>
      </w:pPr>
      <w:rPr>
        <w:rFonts w:hint="eastAsia"/>
      </w:rPr>
    </w:lvl>
    <w:lvl w:ilvl="6" w:tentative="0">
      <w:start w:val="1"/>
      <w:numFmt w:val="decimal"/>
      <w:isLgl/>
      <w:lvlText w:val="%1.%2.%3.%4.%5.%6.%7."/>
      <w:lvlJc w:val="left"/>
      <w:pPr>
        <w:ind w:left="1275" w:hanging="1275"/>
      </w:pPr>
      <w:rPr>
        <w:rFonts w:hint="eastAsia"/>
      </w:rPr>
    </w:lvl>
    <w:lvl w:ilvl="7" w:tentative="0">
      <w:start w:val="1"/>
      <w:numFmt w:val="decimal"/>
      <w:isLgl/>
      <w:lvlText w:val="%1.%2.%3.%4.%5.%6.%7.%8."/>
      <w:lvlJc w:val="left"/>
      <w:pPr>
        <w:ind w:left="1418" w:hanging="1418"/>
      </w:pPr>
      <w:rPr>
        <w:rFonts w:hint="eastAsia"/>
      </w:rPr>
    </w:lvl>
    <w:lvl w:ilvl="8" w:tentative="0">
      <w:start w:val="1"/>
      <w:numFmt w:val="decimal"/>
      <w:isLgl/>
      <w:lvlText w:val="%1.%2.%3.%4.%5.%6.%7.%8.%9."/>
      <w:lvlJc w:val="left"/>
      <w:pPr>
        <w:ind w:left="1558" w:hanging="1558"/>
      </w:pPr>
      <w:rPr>
        <w:rFonts w:hint="eastAsia"/>
      </w:rPr>
    </w:lvl>
  </w:abstractNum>
  <w:abstractNum w:abstractNumId="1">
    <w:nsid w:val="FFFFFF7E"/>
    <w:multiLevelType w:val="singleLevel"/>
    <w:tmpl w:val="FFFFFF7E"/>
    <w:lvl w:ilvl="0" w:tentative="0">
      <w:start w:val="1"/>
      <w:numFmt w:val="bullet"/>
      <w:pStyle w:val="28"/>
      <w:lvlText w:val=""/>
      <w:lvlJc w:val="left"/>
      <w:pPr>
        <w:ind w:left="420" w:hanging="420"/>
      </w:pPr>
      <w:rPr>
        <w:rFonts w:hint="default" w:ascii="Wingdings" w:hAnsi="Wingdings"/>
      </w:rPr>
    </w:lvl>
  </w:abstractNum>
  <w:abstractNum w:abstractNumId="2">
    <w:nsid w:val="1A0440B3"/>
    <w:multiLevelType w:val="multilevel"/>
    <w:tmpl w:val="1A0440B3"/>
    <w:lvl w:ilvl="0" w:tentative="0">
      <w:start w:val="1"/>
      <w:numFmt w:val="decimal"/>
      <w:pStyle w:val="2"/>
      <w:lvlText w:val="%1"/>
      <w:lvlJc w:val="right"/>
      <w:pPr>
        <w:ind w:left="0" w:firstLine="288"/>
      </w:pPr>
      <w:rPr>
        <w:rFonts w:hint="eastAsia" w:ascii="仿宋_GB2312" w:hAnsi="仿宋" w:eastAsia="仿宋_GB2312"/>
      </w:rPr>
    </w:lvl>
    <w:lvl w:ilvl="1" w:tentative="0">
      <w:start w:val="1"/>
      <w:numFmt w:val="decimal"/>
      <w:lvlText w:val="%1.%2"/>
      <w:lvlJc w:val="left"/>
      <w:pPr>
        <w:ind w:left="113" w:hanging="113"/>
      </w:pPr>
      <w:rPr>
        <w:rFonts w:hint="eastAsia"/>
      </w:rPr>
    </w:lvl>
    <w:lvl w:ilvl="2" w:tentative="0">
      <w:start w:val="1"/>
      <w:numFmt w:val="decimal"/>
      <w:lvlText w:val="%1.%2.%3"/>
      <w:lvlJc w:val="left"/>
      <w:pPr>
        <w:ind w:left="227" w:hanging="227"/>
      </w:pPr>
      <w:rPr>
        <w:rFonts w:hint="eastAsia"/>
      </w:rPr>
    </w:lvl>
    <w:lvl w:ilvl="3" w:tentative="0">
      <w:start w:val="1"/>
      <w:numFmt w:val="decimal"/>
      <w:lvlText w:val="%1.%2.%3.%4"/>
      <w:lvlJc w:val="left"/>
      <w:pPr>
        <w:ind w:left="340" w:hanging="340"/>
      </w:pPr>
      <w:rPr>
        <w:rFonts w:hint="eastAsia"/>
      </w:rPr>
    </w:lvl>
    <w:lvl w:ilvl="4" w:tentative="0">
      <w:start w:val="1"/>
      <w:numFmt w:val="decimal"/>
      <w:lvlText w:val="%1.%2.%3.%4.%5"/>
      <w:lvlJc w:val="left"/>
      <w:pPr>
        <w:ind w:left="454" w:hanging="454"/>
      </w:pPr>
      <w:rPr>
        <w:rFonts w:hint="eastAsia"/>
      </w:rPr>
    </w:lvl>
    <w:lvl w:ilvl="5" w:tentative="0">
      <w:start w:val="1"/>
      <w:numFmt w:val="decimal"/>
      <w:lvlText w:val="%1.%2.%3.%4.%5.%6"/>
      <w:lvlJc w:val="left"/>
      <w:pPr>
        <w:ind w:left="567" w:hanging="567"/>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
    <w:nsid w:val="1DD76FF2"/>
    <w:multiLevelType w:val="multilevel"/>
    <w:tmpl w:val="1DD76FF2"/>
    <w:lvl w:ilvl="0" w:tentative="0">
      <w:start w:val="1"/>
      <w:numFmt w:val="decimal"/>
      <w:pStyle w:val="22"/>
      <w:lvlText w:val="%1"/>
      <w:lvlJc w:val="left"/>
      <w:pPr>
        <w:ind w:left="0" w:firstLine="0"/>
      </w:pPr>
      <w:rPr>
        <w:rFonts w:hint="default" w:ascii="Times New Roman" w:hAnsi="Times New Roman" w:eastAsia="仿宋"/>
        <w:b/>
        <w:i w:val="0"/>
        <w:sz w:val="32"/>
      </w:rPr>
    </w:lvl>
    <w:lvl w:ilvl="1" w:tentative="0">
      <w:start w:val="1"/>
      <w:numFmt w:val="decimal"/>
      <w:pStyle w:val="27"/>
      <w:lvlText w:val="%1.%2"/>
      <w:lvlJc w:val="left"/>
      <w:pPr>
        <w:ind w:left="0" w:firstLine="142"/>
      </w:pPr>
      <w:rPr>
        <w:rFonts w:hint="default" w:ascii="Times New Roman" w:hAnsi="Times New Roman" w:eastAsia="仿宋"/>
        <w:b/>
        <w:i w:val="0"/>
        <w:sz w:val="28"/>
        <w:szCs w:val="18"/>
      </w:rPr>
    </w:lvl>
    <w:lvl w:ilvl="2" w:tentative="0">
      <w:start w:val="1"/>
      <w:numFmt w:val="decimal"/>
      <w:pStyle w:val="29"/>
      <w:lvlText w:val="%1.%2.%3"/>
      <w:lvlJc w:val="left"/>
      <w:pPr>
        <w:ind w:left="0" w:firstLine="284"/>
      </w:pPr>
      <w:rPr>
        <w:rFonts w:hint="default" w:ascii="Times New Roman" w:hAnsi="Times New Roman" w:eastAsia="仿宋"/>
        <w:b/>
        <w:i w:val="0"/>
        <w:sz w:val="28"/>
      </w:rPr>
    </w:lvl>
    <w:lvl w:ilvl="3" w:tentative="0">
      <w:start w:val="1"/>
      <w:numFmt w:val="decimal"/>
      <w:pStyle w:val="30"/>
      <w:lvlText w:val="%1.%2.%3.%4"/>
      <w:lvlJc w:val="left"/>
      <w:pPr>
        <w:ind w:left="0" w:firstLine="425"/>
      </w:pPr>
      <w:rPr>
        <w:rFonts w:hint="default" w:ascii="Times New Roman" w:hAnsi="Times New Roman" w:eastAsia="仿宋"/>
        <w:b/>
        <w:i w:val="0"/>
        <w:sz w:val="28"/>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ZlODc2MDA3MTRjNjc3OWUxNzY1NTdkNDYyYjViMTEifQ=="/>
  </w:docVars>
  <w:rsids>
    <w:rsidRoot w:val="4EB95BE0"/>
    <w:rsid w:val="000157BB"/>
    <w:rsid w:val="000431F0"/>
    <w:rsid w:val="00080AAA"/>
    <w:rsid w:val="00102139"/>
    <w:rsid w:val="00142F3F"/>
    <w:rsid w:val="002003C5"/>
    <w:rsid w:val="002B1B72"/>
    <w:rsid w:val="002B325F"/>
    <w:rsid w:val="00333FE5"/>
    <w:rsid w:val="00383C63"/>
    <w:rsid w:val="00385C03"/>
    <w:rsid w:val="00423545"/>
    <w:rsid w:val="00435974"/>
    <w:rsid w:val="00441230"/>
    <w:rsid w:val="0046175C"/>
    <w:rsid w:val="00463B06"/>
    <w:rsid w:val="00467517"/>
    <w:rsid w:val="00480BA1"/>
    <w:rsid w:val="004D7F36"/>
    <w:rsid w:val="0054392D"/>
    <w:rsid w:val="00555338"/>
    <w:rsid w:val="00587324"/>
    <w:rsid w:val="0059475C"/>
    <w:rsid w:val="005B3C09"/>
    <w:rsid w:val="005D5613"/>
    <w:rsid w:val="005F04C1"/>
    <w:rsid w:val="00662B83"/>
    <w:rsid w:val="00693630"/>
    <w:rsid w:val="00715F7A"/>
    <w:rsid w:val="00716CDD"/>
    <w:rsid w:val="0075667E"/>
    <w:rsid w:val="00763F17"/>
    <w:rsid w:val="00775C16"/>
    <w:rsid w:val="00786DC1"/>
    <w:rsid w:val="007D2383"/>
    <w:rsid w:val="00864F09"/>
    <w:rsid w:val="00886C2F"/>
    <w:rsid w:val="008C0A3F"/>
    <w:rsid w:val="00945F84"/>
    <w:rsid w:val="009736C8"/>
    <w:rsid w:val="00A479DD"/>
    <w:rsid w:val="00A47C27"/>
    <w:rsid w:val="00AE0F00"/>
    <w:rsid w:val="00B0224F"/>
    <w:rsid w:val="00B167F2"/>
    <w:rsid w:val="00B6422C"/>
    <w:rsid w:val="00BC562B"/>
    <w:rsid w:val="00C0778B"/>
    <w:rsid w:val="00C3071F"/>
    <w:rsid w:val="00C458AF"/>
    <w:rsid w:val="00C80D2E"/>
    <w:rsid w:val="00C9280B"/>
    <w:rsid w:val="00CB6359"/>
    <w:rsid w:val="00D00137"/>
    <w:rsid w:val="00D04911"/>
    <w:rsid w:val="00D4738F"/>
    <w:rsid w:val="00D47763"/>
    <w:rsid w:val="00D57FF4"/>
    <w:rsid w:val="00DA385A"/>
    <w:rsid w:val="00DA5C53"/>
    <w:rsid w:val="00DB015C"/>
    <w:rsid w:val="00DB138C"/>
    <w:rsid w:val="00DD5EF7"/>
    <w:rsid w:val="00E11232"/>
    <w:rsid w:val="00E209FA"/>
    <w:rsid w:val="00E430BF"/>
    <w:rsid w:val="00EA3F1E"/>
    <w:rsid w:val="00EC5E61"/>
    <w:rsid w:val="00F83C00"/>
    <w:rsid w:val="00F93DFE"/>
    <w:rsid w:val="00FD7A1E"/>
    <w:rsid w:val="014555C2"/>
    <w:rsid w:val="01526A4E"/>
    <w:rsid w:val="01A6360A"/>
    <w:rsid w:val="01C975FC"/>
    <w:rsid w:val="02307799"/>
    <w:rsid w:val="025F66DA"/>
    <w:rsid w:val="02AD495D"/>
    <w:rsid w:val="0363705C"/>
    <w:rsid w:val="03E321BF"/>
    <w:rsid w:val="04003C23"/>
    <w:rsid w:val="042F4508"/>
    <w:rsid w:val="04CF27F6"/>
    <w:rsid w:val="05BC09E2"/>
    <w:rsid w:val="05D30AA5"/>
    <w:rsid w:val="063B3638"/>
    <w:rsid w:val="07AF1B65"/>
    <w:rsid w:val="083F69E2"/>
    <w:rsid w:val="08FE4C83"/>
    <w:rsid w:val="0A5271AD"/>
    <w:rsid w:val="0AA87118"/>
    <w:rsid w:val="0ABB79A6"/>
    <w:rsid w:val="0ABC4DFB"/>
    <w:rsid w:val="0BB61FAF"/>
    <w:rsid w:val="0C0549E5"/>
    <w:rsid w:val="0C5A2209"/>
    <w:rsid w:val="0C726B3F"/>
    <w:rsid w:val="0DE97FB1"/>
    <w:rsid w:val="0FF67298"/>
    <w:rsid w:val="10A4100D"/>
    <w:rsid w:val="10D2129A"/>
    <w:rsid w:val="10D37744"/>
    <w:rsid w:val="120221BA"/>
    <w:rsid w:val="12351474"/>
    <w:rsid w:val="131D5F5E"/>
    <w:rsid w:val="139E46B0"/>
    <w:rsid w:val="13C55D61"/>
    <w:rsid w:val="13FB7F63"/>
    <w:rsid w:val="143D049E"/>
    <w:rsid w:val="145E6152"/>
    <w:rsid w:val="14C316FB"/>
    <w:rsid w:val="17C6208D"/>
    <w:rsid w:val="18FF4670"/>
    <w:rsid w:val="190C6366"/>
    <w:rsid w:val="195B397D"/>
    <w:rsid w:val="19B8616E"/>
    <w:rsid w:val="1AB71087"/>
    <w:rsid w:val="1ACA507D"/>
    <w:rsid w:val="1B9C027D"/>
    <w:rsid w:val="1BA3160C"/>
    <w:rsid w:val="1C0B54DE"/>
    <w:rsid w:val="1D33076D"/>
    <w:rsid w:val="1D8438B9"/>
    <w:rsid w:val="1E981D96"/>
    <w:rsid w:val="1EA2436C"/>
    <w:rsid w:val="1EC01001"/>
    <w:rsid w:val="1F5E41C7"/>
    <w:rsid w:val="1F7E5C47"/>
    <w:rsid w:val="1F80375C"/>
    <w:rsid w:val="211803A6"/>
    <w:rsid w:val="21F42348"/>
    <w:rsid w:val="220D61BD"/>
    <w:rsid w:val="22100D02"/>
    <w:rsid w:val="226D2F3D"/>
    <w:rsid w:val="2369138D"/>
    <w:rsid w:val="23DE58D7"/>
    <w:rsid w:val="242A3C03"/>
    <w:rsid w:val="24974A25"/>
    <w:rsid w:val="24C525F3"/>
    <w:rsid w:val="261620FE"/>
    <w:rsid w:val="269F0DF7"/>
    <w:rsid w:val="26D96B0D"/>
    <w:rsid w:val="27B04488"/>
    <w:rsid w:val="27D8035E"/>
    <w:rsid w:val="290F211E"/>
    <w:rsid w:val="294962D1"/>
    <w:rsid w:val="29741F0F"/>
    <w:rsid w:val="298C5EEA"/>
    <w:rsid w:val="29940245"/>
    <w:rsid w:val="29E4358E"/>
    <w:rsid w:val="2B004385"/>
    <w:rsid w:val="2B77216D"/>
    <w:rsid w:val="2C6D6BD0"/>
    <w:rsid w:val="2D1B5B36"/>
    <w:rsid w:val="2E21163E"/>
    <w:rsid w:val="2E60513A"/>
    <w:rsid w:val="2F53284E"/>
    <w:rsid w:val="2FD129ED"/>
    <w:rsid w:val="301A3DC5"/>
    <w:rsid w:val="30A422DA"/>
    <w:rsid w:val="31586F5A"/>
    <w:rsid w:val="32062DDC"/>
    <w:rsid w:val="32DB4904"/>
    <w:rsid w:val="333E5EDB"/>
    <w:rsid w:val="33D42601"/>
    <w:rsid w:val="340E1546"/>
    <w:rsid w:val="348D2B42"/>
    <w:rsid w:val="34E94319"/>
    <w:rsid w:val="34FA7BED"/>
    <w:rsid w:val="34FB1512"/>
    <w:rsid w:val="35366685"/>
    <w:rsid w:val="358257D2"/>
    <w:rsid w:val="358F3181"/>
    <w:rsid w:val="363F160E"/>
    <w:rsid w:val="374546A0"/>
    <w:rsid w:val="38436E58"/>
    <w:rsid w:val="38575EF7"/>
    <w:rsid w:val="38A5656B"/>
    <w:rsid w:val="38CF6444"/>
    <w:rsid w:val="38F66DC7"/>
    <w:rsid w:val="396778BC"/>
    <w:rsid w:val="3AD135AC"/>
    <w:rsid w:val="3B69242B"/>
    <w:rsid w:val="3CCE25D1"/>
    <w:rsid w:val="3DE136D7"/>
    <w:rsid w:val="3DE9251F"/>
    <w:rsid w:val="3E422503"/>
    <w:rsid w:val="3FA74825"/>
    <w:rsid w:val="414F1974"/>
    <w:rsid w:val="417D57F7"/>
    <w:rsid w:val="4184568E"/>
    <w:rsid w:val="41A44899"/>
    <w:rsid w:val="41BF069E"/>
    <w:rsid w:val="4200435E"/>
    <w:rsid w:val="42B209F9"/>
    <w:rsid w:val="42FE1278"/>
    <w:rsid w:val="430E2CF0"/>
    <w:rsid w:val="432663A2"/>
    <w:rsid w:val="433B139F"/>
    <w:rsid w:val="4372401A"/>
    <w:rsid w:val="44BC1529"/>
    <w:rsid w:val="458D2386"/>
    <w:rsid w:val="46440212"/>
    <w:rsid w:val="467454A6"/>
    <w:rsid w:val="47EC0970"/>
    <w:rsid w:val="482B34F2"/>
    <w:rsid w:val="48A00AFD"/>
    <w:rsid w:val="496E68DA"/>
    <w:rsid w:val="49BD7CED"/>
    <w:rsid w:val="49C427D1"/>
    <w:rsid w:val="4A5A0B34"/>
    <w:rsid w:val="4A6B50A6"/>
    <w:rsid w:val="4AC5763E"/>
    <w:rsid w:val="4AE062FA"/>
    <w:rsid w:val="4B416B07"/>
    <w:rsid w:val="4B4A3E70"/>
    <w:rsid w:val="4BFD604D"/>
    <w:rsid w:val="4C0F2222"/>
    <w:rsid w:val="4C947BAF"/>
    <w:rsid w:val="4EB95BE0"/>
    <w:rsid w:val="4F3E7303"/>
    <w:rsid w:val="4F8B72D8"/>
    <w:rsid w:val="4FB87457"/>
    <w:rsid w:val="508A1E77"/>
    <w:rsid w:val="515E7745"/>
    <w:rsid w:val="51797F6D"/>
    <w:rsid w:val="51804844"/>
    <w:rsid w:val="51DC1DE0"/>
    <w:rsid w:val="522B35C3"/>
    <w:rsid w:val="53190EA4"/>
    <w:rsid w:val="531B202B"/>
    <w:rsid w:val="53B21F8A"/>
    <w:rsid w:val="53FF395E"/>
    <w:rsid w:val="54843CDC"/>
    <w:rsid w:val="554F2387"/>
    <w:rsid w:val="55E530DB"/>
    <w:rsid w:val="55E558B4"/>
    <w:rsid w:val="56183FCE"/>
    <w:rsid w:val="56D40507"/>
    <w:rsid w:val="57B01DA3"/>
    <w:rsid w:val="57B85C78"/>
    <w:rsid w:val="58514EE9"/>
    <w:rsid w:val="58756540"/>
    <w:rsid w:val="58CD3249"/>
    <w:rsid w:val="58EA72EF"/>
    <w:rsid w:val="59091DA7"/>
    <w:rsid w:val="59892D11"/>
    <w:rsid w:val="59F0461E"/>
    <w:rsid w:val="5A126D51"/>
    <w:rsid w:val="5AA57B3A"/>
    <w:rsid w:val="5B5063B8"/>
    <w:rsid w:val="5BD62414"/>
    <w:rsid w:val="5C427C1E"/>
    <w:rsid w:val="5C9B4509"/>
    <w:rsid w:val="5DEC4171"/>
    <w:rsid w:val="5E3929A4"/>
    <w:rsid w:val="5ECC2141"/>
    <w:rsid w:val="5F0E6369"/>
    <w:rsid w:val="6051475F"/>
    <w:rsid w:val="60885CA7"/>
    <w:rsid w:val="612C658F"/>
    <w:rsid w:val="61497B2C"/>
    <w:rsid w:val="61C02E50"/>
    <w:rsid w:val="62C45016"/>
    <w:rsid w:val="63490AF3"/>
    <w:rsid w:val="64131C50"/>
    <w:rsid w:val="641E7728"/>
    <w:rsid w:val="64A70DF2"/>
    <w:rsid w:val="64B90B25"/>
    <w:rsid w:val="64E212D9"/>
    <w:rsid w:val="65396C45"/>
    <w:rsid w:val="65B503F9"/>
    <w:rsid w:val="6623094C"/>
    <w:rsid w:val="66B76817"/>
    <w:rsid w:val="67470F41"/>
    <w:rsid w:val="6A130CD7"/>
    <w:rsid w:val="6AAB507A"/>
    <w:rsid w:val="6B811C71"/>
    <w:rsid w:val="6BA258BE"/>
    <w:rsid w:val="6BA44129"/>
    <w:rsid w:val="6BCF0C2E"/>
    <w:rsid w:val="6D0A63C2"/>
    <w:rsid w:val="6DDB5FB0"/>
    <w:rsid w:val="6E441842"/>
    <w:rsid w:val="6E6F51D4"/>
    <w:rsid w:val="6F7F595E"/>
    <w:rsid w:val="6FE6434B"/>
    <w:rsid w:val="703D3A0A"/>
    <w:rsid w:val="705362D1"/>
    <w:rsid w:val="70F64ACB"/>
    <w:rsid w:val="71085D3C"/>
    <w:rsid w:val="713441A7"/>
    <w:rsid w:val="71997D14"/>
    <w:rsid w:val="72DA3E89"/>
    <w:rsid w:val="736A314D"/>
    <w:rsid w:val="74296188"/>
    <w:rsid w:val="74C47221"/>
    <w:rsid w:val="75A1768E"/>
    <w:rsid w:val="76DA04A0"/>
    <w:rsid w:val="772B6048"/>
    <w:rsid w:val="77B50DDA"/>
    <w:rsid w:val="780B56E4"/>
    <w:rsid w:val="7AD14F03"/>
    <w:rsid w:val="7AF776D3"/>
    <w:rsid w:val="7E950672"/>
    <w:rsid w:val="7EE06CB6"/>
    <w:rsid w:val="7F315A30"/>
    <w:rsid w:val="7FB77A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pageBreakBefore/>
      <w:numPr>
        <w:ilvl w:val="0"/>
        <w:numId w:val="1"/>
      </w:numPr>
      <w:spacing w:before="312" w:beforeLines="100" w:after="312" w:afterLines="100" w:line="360" w:lineRule="auto"/>
      <w:ind w:firstLine="0"/>
      <w:outlineLvl w:val="0"/>
    </w:pPr>
    <w:rPr>
      <w:rFonts w:ascii="仿宋"/>
      <w:b/>
      <w:bCs/>
      <w:spacing w:val="20"/>
      <w:kern w:val="44"/>
      <w:sz w:val="44"/>
      <w:szCs w:val="44"/>
    </w:rPr>
  </w:style>
  <w:style w:type="paragraph" w:styleId="3">
    <w:name w:val="heading 2"/>
    <w:basedOn w:val="1"/>
    <w:next w:val="1"/>
    <w:qFormat/>
    <w:uiPriority w:val="0"/>
    <w:pPr>
      <w:keepNext/>
      <w:keepLines/>
      <w:numPr>
        <w:ilvl w:val="1"/>
        <w:numId w:val="2"/>
      </w:numPr>
      <w:jc w:val="left"/>
      <w:outlineLvl w:val="1"/>
    </w:pPr>
    <w:rPr>
      <w:rFonts w:ascii="Arial" w:hAnsi="Arial" w:eastAsia="黑体"/>
      <w:b/>
      <w:sz w:val="28"/>
    </w:rPr>
  </w:style>
  <w:style w:type="paragraph" w:styleId="4">
    <w:name w:val="heading 3"/>
    <w:basedOn w:val="1"/>
    <w:next w:val="1"/>
    <w:qFormat/>
    <w:uiPriority w:val="9"/>
    <w:pPr>
      <w:keepNext/>
      <w:keepLines/>
      <w:numPr>
        <w:ilvl w:val="2"/>
        <w:numId w:val="2"/>
      </w:numPr>
      <w:jc w:val="left"/>
      <w:outlineLvl w:val="2"/>
    </w:pPr>
    <w:rPr>
      <w:rFonts w:eastAsia="黑体"/>
      <w:b/>
      <w:sz w:val="28"/>
    </w:rPr>
  </w:style>
  <w:style w:type="paragraph" w:styleId="5">
    <w:name w:val="heading 4"/>
    <w:basedOn w:val="1"/>
    <w:next w:val="1"/>
    <w:qFormat/>
    <w:uiPriority w:val="0"/>
    <w:pPr>
      <w:keepNext/>
      <w:keepLines/>
      <w:numPr>
        <w:ilvl w:val="3"/>
        <w:numId w:val="2"/>
      </w:numPr>
      <w:ind w:firstLine="0"/>
      <w:jc w:val="left"/>
      <w:outlineLvl w:val="3"/>
    </w:pPr>
    <w:rPr>
      <w:rFonts w:ascii="Arial" w:hAnsi="Arial" w:eastAsia="黑体"/>
      <w:b/>
      <w:sz w:val="28"/>
    </w:rPr>
  </w:style>
  <w:style w:type="character" w:default="1" w:styleId="17">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qFormat/>
    <w:uiPriority w:val="0"/>
    <w:pPr>
      <w:spacing w:line="360" w:lineRule="auto"/>
      <w:ind w:firstLine="200" w:firstLineChars="200"/>
    </w:pPr>
    <w:rPr>
      <w:rFonts w:eastAsia="仿宋"/>
      <w:sz w:val="28"/>
      <w:szCs w:val="21"/>
    </w:rPr>
  </w:style>
  <w:style w:type="paragraph" w:styleId="8">
    <w:name w:val="Body Text Indent"/>
    <w:basedOn w:val="1"/>
    <w:qFormat/>
    <w:uiPriority w:val="99"/>
    <w:rPr>
      <w:rFonts w:ascii="Arial" w:hAnsi="Arial"/>
      <w:kern w:val="0"/>
    </w:rPr>
  </w:style>
  <w:style w:type="paragraph" w:styleId="9">
    <w:name w:val="toc 3"/>
    <w:basedOn w:val="1"/>
    <w:next w:val="1"/>
    <w:unhideWhenUsed/>
    <w:qFormat/>
    <w:uiPriority w:val="39"/>
    <w:pPr>
      <w:ind w:left="560"/>
      <w:jc w:val="left"/>
    </w:pPr>
    <w:rPr>
      <w:rFonts w:cstheme="minorHAnsi"/>
      <w:i/>
      <w:sz w:val="20"/>
      <w:szCs w:val="20"/>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toc 1"/>
    <w:basedOn w:val="1"/>
    <w:next w:val="1"/>
    <w:unhideWhenUsed/>
    <w:qFormat/>
    <w:uiPriority w:val="39"/>
    <w:pPr>
      <w:spacing w:before="240" w:after="120"/>
      <w:jc w:val="left"/>
    </w:pPr>
    <w:rPr>
      <w:rFonts w:cstheme="minorHAnsi"/>
      <w:b/>
      <w:bCs/>
      <w:sz w:val="20"/>
      <w:szCs w:val="20"/>
    </w:rPr>
  </w:style>
  <w:style w:type="paragraph" w:styleId="13">
    <w:name w:val="toc 2"/>
    <w:basedOn w:val="1"/>
    <w:next w:val="1"/>
    <w:unhideWhenUsed/>
    <w:qFormat/>
    <w:uiPriority w:val="39"/>
    <w:pPr>
      <w:spacing w:before="120"/>
      <w:ind w:left="280"/>
      <w:jc w:val="left"/>
    </w:pPr>
    <w:rPr>
      <w:rFonts w:cstheme="minorHAnsi"/>
      <w:iCs/>
      <w:sz w:val="20"/>
      <w:szCs w:val="20"/>
    </w:rPr>
  </w:style>
  <w:style w:type="paragraph" w:styleId="14">
    <w:name w:val="Normal (Web)"/>
    <w:basedOn w:val="1"/>
    <w:qFormat/>
    <w:uiPriority w:val="0"/>
    <w:pPr>
      <w:spacing w:beforeAutospacing="1" w:afterAutospacing="1"/>
      <w:jc w:val="left"/>
    </w:pPr>
    <w:rPr>
      <w:rFonts w:cs="Times New Roman"/>
      <w:kern w:val="0"/>
      <w:sz w:val="24"/>
    </w:rPr>
  </w:style>
  <w:style w:type="table" w:styleId="16">
    <w:name w:val="Table Grid"/>
    <w:basedOn w:val="15"/>
    <w:qFormat/>
    <w:uiPriority w:val="59"/>
    <w:rPr>
      <w:rFonts w:asciiTheme="minorHAnsi" w:hAnsiTheme="minorHAnsi" w:eastAsiaTheme="minorEastAsia" w:cstheme="minorBidi"/>
      <w:kern w:val="2"/>
      <w:sz w:val="21"/>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basedOn w:val="17"/>
    <w:qFormat/>
    <w:uiPriority w:val="0"/>
    <w:rPr>
      <w:b/>
    </w:rPr>
  </w:style>
  <w:style w:type="character" w:styleId="19">
    <w:name w:val="Hyperlink"/>
    <w:basedOn w:val="17"/>
    <w:qFormat/>
    <w:uiPriority w:val="0"/>
    <w:rPr>
      <w:color w:val="0000FF"/>
      <w:u w:val="single"/>
    </w:rPr>
  </w:style>
  <w:style w:type="character" w:styleId="20">
    <w:name w:val="annotation reference"/>
    <w:basedOn w:val="17"/>
    <w:qFormat/>
    <w:uiPriority w:val="0"/>
    <w:rPr>
      <w:sz w:val="21"/>
      <w:szCs w:val="21"/>
    </w:rPr>
  </w:style>
  <w:style w:type="paragraph" w:customStyle="1" w:styleId="21">
    <w:name w:val="CEC封面标题"/>
    <w:basedOn w:val="1"/>
    <w:qFormat/>
    <w:uiPriority w:val="0"/>
    <w:pPr>
      <w:spacing w:before="120" w:after="120" w:line="360" w:lineRule="auto"/>
      <w:jc w:val="right"/>
    </w:pPr>
    <w:rPr>
      <w:rFonts w:ascii="黑体" w:eastAsia="黑体"/>
      <w:b/>
      <w:spacing w:val="20"/>
      <w:sz w:val="52"/>
    </w:rPr>
  </w:style>
  <w:style w:type="paragraph" w:customStyle="1" w:styleId="22">
    <w:name w:val="CEC1"/>
    <w:qFormat/>
    <w:uiPriority w:val="0"/>
    <w:pPr>
      <w:numPr>
        <w:ilvl w:val="0"/>
        <w:numId w:val="3"/>
      </w:numPr>
      <w:spacing w:before="100" w:beforeLines="100" w:after="100" w:afterLines="100" w:line="360" w:lineRule="auto"/>
      <w:outlineLvl w:val="0"/>
    </w:pPr>
    <w:rPr>
      <w:rFonts w:ascii="Times New Roman" w:hAnsi="Times New Roman" w:eastAsia="仿宋" w:cstheme="minorBidi"/>
      <w:b/>
      <w:kern w:val="2"/>
      <w:sz w:val="30"/>
      <w:szCs w:val="21"/>
      <w:lang w:val="en-US" w:eastAsia="zh-CN" w:bidi="ar-SA"/>
    </w:rPr>
  </w:style>
  <w:style w:type="paragraph" w:customStyle="1" w:styleId="23">
    <w:name w:val="CEC正文"/>
    <w:basedOn w:val="1"/>
    <w:qFormat/>
    <w:uiPriority w:val="0"/>
    <w:pPr>
      <w:spacing w:line="360" w:lineRule="auto"/>
      <w:ind w:firstLine="200" w:firstLineChars="200"/>
    </w:pPr>
  </w:style>
  <w:style w:type="character" w:customStyle="1" w:styleId="24">
    <w:name w:val="CEC表格 字符"/>
    <w:basedOn w:val="17"/>
    <w:link w:val="25"/>
    <w:qFormat/>
    <w:uiPriority w:val="0"/>
    <w:rPr>
      <w:rFonts w:ascii="Times New Roman" w:hAnsi="Times New Roman" w:eastAsia="仿宋" w:cs="宋体"/>
      <w:bCs/>
      <w:kern w:val="2"/>
      <w:sz w:val="21"/>
      <w:szCs w:val="21"/>
      <w:lang w:val="en-US" w:eastAsia="zh-CN" w:bidi="ar-SA"/>
    </w:rPr>
  </w:style>
  <w:style w:type="paragraph" w:customStyle="1" w:styleId="25">
    <w:name w:val="CEC表格"/>
    <w:link w:val="24"/>
    <w:qFormat/>
    <w:uiPriority w:val="0"/>
    <w:pPr>
      <w:adjustRightInd w:val="0"/>
      <w:snapToGrid w:val="0"/>
      <w:ind w:left="56" w:leftChars="20" w:right="56" w:rightChars="20"/>
      <w:contextualSpacing/>
      <w:jc w:val="both"/>
      <w:textAlignment w:val="center"/>
    </w:pPr>
    <w:rPr>
      <w:rFonts w:ascii="Times New Roman" w:hAnsi="Times New Roman" w:eastAsia="仿宋" w:cs="宋体"/>
      <w:bCs/>
      <w:kern w:val="2"/>
      <w:sz w:val="21"/>
      <w:szCs w:val="21"/>
      <w:lang w:val="en-US" w:eastAsia="zh-CN" w:bidi="ar-SA"/>
    </w:rPr>
  </w:style>
  <w:style w:type="paragraph" w:customStyle="1" w:styleId="26">
    <w:name w:val="TOC 标题3"/>
    <w:basedOn w:val="2"/>
    <w:next w:val="1"/>
    <w:unhideWhenUsed/>
    <w:qFormat/>
    <w:uiPriority w:val="39"/>
    <w:pPr>
      <w:outlineLvl w:val="9"/>
    </w:pPr>
  </w:style>
  <w:style w:type="paragraph" w:customStyle="1" w:styleId="27">
    <w:name w:val="CEC2"/>
    <w:qFormat/>
    <w:uiPriority w:val="0"/>
    <w:pPr>
      <w:numPr>
        <w:ilvl w:val="1"/>
        <w:numId w:val="3"/>
      </w:numPr>
      <w:spacing w:before="100" w:after="100"/>
      <w:outlineLvl w:val="1"/>
    </w:pPr>
    <w:rPr>
      <w:rFonts w:ascii="Times New Roman" w:hAnsi="Times New Roman" w:eastAsia="仿宋" w:cstheme="minorBidi"/>
      <w:b/>
      <w:kern w:val="2"/>
      <w:sz w:val="28"/>
      <w:szCs w:val="21"/>
      <w:lang w:val="en-US" w:eastAsia="zh-CN" w:bidi="ar-SA"/>
    </w:rPr>
  </w:style>
  <w:style w:type="paragraph" w:customStyle="1" w:styleId="28">
    <w:name w:val="CEC无序序列"/>
    <w:basedOn w:val="7"/>
    <w:qFormat/>
    <w:uiPriority w:val="0"/>
    <w:pPr>
      <w:numPr>
        <w:ilvl w:val="0"/>
        <w:numId w:val="4"/>
      </w:numPr>
      <w:ind w:firstLine="0" w:firstLineChars="0"/>
    </w:pPr>
  </w:style>
  <w:style w:type="paragraph" w:customStyle="1" w:styleId="29">
    <w:name w:val="CEC3"/>
    <w:qFormat/>
    <w:uiPriority w:val="0"/>
    <w:pPr>
      <w:numPr>
        <w:ilvl w:val="2"/>
        <w:numId w:val="3"/>
      </w:numPr>
      <w:spacing w:before="100" w:after="100"/>
      <w:outlineLvl w:val="2"/>
    </w:pPr>
    <w:rPr>
      <w:rFonts w:eastAsia="仿宋" w:asciiTheme="minorHAnsi" w:hAnsiTheme="minorHAnsi" w:cstheme="minorBidi"/>
      <w:b/>
      <w:kern w:val="2"/>
      <w:sz w:val="28"/>
      <w:szCs w:val="21"/>
      <w:lang w:val="en-US" w:eastAsia="zh-CN" w:bidi="ar-SA"/>
    </w:rPr>
  </w:style>
  <w:style w:type="paragraph" w:customStyle="1" w:styleId="30">
    <w:name w:val="CEC4"/>
    <w:qFormat/>
    <w:uiPriority w:val="0"/>
    <w:pPr>
      <w:numPr>
        <w:ilvl w:val="3"/>
        <w:numId w:val="3"/>
      </w:numPr>
      <w:spacing w:before="100" w:after="100"/>
      <w:outlineLvl w:val="3"/>
    </w:pPr>
    <w:rPr>
      <w:rFonts w:ascii="Times New Roman" w:hAnsi="Times New Roman" w:eastAsia="仿宋" w:cstheme="minorBidi"/>
      <w:b/>
      <w:kern w:val="2"/>
      <w:sz w:val="28"/>
      <w:szCs w:val="21"/>
      <w:lang w:val="en-US" w:eastAsia="zh-CN" w:bidi="ar-SA"/>
    </w:rPr>
  </w:style>
  <w:style w:type="paragraph" w:customStyle="1" w:styleId="31">
    <w:name w:val="CEC表标题行"/>
    <w:basedOn w:val="25"/>
    <w:qFormat/>
    <w:uiPriority w:val="0"/>
    <w:pPr>
      <w:ind w:left="42" w:right="42"/>
      <w:jc w:val="center"/>
    </w:pPr>
    <w:rPr>
      <w:rFonts w:hAnsiTheme="minorHAnsi"/>
      <w:b/>
    </w:rPr>
  </w:style>
  <w:style w:type="paragraph" w:customStyle="1" w:styleId="32">
    <w:name w:val="CEC图表"/>
    <w:basedOn w:val="1"/>
    <w:qFormat/>
    <w:uiPriority w:val="0"/>
    <w:pPr>
      <w:adjustRightInd w:val="0"/>
      <w:contextualSpacing/>
      <w:jc w:val="center"/>
      <w:textAlignment w:val="center"/>
    </w:pPr>
    <w:rPr>
      <w:rFonts w:cs="宋体"/>
      <w:sz w:val="24"/>
      <w:szCs w:val="18"/>
    </w:rPr>
  </w:style>
  <w:style w:type="paragraph" w:customStyle="1" w:styleId="33">
    <w:name w:val="Table Text"/>
    <w:basedOn w:val="1"/>
    <w:semiHidden/>
    <w:qFormat/>
    <w:uiPriority w:val="0"/>
    <w:rPr>
      <w:rFonts w:ascii="仿宋" w:hAnsi="仿宋" w:eastAsia="仿宋" w:cs="仿宋"/>
      <w:sz w:val="22"/>
      <w:szCs w:val="22"/>
      <w:lang w:eastAsia="en-US"/>
    </w:rPr>
  </w:style>
  <w:style w:type="table" w:customStyle="1" w:styleId="34">
    <w:name w:val="Table Normal"/>
    <w:semiHidden/>
    <w:unhideWhenUsed/>
    <w:qFormat/>
    <w:uiPriority w:val="0"/>
    <w:tblPr>
      <w:tblCellMar>
        <w:top w:w="0" w:type="dxa"/>
        <w:left w:w="0" w:type="dxa"/>
        <w:bottom w:w="0" w:type="dxa"/>
        <w:right w:w="0" w:type="dxa"/>
      </w:tblCellMar>
    </w:tblPr>
  </w:style>
  <w:style w:type="character" w:customStyle="1" w:styleId="35">
    <w:name w:val="正文 Char"/>
    <w:qFormat/>
    <w:uiPriority w:val="0"/>
    <w:rPr>
      <w:rFonts w:asciiTheme="minorHAnsi" w:hAnsiTheme="minorHAnsi" w:eastAsiaTheme="minorEastAsia" w:cstheme="minorBidi"/>
      <w:kern w:val="2"/>
      <w:sz w:val="21"/>
      <w:szCs w:val="24"/>
      <w:lang w:val="en-US" w:eastAsia="zh-CN" w:bidi="ar-SA"/>
    </w:rPr>
  </w:style>
  <w:style w:type="paragraph" w:styleId="36">
    <w:name w:val="List Paragraph"/>
    <w:basedOn w:val="1"/>
    <w:link w:val="39"/>
    <w:qFormat/>
    <w:uiPriority w:val="34"/>
    <w:pPr>
      <w:ind w:left="200" w:leftChars="200"/>
    </w:pPr>
    <w:rPr>
      <w:rFonts w:ascii="Calibri" w:hAnsi="Calibri"/>
      <w:kern w:val="0"/>
      <w:szCs w:val="20"/>
    </w:rPr>
  </w:style>
  <w:style w:type="character" w:customStyle="1" w:styleId="37">
    <w:name w:val="批注引用1"/>
    <w:qFormat/>
    <w:uiPriority w:val="0"/>
    <w:rPr>
      <w:rFonts w:hint="default" w:ascii="Times New Roman" w:hAnsi="Times New Roman" w:eastAsia="宋体" w:cs="Times New Roman"/>
      <w:sz w:val="21"/>
      <w:szCs w:val="21"/>
      <w:lang w:val="en-US" w:eastAsia="zh-CN" w:bidi="ar-SA"/>
    </w:rPr>
  </w:style>
  <w:style w:type="paragraph" w:customStyle="1" w:styleId="38">
    <w:name w:val="批注文字1"/>
    <w:basedOn w:val="1"/>
    <w:qFormat/>
    <w:uiPriority w:val="0"/>
    <w:pPr>
      <w:jc w:val="left"/>
    </w:pPr>
  </w:style>
  <w:style w:type="character" w:customStyle="1" w:styleId="39">
    <w:name w:val="列出段落 Char"/>
    <w:link w:val="36"/>
    <w:qFormat/>
    <w:uiPriority w:val="34"/>
    <w:rPr>
      <w:rFonts w:ascii="Calibri" w:hAnsi="Calibri" w:eastAsiaTheme="minorEastAsia" w:cstheme="minorBidi"/>
      <w:sz w:val="21"/>
    </w:rPr>
  </w:style>
  <w:style w:type="character" w:customStyle="1" w:styleId="40">
    <w:name w:val="ne-text"/>
    <w:basedOn w:val="17"/>
    <w:qFormat/>
    <w:uiPriority w:val="0"/>
  </w:style>
  <w:style w:type="paragraph" w:customStyle="1" w:styleId="41">
    <w:name w:val="p1"/>
    <w:basedOn w:val="1"/>
    <w:qFormat/>
    <w:uiPriority w:val="0"/>
    <w:pPr>
      <w:widowControl/>
      <w:jc w:val="left"/>
    </w:pPr>
    <w:rPr>
      <w:rFonts w:ascii="仿宋" w:hAnsi="仿宋" w:eastAsia="宋体" w:cs="宋体"/>
      <w:color w:val="000000"/>
      <w:kern w:val="0"/>
      <w:sz w:val="14"/>
      <w:szCs w:val="14"/>
    </w:rPr>
  </w:style>
  <w:style w:type="character" w:customStyle="1" w:styleId="42">
    <w:name w:val="font31"/>
    <w:basedOn w:val="17"/>
    <w:qFormat/>
    <w:uiPriority w:val="0"/>
    <w:rPr>
      <w:rFonts w:hint="eastAsia" w:ascii="仿宋" w:hAnsi="仿宋" w:eastAsia="仿宋" w:cs="仿宋"/>
      <w:color w:val="000000"/>
      <w:sz w:val="32"/>
      <w:szCs w:val="32"/>
      <w:u w:val="none"/>
    </w:rPr>
  </w:style>
  <w:style w:type="character" w:customStyle="1" w:styleId="43">
    <w:name w:val="font41"/>
    <w:basedOn w:val="17"/>
    <w:qFormat/>
    <w:uiPriority w:val="0"/>
    <w:rPr>
      <w:rFonts w:hint="eastAsia" w:ascii="宋体" w:hAnsi="宋体" w:eastAsia="宋体" w:cs="宋体"/>
      <w:color w:val="000000"/>
      <w:sz w:val="32"/>
      <w:szCs w:val="32"/>
      <w:u w:val="none"/>
    </w:rPr>
  </w:style>
  <w:style w:type="character" w:customStyle="1" w:styleId="44">
    <w:name w:val="font51"/>
    <w:basedOn w:val="17"/>
    <w:qFormat/>
    <w:uiPriority w:val="0"/>
    <w:rPr>
      <w:rFonts w:hint="eastAsia" w:ascii="宋体" w:hAnsi="宋体" w:eastAsia="宋体" w:cs="宋体"/>
      <w:color w:val="FF0000"/>
      <w:sz w:val="32"/>
      <w:szCs w:val="32"/>
      <w:u w:val="none"/>
    </w:rPr>
  </w:style>
  <w:style w:type="character" w:customStyle="1" w:styleId="45">
    <w:name w:val="font11"/>
    <w:basedOn w:val="17"/>
    <w:qFormat/>
    <w:uiPriority w:val="0"/>
    <w:rPr>
      <w:rFonts w:hint="eastAsia" w:ascii="仿宋" w:hAnsi="仿宋" w:eastAsia="仿宋" w:cs="仿宋"/>
      <w:color w:val="000000"/>
      <w:sz w:val="31"/>
      <w:szCs w:val="31"/>
      <w:u w:val="none"/>
    </w:rPr>
  </w:style>
  <w:style w:type="character" w:customStyle="1" w:styleId="46">
    <w:name w:val="font21"/>
    <w:basedOn w:val="17"/>
    <w:qFormat/>
    <w:uiPriority w:val="0"/>
    <w:rPr>
      <w:rFonts w:hint="default" w:ascii="Times New Roman" w:hAnsi="Times New Roman" w:cs="Times New Roman"/>
      <w:color w:val="000000"/>
      <w:sz w:val="31"/>
      <w:szCs w:val="31"/>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4039</Words>
  <Characters>4151</Characters>
  <Lines>32</Lines>
  <Paragraphs>9</Paragraphs>
  <TotalTime>33</TotalTime>
  <ScaleCrop>false</ScaleCrop>
  <LinksUpToDate>false</LinksUpToDate>
  <CharactersWithSpaces>4299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2025-10-31T06:08:00Z</dcterms:created>
  <dc:creator>李骊</dc:creator>
  <cp:lastModifiedBy>╮(╯_╰)╭</cp:lastModifiedBy>
  <cp:lastPrinted>2025-10-15T05:06:00Z</cp:lastPrinted>
  <dcterms:modified xsi:type="dcterms:W3CDTF">2025-10-31T08:36:12Z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3C8C27457F6B4F239B0BFCB5AB97E959_13</vt:lpwstr>
  </property>
  <property fmtid="{D5CDD505-2E9C-101B-9397-08002B2CF9AE}" pid="4" name="KSOTemplateDocerSaveRecord">
    <vt:lpwstr>eyJoZGlkIjoiNDU5NmEyNjM3YTNkZmMzNDFhZTFlNTIxNDY4ZTFjY2QiLCJ1c2VySWQiOiIyNTMwNjM0MjcifQ==</vt:lpwstr>
  </property>
</Properties>
</file>