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6016DB">
      <w:pPr>
        <w:pStyle w:val="2"/>
        <w:spacing w:before="249" w:line="219" w:lineRule="auto"/>
        <w:jc w:val="center"/>
        <w:rPr>
          <w:sz w:val="41"/>
          <w:szCs w:val="41"/>
          <w:lang w:eastAsia="zh-CN"/>
        </w:rPr>
      </w:pPr>
      <w:r>
        <w:rPr>
          <w:rFonts w:hint="eastAsia"/>
          <w:b/>
          <w:bCs/>
          <w:spacing w:val="7"/>
          <w:sz w:val="41"/>
          <w:szCs w:val="41"/>
          <w:lang w:eastAsia="zh-CN"/>
        </w:rPr>
        <w:t>常州市交通运输局</w:t>
      </w:r>
      <w:r>
        <w:rPr>
          <w:b/>
          <w:bCs/>
          <w:spacing w:val="7"/>
          <w:sz w:val="41"/>
          <w:szCs w:val="41"/>
          <w:lang w:eastAsia="zh-CN"/>
        </w:rPr>
        <w:t>及下属单位综合性</w:t>
      </w:r>
      <w:r>
        <w:rPr>
          <w:rFonts w:hint="eastAsia"/>
          <w:b/>
          <w:bCs/>
          <w:spacing w:val="7"/>
          <w:sz w:val="41"/>
          <w:szCs w:val="41"/>
          <w:lang w:eastAsia="zh-CN"/>
        </w:rPr>
        <w:t>涉企收费</w:t>
      </w:r>
      <w:r>
        <w:rPr>
          <w:b/>
          <w:bCs/>
          <w:spacing w:val="7"/>
          <w:sz w:val="41"/>
          <w:szCs w:val="41"/>
          <w:lang w:eastAsia="zh-CN"/>
        </w:rPr>
        <w:t>目录清单</w:t>
      </w:r>
    </w:p>
    <w:p w14:paraId="534C97D6">
      <w:pPr>
        <w:spacing w:line="80" w:lineRule="exact"/>
        <w:rPr>
          <w:lang w:eastAsia="zh-CN"/>
        </w:rPr>
      </w:pPr>
    </w:p>
    <w:tbl>
      <w:tblPr>
        <w:tblStyle w:val="8"/>
        <w:tblW w:w="1587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4"/>
        <w:gridCol w:w="1030"/>
        <w:gridCol w:w="1457"/>
        <w:gridCol w:w="574"/>
        <w:gridCol w:w="1247"/>
        <w:gridCol w:w="1003"/>
        <w:gridCol w:w="1973"/>
        <w:gridCol w:w="2835"/>
        <w:gridCol w:w="2556"/>
        <w:gridCol w:w="1839"/>
        <w:gridCol w:w="708"/>
      </w:tblGrid>
      <w:tr w14:paraId="1CEED257">
        <w:trPr>
          <w:trHeight w:val="837" w:hRule="atLeast"/>
        </w:trPr>
        <w:tc>
          <w:tcPr>
            <w:tcW w:w="654" w:type="dxa"/>
            <w:vAlign w:val="center"/>
          </w:tcPr>
          <w:p w14:paraId="59688DFC">
            <w:pPr>
              <w:pStyle w:val="9"/>
              <w:spacing w:before="214" w:line="199" w:lineRule="auto"/>
              <w:jc w:val="center"/>
              <w:rPr>
                <w:b/>
              </w:rPr>
            </w:pPr>
            <w:r>
              <w:rPr>
                <w:b/>
              </w:rPr>
              <w:t>序号</w:t>
            </w:r>
          </w:p>
        </w:tc>
        <w:tc>
          <w:tcPr>
            <w:tcW w:w="1030" w:type="dxa"/>
            <w:vAlign w:val="center"/>
          </w:tcPr>
          <w:p w14:paraId="2F669D5B">
            <w:pPr>
              <w:pStyle w:val="9"/>
              <w:spacing w:before="165" w:line="219" w:lineRule="auto"/>
              <w:jc w:val="center"/>
              <w:rPr>
                <w:b/>
              </w:rPr>
            </w:pPr>
            <w:r>
              <w:rPr>
                <w:b/>
                <w:spacing w:val="14"/>
              </w:rPr>
              <w:t>部门</w:t>
            </w:r>
            <w:r>
              <w:rPr>
                <w:b/>
                <w:spacing w:val="6"/>
              </w:rPr>
              <w:t>名称</w:t>
            </w:r>
          </w:p>
        </w:tc>
        <w:tc>
          <w:tcPr>
            <w:tcW w:w="1457" w:type="dxa"/>
            <w:vAlign w:val="center"/>
          </w:tcPr>
          <w:p w14:paraId="4CE3EE63">
            <w:pPr>
              <w:pStyle w:val="9"/>
              <w:spacing w:before="171" w:line="219" w:lineRule="auto"/>
              <w:jc w:val="center"/>
              <w:rPr>
                <w:b/>
              </w:rPr>
            </w:pPr>
            <w:r>
              <w:rPr>
                <w:b/>
                <w:bCs/>
                <w:spacing w:val="-2"/>
              </w:rPr>
              <w:t>收费单位</w:t>
            </w:r>
            <w:r>
              <w:rPr>
                <w:b/>
                <w:bCs/>
                <w:spacing w:val="-6"/>
              </w:rPr>
              <w:t>名称</w:t>
            </w:r>
          </w:p>
        </w:tc>
        <w:tc>
          <w:tcPr>
            <w:tcW w:w="574" w:type="dxa"/>
            <w:vAlign w:val="center"/>
          </w:tcPr>
          <w:p w14:paraId="3F73BDD4">
            <w:pPr>
              <w:pStyle w:val="9"/>
              <w:spacing w:before="81" w:line="220" w:lineRule="auto"/>
              <w:jc w:val="center"/>
              <w:rPr>
                <w:b/>
              </w:rPr>
            </w:pPr>
            <w:r>
              <w:rPr>
                <w:b/>
                <w:bCs/>
                <w:spacing w:val="2"/>
              </w:rPr>
              <w:t>单位性质</w:t>
            </w:r>
          </w:p>
        </w:tc>
        <w:tc>
          <w:tcPr>
            <w:tcW w:w="1247" w:type="dxa"/>
            <w:vAlign w:val="center"/>
          </w:tcPr>
          <w:p w14:paraId="24003A6D">
            <w:pPr>
              <w:pStyle w:val="9"/>
              <w:spacing w:before="81" w:line="220" w:lineRule="auto"/>
              <w:jc w:val="center"/>
              <w:rPr>
                <w:b/>
                <w:bCs/>
                <w:spacing w:val="2"/>
              </w:rPr>
            </w:pPr>
            <w:r>
              <w:rPr>
                <w:b/>
                <w:bCs/>
                <w:spacing w:val="2"/>
              </w:rPr>
              <w:t>收费项目</w:t>
            </w:r>
          </w:p>
        </w:tc>
        <w:tc>
          <w:tcPr>
            <w:tcW w:w="1003" w:type="dxa"/>
            <w:vAlign w:val="center"/>
          </w:tcPr>
          <w:p w14:paraId="4B23634F">
            <w:pPr>
              <w:pStyle w:val="9"/>
              <w:spacing w:before="81" w:line="220" w:lineRule="auto"/>
              <w:jc w:val="center"/>
              <w:rPr>
                <w:b/>
                <w:bCs/>
                <w:spacing w:val="2"/>
              </w:rPr>
            </w:pPr>
            <w:r>
              <w:rPr>
                <w:b/>
                <w:bCs/>
                <w:spacing w:val="2"/>
              </w:rPr>
              <w:t>收费性质</w:t>
            </w:r>
          </w:p>
        </w:tc>
        <w:tc>
          <w:tcPr>
            <w:tcW w:w="1973" w:type="dxa"/>
            <w:vAlign w:val="center"/>
          </w:tcPr>
          <w:p w14:paraId="5E1210D4">
            <w:pPr>
              <w:pStyle w:val="9"/>
              <w:spacing w:before="81" w:line="220" w:lineRule="auto"/>
              <w:jc w:val="center"/>
              <w:rPr>
                <w:b/>
                <w:bCs/>
                <w:spacing w:val="2"/>
              </w:rPr>
            </w:pPr>
            <w:r>
              <w:rPr>
                <w:b/>
                <w:bCs/>
                <w:spacing w:val="2"/>
              </w:rPr>
              <w:t>服务内容或涉及事项</w:t>
            </w:r>
          </w:p>
        </w:tc>
        <w:tc>
          <w:tcPr>
            <w:tcW w:w="2835" w:type="dxa"/>
            <w:vAlign w:val="center"/>
          </w:tcPr>
          <w:p w14:paraId="0C62CFEF">
            <w:pPr>
              <w:pStyle w:val="9"/>
              <w:spacing w:before="81" w:line="220" w:lineRule="auto"/>
              <w:jc w:val="center"/>
              <w:rPr>
                <w:b/>
                <w:bCs/>
                <w:spacing w:val="2"/>
              </w:rPr>
            </w:pPr>
            <w:r>
              <w:rPr>
                <w:b/>
                <w:bCs/>
                <w:spacing w:val="2"/>
              </w:rPr>
              <w:t>收费标准</w:t>
            </w:r>
          </w:p>
        </w:tc>
        <w:tc>
          <w:tcPr>
            <w:tcW w:w="2556" w:type="dxa"/>
            <w:vAlign w:val="center"/>
          </w:tcPr>
          <w:p w14:paraId="4853411B">
            <w:pPr>
              <w:pStyle w:val="9"/>
              <w:spacing w:before="81" w:line="220" w:lineRule="auto"/>
              <w:jc w:val="center"/>
              <w:rPr>
                <w:b/>
                <w:bCs/>
                <w:spacing w:val="2"/>
              </w:rPr>
            </w:pPr>
            <w:r>
              <w:rPr>
                <w:b/>
                <w:bCs/>
                <w:spacing w:val="2"/>
              </w:rPr>
              <w:t>标准制定方式及部门</w:t>
            </w:r>
          </w:p>
        </w:tc>
        <w:tc>
          <w:tcPr>
            <w:tcW w:w="1839" w:type="dxa"/>
            <w:vAlign w:val="center"/>
          </w:tcPr>
          <w:p w14:paraId="7FB2089B">
            <w:pPr>
              <w:pStyle w:val="9"/>
              <w:spacing w:before="81" w:line="220" w:lineRule="auto"/>
              <w:jc w:val="center"/>
              <w:rPr>
                <w:b/>
                <w:bCs/>
                <w:spacing w:val="2"/>
              </w:rPr>
            </w:pPr>
            <w:r>
              <w:rPr>
                <w:b/>
                <w:bCs/>
                <w:spacing w:val="2"/>
              </w:rPr>
              <w:t>政策依据</w:t>
            </w:r>
          </w:p>
        </w:tc>
        <w:tc>
          <w:tcPr>
            <w:tcW w:w="708" w:type="dxa"/>
            <w:vAlign w:val="center"/>
          </w:tcPr>
          <w:p w14:paraId="45233572">
            <w:pPr>
              <w:pStyle w:val="9"/>
              <w:spacing w:before="81" w:line="220" w:lineRule="auto"/>
              <w:jc w:val="center"/>
              <w:rPr>
                <w:b/>
                <w:bCs/>
                <w:spacing w:val="2"/>
              </w:rPr>
            </w:pPr>
            <w:r>
              <w:rPr>
                <w:b/>
                <w:bCs/>
                <w:spacing w:val="2"/>
              </w:rPr>
              <w:t>备注</w:t>
            </w:r>
          </w:p>
        </w:tc>
      </w:tr>
      <w:tr w14:paraId="66BA14E0">
        <w:trPr>
          <w:trHeight w:val="739" w:hRule="atLeast"/>
        </w:trPr>
        <w:tc>
          <w:tcPr>
            <w:tcW w:w="654" w:type="dxa"/>
            <w:shd w:val="clear" w:color="auto" w:fill="auto"/>
            <w:vAlign w:val="center"/>
          </w:tcPr>
          <w:p w14:paraId="51870513">
            <w:pPr>
              <w:pStyle w:val="9"/>
              <w:spacing w:before="214" w:line="241" w:lineRule="auto"/>
              <w:ind w:left="254"/>
              <w:rPr>
                <w:rFonts w:asciiTheme="minorEastAsia" w:hAnsiTheme="minorEastAsia" w:eastAsiaTheme="minorEastAsia"/>
                <w:sz w:val="20"/>
                <w:szCs w:val="20"/>
              </w:rPr>
            </w:pPr>
            <w:r>
              <w:rPr>
                <w:rFonts w:asciiTheme="minorEastAsia" w:hAnsiTheme="minorEastAsia" w:eastAsiaTheme="minorEastAsia"/>
                <w:sz w:val="20"/>
                <w:szCs w:val="20"/>
              </w:rPr>
              <w:t>1</w:t>
            </w:r>
          </w:p>
        </w:tc>
        <w:tc>
          <w:tcPr>
            <w:tcW w:w="1030" w:type="dxa"/>
            <w:shd w:val="clear" w:color="auto" w:fill="auto"/>
            <w:vAlign w:val="center"/>
          </w:tcPr>
          <w:p w14:paraId="308F72B8">
            <w:pPr>
              <w:jc w:val="center"/>
              <w:rPr>
                <w:rFonts w:asciiTheme="minorEastAsia" w:hAnsiTheme="minorEastAsia" w:eastAsiaTheme="minorEastAsia"/>
                <w:sz w:val="20"/>
                <w:szCs w:val="20"/>
                <w:lang w:eastAsia="zh-CN"/>
              </w:rPr>
            </w:pPr>
            <w:bookmarkStart w:id="0" w:name="OLE_LINK1"/>
            <w:bookmarkStart w:id="1" w:name="OLE_LINK4"/>
            <w:r>
              <w:rPr>
                <w:rFonts w:hint="eastAsia" w:asciiTheme="minorEastAsia" w:hAnsiTheme="minorEastAsia" w:eastAsiaTheme="minorEastAsia"/>
                <w:sz w:val="20"/>
                <w:szCs w:val="20"/>
                <w:lang w:eastAsia="zh-CN"/>
              </w:rPr>
              <w:t>常州市交通运输局</w:t>
            </w:r>
            <w:bookmarkEnd w:id="0"/>
            <w:bookmarkEnd w:id="1"/>
          </w:p>
        </w:tc>
        <w:tc>
          <w:tcPr>
            <w:tcW w:w="1457" w:type="dxa"/>
            <w:shd w:val="clear" w:color="auto" w:fill="auto"/>
            <w:vAlign w:val="center"/>
          </w:tcPr>
          <w:p w14:paraId="02042715">
            <w:pPr>
              <w:jc w:val="center"/>
              <w:rPr>
                <w:rFonts w:cs="宋体" w:asciiTheme="minorEastAsia" w:hAnsiTheme="minorEastAsia" w:eastAsiaTheme="minorEastAsia"/>
                <w:sz w:val="20"/>
                <w:szCs w:val="20"/>
                <w:lang w:eastAsia="zh-CN"/>
              </w:rPr>
            </w:pPr>
            <w:r>
              <w:rPr>
                <w:rFonts w:hint="eastAsia" w:cs="宋体" w:asciiTheme="minorEastAsia" w:hAnsiTheme="minorEastAsia" w:eastAsiaTheme="minorEastAsia"/>
                <w:sz w:val="20"/>
                <w:szCs w:val="20"/>
                <w:lang w:eastAsia="zh-CN"/>
              </w:rPr>
              <w:t>本级</w:t>
            </w:r>
          </w:p>
        </w:tc>
        <w:tc>
          <w:tcPr>
            <w:tcW w:w="574" w:type="dxa"/>
            <w:shd w:val="clear" w:color="auto" w:fill="auto"/>
            <w:vAlign w:val="center"/>
          </w:tcPr>
          <w:p w14:paraId="773D158B">
            <w:pPr>
              <w:jc w:val="center"/>
              <w:rPr>
                <w:rFonts w:cs="宋体" w:asciiTheme="minorEastAsia" w:hAnsiTheme="minorEastAsia" w:eastAsiaTheme="minorEastAsia"/>
                <w:sz w:val="20"/>
                <w:szCs w:val="20"/>
                <w:lang w:eastAsia="zh-CN"/>
              </w:rPr>
            </w:pPr>
            <w:r>
              <w:rPr>
                <w:rFonts w:hint="eastAsia" w:cs="宋体" w:asciiTheme="minorEastAsia" w:hAnsiTheme="minorEastAsia" w:eastAsiaTheme="minorEastAsia"/>
                <w:sz w:val="20"/>
                <w:szCs w:val="20"/>
                <w:lang w:eastAsia="zh-CN"/>
              </w:rPr>
              <w:t>政府部门</w:t>
            </w:r>
          </w:p>
        </w:tc>
        <w:tc>
          <w:tcPr>
            <w:tcW w:w="1247" w:type="dxa"/>
            <w:shd w:val="clear" w:color="auto" w:fill="auto"/>
            <w:vAlign w:val="center"/>
          </w:tcPr>
          <w:p w14:paraId="4EA4506D">
            <w:pPr>
              <w:jc w:val="center"/>
              <w:rPr>
                <w:rFonts w:cs="宋体" w:asciiTheme="minorEastAsia" w:hAnsiTheme="minorEastAsia" w:eastAsiaTheme="minorEastAsia"/>
                <w:sz w:val="20"/>
                <w:szCs w:val="20"/>
                <w:lang w:eastAsia="zh-CN"/>
              </w:rPr>
            </w:pPr>
            <w:r>
              <w:rPr>
                <w:rFonts w:hint="eastAsia" w:cs="宋体" w:asciiTheme="minorEastAsia" w:hAnsiTheme="minorEastAsia" w:eastAsiaTheme="minorEastAsia"/>
                <w:sz w:val="20"/>
                <w:szCs w:val="20"/>
                <w:lang w:eastAsia="zh-CN"/>
              </w:rPr>
              <w:t>交通工程系列中、初级职称评审</w:t>
            </w:r>
          </w:p>
        </w:tc>
        <w:tc>
          <w:tcPr>
            <w:tcW w:w="1003" w:type="dxa"/>
            <w:shd w:val="clear" w:color="auto" w:fill="auto"/>
            <w:vAlign w:val="center"/>
          </w:tcPr>
          <w:p w14:paraId="28F7022E">
            <w:pPr>
              <w:pStyle w:val="9"/>
              <w:spacing w:before="113" w:line="218" w:lineRule="auto"/>
              <w:jc w:val="center"/>
              <w:rPr>
                <w:rFonts w:asciiTheme="minorEastAsia" w:hAnsiTheme="minorEastAsia" w:eastAsiaTheme="minorEastAsia"/>
                <w:sz w:val="20"/>
                <w:szCs w:val="20"/>
                <w:lang w:eastAsia="zh-CN"/>
              </w:rPr>
            </w:pPr>
            <w:r>
              <w:rPr>
                <w:rFonts w:hint="eastAsia" w:asciiTheme="minorEastAsia" w:hAnsiTheme="minorEastAsia" w:eastAsiaTheme="minorEastAsia"/>
                <w:spacing w:val="3"/>
                <w:sz w:val="20"/>
                <w:szCs w:val="20"/>
                <w:lang w:eastAsia="zh-CN"/>
              </w:rPr>
              <w:t>行政事业</w:t>
            </w:r>
            <w:r>
              <w:rPr>
                <w:rFonts w:hint="eastAsia" w:asciiTheme="minorEastAsia" w:hAnsiTheme="minorEastAsia" w:eastAsiaTheme="minorEastAsia"/>
                <w:spacing w:val="2"/>
                <w:sz w:val="20"/>
                <w:szCs w:val="20"/>
                <w:lang w:eastAsia="zh-CN"/>
              </w:rPr>
              <w:t>性收费</w:t>
            </w:r>
          </w:p>
        </w:tc>
        <w:tc>
          <w:tcPr>
            <w:tcW w:w="1973" w:type="dxa"/>
            <w:shd w:val="clear" w:color="auto" w:fill="auto"/>
            <w:vAlign w:val="center"/>
          </w:tcPr>
          <w:p w14:paraId="6CA98062">
            <w:pPr>
              <w:jc w:val="center"/>
              <w:rPr>
                <w:rFonts w:cs="宋体" w:asciiTheme="minorEastAsia" w:hAnsiTheme="minorEastAsia" w:eastAsiaTheme="minorEastAsia"/>
                <w:sz w:val="20"/>
                <w:szCs w:val="20"/>
                <w:lang w:eastAsia="zh-CN"/>
              </w:rPr>
            </w:pPr>
            <w:r>
              <w:rPr>
                <w:rFonts w:hint="eastAsia" w:cs="宋体" w:asciiTheme="minorEastAsia" w:hAnsiTheme="minorEastAsia" w:eastAsiaTheme="minorEastAsia"/>
                <w:sz w:val="20"/>
                <w:szCs w:val="20"/>
                <w:lang w:eastAsia="zh-CN"/>
              </w:rPr>
              <w:t>组织召开由市人社局委托的交通工程系列中、初级职称评审会</w:t>
            </w:r>
          </w:p>
        </w:tc>
        <w:tc>
          <w:tcPr>
            <w:tcW w:w="2835" w:type="dxa"/>
            <w:shd w:val="clear" w:color="auto" w:fill="auto"/>
            <w:vAlign w:val="center"/>
          </w:tcPr>
          <w:p w14:paraId="01522339">
            <w:pPr>
              <w:jc w:val="center"/>
              <w:rPr>
                <w:rFonts w:cs="宋体" w:asciiTheme="minorEastAsia" w:hAnsiTheme="minorEastAsia" w:eastAsiaTheme="minorEastAsia"/>
                <w:sz w:val="20"/>
                <w:szCs w:val="20"/>
                <w:lang w:eastAsia="zh-CN"/>
              </w:rPr>
            </w:pPr>
            <w:r>
              <w:rPr>
                <w:rFonts w:hint="eastAsia" w:cs="宋体" w:asciiTheme="minorEastAsia" w:hAnsiTheme="minorEastAsia" w:eastAsiaTheme="minorEastAsia"/>
                <w:sz w:val="20"/>
                <w:szCs w:val="20"/>
                <w:lang w:eastAsia="zh-CN"/>
              </w:rPr>
              <w:t>中级专业技术资格评审费每人</w:t>
            </w:r>
            <w:r>
              <w:rPr>
                <w:rFonts w:cs="宋体" w:asciiTheme="minorEastAsia" w:hAnsiTheme="minorEastAsia" w:eastAsiaTheme="minorEastAsia"/>
                <w:sz w:val="20"/>
                <w:szCs w:val="20"/>
                <w:lang w:eastAsia="zh-CN"/>
              </w:rPr>
              <w:t>200</w:t>
            </w:r>
            <w:r>
              <w:rPr>
                <w:rFonts w:hint="eastAsia" w:cs="宋体" w:asciiTheme="minorEastAsia" w:hAnsiTheme="minorEastAsia" w:eastAsiaTheme="minorEastAsia"/>
                <w:sz w:val="20"/>
                <w:szCs w:val="20"/>
                <w:lang w:eastAsia="zh-CN"/>
              </w:rPr>
              <w:t>元，初级专业技术资格评审费每人</w:t>
            </w:r>
            <w:r>
              <w:rPr>
                <w:rFonts w:cs="宋体" w:asciiTheme="minorEastAsia" w:hAnsiTheme="minorEastAsia" w:eastAsiaTheme="minorEastAsia"/>
                <w:sz w:val="20"/>
                <w:szCs w:val="20"/>
                <w:lang w:eastAsia="zh-CN"/>
              </w:rPr>
              <w:t>80</w:t>
            </w:r>
            <w:r>
              <w:rPr>
                <w:rFonts w:hint="eastAsia" w:cs="宋体" w:asciiTheme="minorEastAsia" w:hAnsiTheme="minorEastAsia" w:eastAsiaTheme="minorEastAsia"/>
                <w:sz w:val="20"/>
                <w:szCs w:val="20"/>
                <w:lang w:eastAsia="zh-CN"/>
              </w:rPr>
              <w:t>元；面试答辩等费用，每人加收</w:t>
            </w:r>
            <w:r>
              <w:rPr>
                <w:rFonts w:cs="宋体" w:asciiTheme="minorEastAsia" w:hAnsiTheme="minorEastAsia" w:eastAsiaTheme="minorEastAsia"/>
                <w:sz w:val="20"/>
                <w:szCs w:val="20"/>
                <w:lang w:eastAsia="zh-CN"/>
              </w:rPr>
              <w:t>100</w:t>
            </w:r>
            <w:r>
              <w:rPr>
                <w:rFonts w:hint="eastAsia" w:cs="宋体" w:asciiTheme="minorEastAsia" w:hAnsiTheme="minorEastAsia" w:eastAsiaTheme="minorEastAsia"/>
                <w:sz w:val="20"/>
                <w:szCs w:val="20"/>
                <w:lang w:eastAsia="zh-CN"/>
              </w:rPr>
              <w:t>元</w:t>
            </w:r>
          </w:p>
        </w:tc>
        <w:tc>
          <w:tcPr>
            <w:tcW w:w="2556" w:type="dxa"/>
            <w:shd w:val="clear" w:color="auto" w:fill="auto"/>
            <w:vAlign w:val="center"/>
          </w:tcPr>
          <w:p w14:paraId="21CB626D">
            <w:pPr>
              <w:jc w:val="center"/>
              <w:rPr>
                <w:rFonts w:cs="宋体" w:asciiTheme="minorEastAsia" w:hAnsiTheme="minorEastAsia" w:eastAsiaTheme="minorEastAsia"/>
                <w:sz w:val="20"/>
                <w:szCs w:val="20"/>
                <w:lang w:eastAsia="zh-CN"/>
              </w:rPr>
            </w:pPr>
            <w:r>
              <w:rPr>
                <w:rFonts w:hint="eastAsia" w:cs="宋体" w:asciiTheme="minorEastAsia" w:hAnsiTheme="minorEastAsia" w:eastAsiaTheme="minorEastAsia"/>
                <w:sz w:val="20"/>
                <w:szCs w:val="20"/>
                <w:lang w:eastAsia="zh-CN"/>
              </w:rPr>
              <w:t>政府制定（江苏省物价局、江苏省财政厅）</w:t>
            </w:r>
          </w:p>
        </w:tc>
        <w:tc>
          <w:tcPr>
            <w:tcW w:w="1839" w:type="dxa"/>
            <w:shd w:val="clear" w:color="auto" w:fill="auto"/>
            <w:vAlign w:val="center"/>
          </w:tcPr>
          <w:p w14:paraId="3919CA63">
            <w:pPr>
              <w:jc w:val="center"/>
              <w:rPr>
                <w:rFonts w:cs="宋体" w:asciiTheme="minorEastAsia" w:hAnsiTheme="minorEastAsia" w:eastAsiaTheme="minorEastAsia"/>
                <w:sz w:val="20"/>
                <w:szCs w:val="20"/>
                <w:lang w:eastAsia="zh-CN"/>
              </w:rPr>
            </w:pPr>
            <w:r>
              <w:rPr>
                <w:rFonts w:hint="eastAsia" w:cs="宋体" w:asciiTheme="minorEastAsia" w:hAnsiTheme="minorEastAsia" w:eastAsiaTheme="minorEastAsia"/>
                <w:sz w:val="20"/>
                <w:szCs w:val="20"/>
                <w:lang w:eastAsia="zh-CN"/>
              </w:rPr>
              <w:t>苏价费函</w:t>
            </w:r>
            <w:r>
              <w:rPr>
                <w:rFonts w:cs="宋体" w:asciiTheme="minorEastAsia" w:hAnsiTheme="minorEastAsia" w:eastAsiaTheme="minorEastAsia"/>
                <w:sz w:val="20"/>
                <w:szCs w:val="20"/>
                <w:lang w:eastAsia="zh-CN"/>
              </w:rPr>
              <w:t>[2002]62</w:t>
            </w:r>
            <w:r>
              <w:rPr>
                <w:rFonts w:hint="eastAsia" w:cs="宋体" w:asciiTheme="minorEastAsia" w:hAnsiTheme="minorEastAsia" w:eastAsiaTheme="minorEastAsia"/>
                <w:sz w:val="20"/>
                <w:szCs w:val="20"/>
                <w:lang w:eastAsia="zh-CN"/>
              </w:rPr>
              <w:t>号、苏财综</w:t>
            </w:r>
            <w:r>
              <w:rPr>
                <w:rFonts w:cs="宋体" w:asciiTheme="minorEastAsia" w:hAnsiTheme="minorEastAsia" w:eastAsiaTheme="minorEastAsia"/>
                <w:sz w:val="20"/>
                <w:szCs w:val="20"/>
                <w:lang w:eastAsia="zh-CN"/>
              </w:rPr>
              <w:t>[2002]61</w:t>
            </w:r>
            <w:r>
              <w:rPr>
                <w:rFonts w:hint="eastAsia" w:cs="宋体" w:asciiTheme="minorEastAsia" w:hAnsiTheme="minorEastAsia" w:eastAsiaTheme="minorEastAsia"/>
                <w:sz w:val="20"/>
                <w:szCs w:val="20"/>
                <w:lang w:eastAsia="zh-CN"/>
              </w:rPr>
              <w:t>号</w:t>
            </w:r>
          </w:p>
        </w:tc>
        <w:tc>
          <w:tcPr>
            <w:tcW w:w="708" w:type="dxa"/>
            <w:shd w:val="clear" w:color="auto" w:fill="auto"/>
            <w:vAlign w:val="center"/>
          </w:tcPr>
          <w:p w14:paraId="5C1D65CF">
            <w:pPr>
              <w:jc w:val="center"/>
              <w:rPr>
                <w:rFonts w:cs="宋体" w:asciiTheme="minorEastAsia" w:hAnsiTheme="minorEastAsia" w:eastAsiaTheme="minorEastAsia"/>
                <w:sz w:val="20"/>
                <w:szCs w:val="20"/>
                <w:lang w:eastAsia="zh-CN"/>
              </w:rPr>
            </w:pPr>
          </w:p>
        </w:tc>
      </w:tr>
      <w:tr w14:paraId="1E050442">
        <w:trPr>
          <w:trHeight w:val="1347" w:hRule="atLeast"/>
        </w:trPr>
        <w:tc>
          <w:tcPr>
            <w:tcW w:w="654" w:type="dxa"/>
            <w:shd w:val="clear" w:color="auto" w:fill="auto"/>
            <w:vAlign w:val="center"/>
          </w:tcPr>
          <w:p w14:paraId="56175FC1">
            <w:pPr>
              <w:pStyle w:val="9"/>
              <w:spacing w:before="214" w:line="241" w:lineRule="auto"/>
              <w:ind w:left="254"/>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2</w:t>
            </w:r>
          </w:p>
        </w:tc>
        <w:tc>
          <w:tcPr>
            <w:tcW w:w="1030" w:type="dxa"/>
            <w:shd w:val="clear" w:color="auto" w:fill="auto"/>
            <w:vAlign w:val="center"/>
          </w:tcPr>
          <w:p w14:paraId="0BC1E794">
            <w:pPr>
              <w:jc w:val="center"/>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常州市交通运输局</w:t>
            </w:r>
          </w:p>
        </w:tc>
        <w:tc>
          <w:tcPr>
            <w:tcW w:w="1457" w:type="dxa"/>
            <w:shd w:val="clear" w:color="auto" w:fill="auto"/>
            <w:vAlign w:val="center"/>
          </w:tcPr>
          <w:p w14:paraId="643FDB76">
            <w:pPr>
              <w:pStyle w:val="9"/>
              <w:spacing w:before="250" w:line="218" w:lineRule="auto"/>
              <w:jc w:val="center"/>
              <w:rPr>
                <w:rFonts w:asciiTheme="minorEastAsia" w:hAnsiTheme="minorEastAsia" w:eastAsiaTheme="minorEastAsia"/>
                <w:sz w:val="20"/>
                <w:szCs w:val="20"/>
                <w:lang w:eastAsia="zh-CN"/>
              </w:rPr>
            </w:pPr>
            <w:r>
              <w:rPr>
                <w:rFonts w:hint="eastAsia" w:asciiTheme="minorEastAsia" w:hAnsiTheme="minorEastAsia" w:eastAsiaTheme="minorEastAsia"/>
                <w:spacing w:val="7"/>
                <w:sz w:val="20"/>
                <w:szCs w:val="20"/>
                <w:lang w:eastAsia="zh-CN"/>
              </w:rPr>
              <w:t>常州市道路运输服务中心</w:t>
            </w:r>
          </w:p>
        </w:tc>
        <w:tc>
          <w:tcPr>
            <w:tcW w:w="574" w:type="dxa"/>
            <w:shd w:val="clear" w:color="auto" w:fill="auto"/>
            <w:vAlign w:val="center"/>
          </w:tcPr>
          <w:p w14:paraId="42B0851E">
            <w:pPr>
              <w:pStyle w:val="9"/>
              <w:spacing w:before="250" w:line="218" w:lineRule="auto"/>
              <w:jc w:val="center"/>
              <w:rPr>
                <w:rFonts w:asciiTheme="minorEastAsia" w:hAnsiTheme="minorEastAsia" w:eastAsiaTheme="minorEastAsia"/>
                <w:sz w:val="20"/>
                <w:szCs w:val="20"/>
              </w:rPr>
            </w:pPr>
            <w:r>
              <w:rPr>
                <w:rFonts w:hint="eastAsia" w:asciiTheme="minorEastAsia" w:hAnsiTheme="minorEastAsia" w:eastAsiaTheme="minorEastAsia"/>
                <w:spacing w:val="-2"/>
                <w:sz w:val="20"/>
                <w:szCs w:val="20"/>
              </w:rPr>
              <w:t>事业单位</w:t>
            </w:r>
          </w:p>
        </w:tc>
        <w:tc>
          <w:tcPr>
            <w:tcW w:w="1247" w:type="dxa"/>
            <w:shd w:val="clear" w:color="auto" w:fill="auto"/>
            <w:vAlign w:val="center"/>
          </w:tcPr>
          <w:p w14:paraId="2C75620C">
            <w:pPr>
              <w:pStyle w:val="9"/>
              <w:spacing w:before="253" w:line="218" w:lineRule="auto"/>
              <w:jc w:val="center"/>
              <w:rPr>
                <w:rFonts w:asciiTheme="minorEastAsia" w:hAnsiTheme="minorEastAsia" w:eastAsiaTheme="minorEastAsia"/>
                <w:sz w:val="20"/>
                <w:szCs w:val="20"/>
                <w:lang w:eastAsia="zh-CN"/>
              </w:rPr>
            </w:pPr>
            <w:r>
              <w:rPr>
                <w:rFonts w:hint="eastAsia" w:asciiTheme="minorEastAsia" w:hAnsiTheme="minorEastAsia" w:eastAsiaTheme="minorEastAsia"/>
                <w:spacing w:val="-6"/>
                <w:sz w:val="20"/>
                <w:szCs w:val="20"/>
                <w:lang w:eastAsia="zh-CN"/>
              </w:rPr>
              <w:t>道路运输从业资格考试（两客一危）</w:t>
            </w:r>
          </w:p>
        </w:tc>
        <w:tc>
          <w:tcPr>
            <w:tcW w:w="1003" w:type="dxa"/>
            <w:shd w:val="clear" w:color="auto" w:fill="auto"/>
            <w:vAlign w:val="center"/>
          </w:tcPr>
          <w:p w14:paraId="354199FC">
            <w:pPr>
              <w:pStyle w:val="9"/>
              <w:spacing w:before="250" w:line="218" w:lineRule="auto"/>
              <w:jc w:val="center"/>
              <w:rPr>
                <w:rFonts w:asciiTheme="minorEastAsia" w:hAnsiTheme="minorEastAsia" w:eastAsiaTheme="minorEastAsia"/>
                <w:sz w:val="20"/>
                <w:szCs w:val="20"/>
              </w:rPr>
            </w:pPr>
            <w:r>
              <w:rPr>
                <w:rFonts w:hint="eastAsia" w:asciiTheme="minorEastAsia" w:hAnsiTheme="minorEastAsia" w:eastAsiaTheme="minorEastAsia"/>
                <w:spacing w:val="2"/>
                <w:sz w:val="20"/>
                <w:szCs w:val="20"/>
              </w:rPr>
              <w:t>行政事业性收费</w:t>
            </w:r>
          </w:p>
        </w:tc>
        <w:tc>
          <w:tcPr>
            <w:tcW w:w="1973" w:type="dxa"/>
            <w:shd w:val="clear" w:color="auto" w:fill="auto"/>
            <w:vAlign w:val="center"/>
          </w:tcPr>
          <w:p w14:paraId="1C0D3112">
            <w:pPr>
              <w:jc w:val="center"/>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组织经营性道路运输驾驶员从业资格考试和道路危险货物运输从业人员从业资格考试</w:t>
            </w:r>
          </w:p>
        </w:tc>
        <w:tc>
          <w:tcPr>
            <w:tcW w:w="2835" w:type="dxa"/>
            <w:shd w:val="clear" w:color="auto" w:fill="auto"/>
            <w:vAlign w:val="center"/>
          </w:tcPr>
          <w:p w14:paraId="677EF148">
            <w:pPr>
              <w:jc w:val="center"/>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知识考核</w:t>
            </w:r>
            <w:r>
              <w:rPr>
                <w:rFonts w:asciiTheme="minorEastAsia" w:hAnsiTheme="minorEastAsia" w:eastAsiaTheme="minorEastAsia"/>
                <w:sz w:val="20"/>
                <w:szCs w:val="20"/>
                <w:lang w:eastAsia="zh-CN"/>
              </w:rPr>
              <w:t>30</w:t>
            </w:r>
            <w:r>
              <w:rPr>
                <w:rFonts w:hint="eastAsia" w:asciiTheme="minorEastAsia" w:hAnsiTheme="minorEastAsia" w:eastAsiaTheme="minorEastAsia"/>
                <w:sz w:val="20"/>
                <w:szCs w:val="20"/>
                <w:lang w:eastAsia="zh-CN"/>
              </w:rPr>
              <w:t>元</w:t>
            </w:r>
            <w:r>
              <w:rPr>
                <w:rFonts w:asciiTheme="minorEastAsia" w:hAnsiTheme="minorEastAsia" w:eastAsiaTheme="minorEastAsia"/>
                <w:sz w:val="20"/>
                <w:szCs w:val="20"/>
                <w:lang w:eastAsia="zh-CN"/>
              </w:rPr>
              <w:t>/</w:t>
            </w:r>
            <w:r>
              <w:rPr>
                <w:rFonts w:hint="eastAsia" w:asciiTheme="minorEastAsia" w:hAnsiTheme="minorEastAsia" w:eastAsiaTheme="minorEastAsia"/>
                <w:sz w:val="20"/>
                <w:szCs w:val="20"/>
                <w:lang w:eastAsia="zh-CN"/>
              </w:rPr>
              <w:t>人，技能考核</w:t>
            </w:r>
            <w:r>
              <w:rPr>
                <w:rFonts w:asciiTheme="minorEastAsia" w:hAnsiTheme="minorEastAsia" w:eastAsiaTheme="minorEastAsia"/>
                <w:sz w:val="20"/>
                <w:szCs w:val="20"/>
                <w:lang w:eastAsia="zh-CN"/>
              </w:rPr>
              <w:t>140</w:t>
            </w:r>
            <w:r>
              <w:rPr>
                <w:rFonts w:hint="eastAsia" w:asciiTheme="minorEastAsia" w:hAnsiTheme="minorEastAsia" w:eastAsiaTheme="minorEastAsia"/>
                <w:sz w:val="20"/>
                <w:szCs w:val="20"/>
                <w:lang w:eastAsia="zh-CN"/>
              </w:rPr>
              <w:t>元</w:t>
            </w:r>
            <w:r>
              <w:rPr>
                <w:rFonts w:asciiTheme="minorEastAsia" w:hAnsiTheme="minorEastAsia" w:eastAsiaTheme="minorEastAsia"/>
                <w:sz w:val="20"/>
                <w:szCs w:val="20"/>
                <w:lang w:eastAsia="zh-CN"/>
              </w:rPr>
              <w:t>/</w:t>
            </w:r>
            <w:r>
              <w:rPr>
                <w:rFonts w:hint="eastAsia" w:asciiTheme="minorEastAsia" w:hAnsiTheme="minorEastAsia" w:eastAsiaTheme="minorEastAsia"/>
                <w:sz w:val="20"/>
                <w:szCs w:val="20"/>
                <w:lang w:eastAsia="zh-CN"/>
              </w:rPr>
              <w:t>人；考试不合格者，补考费用减半收取</w:t>
            </w:r>
          </w:p>
        </w:tc>
        <w:tc>
          <w:tcPr>
            <w:tcW w:w="2556" w:type="dxa"/>
            <w:shd w:val="clear" w:color="auto" w:fill="auto"/>
            <w:vAlign w:val="center"/>
          </w:tcPr>
          <w:p w14:paraId="44571F4E">
            <w:pPr>
              <w:jc w:val="center"/>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政府制定（江苏省财政厅、江苏省物价局）</w:t>
            </w:r>
          </w:p>
        </w:tc>
        <w:tc>
          <w:tcPr>
            <w:tcW w:w="1839" w:type="dxa"/>
            <w:shd w:val="clear" w:color="auto" w:fill="auto"/>
            <w:vAlign w:val="center"/>
          </w:tcPr>
          <w:p w14:paraId="32D94E2E">
            <w:pPr>
              <w:jc w:val="center"/>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苏财综〔</w:t>
            </w:r>
            <w:r>
              <w:rPr>
                <w:rFonts w:asciiTheme="minorEastAsia" w:hAnsiTheme="minorEastAsia" w:eastAsiaTheme="minorEastAsia"/>
                <w:sz w:val="20"/>
                <w:szCs w:val="20"/>
                <w:lang w:eastAsia="zh-CN"/>
              </w:rPr>
              <w:t>2007</w:t>
            </w:r>
            <w:r>
              <w:rPr>
                <w:rFonts w:hint="eastAsia" w:asciiTheme="minorEastAsia" w:hAnsiTheme="minorEastAsia" w:eastAsiaTheme="minorEastAsia"/>
                <w:sz w:val="20"/>
                <w:szCs w:val="20"/>
                <w:lang w:eastAsia="zh-CN"/>
              </w:rPr>
              <w:t>〕</w:t>
            </w:r>
            <w:r>
              <w:rPr>
                <w:rFonts w:asciiTheme="minorEastAsia" w:hAnsiTheme="minorEastAsia" w:eastAsiaTheme="minorEastAsia"/>
                <w:sz w:val="20"/>
                <w:szCs w:val="20"/>
                <w:lang w:eastAsia="zh-CN"/>
              </w:rPr>
              <w:t>65</w:t>
            </w:r>
            <w:r>
              <w:rPr>
                <w:rFonts w:hint="eastAsia" w:asciiTheme="minorEastAsia" w:hAnsiTheme="minorEastAsia" w:eastAsiaTheme="minorEastAsia"/>
                <w:sz w:val="20"/>
                <w:szCs w:val="20"/>
                <w:lang w:eastAsia="zh-CN"/>
              </w:rPr>
              <w:t>号，苏价服函〔</w:t>
            </w:r>
            <w:r>
              <w:rPr>
                <w:rFonts w:asciiTheme="minorEastAsia" w:hAnsiTheme="minorEastAsia" w:eastAsiaTheme="minorEastAsia"/>
                <w:sz w:val="20"/>
                <w:szCs w:val="20"/>
                <w:lang w:eastAsia="zh-CN"/>
              </w:rPr>
              <w:t>2009</w:t>
            </w:r>
            <w:r>
              <w:rPr>
                <w:rFonts w:hint="eastAsia" w:asciiTheme="minorEastAsia" w:hAnsiTheme="minorEastAsia" w:eastAsiaTheme="minorEastAsia"/>
                <w:sz w:val="20"/>
                <w:szCs w:val="20"/>
                <w:lang w:eastAsia="zh-CN"/>
              </w:rPr>
              <w:t>〕</w:t>
            </w:r>
            <w:r>
              <w:rPr>
                <w:rFonts w:asciiTheme="minorEastAsia" w:hAnsiTheme="minorEastAsia" w:eastAsiaTheme="minorEastAsia"/>
                <w:sz w:val="20"/>
                <w:szCs w:val="20"/>
                <w:lang w:eastAsia="zh-CN"/>
              </w:rPr>
              <w:t>62</w:t>
            </w:r>
            <w:r>
              <w:rPr>
                <w:rFonts w:hint="eastAsia" w:asciiTheme="minorEastAsia" w:hAnsiTheme="minorEastAsia" w:eastAsiaTheme="minorEastAsia"/>
                <w:sz w:val="20"/>
                <w:szCs w:val="20"/>
                <w:lang w:eastAsia="zh-CN"/>
              </w:rPr>
              <w:t>号，财综〔</w:t>
            </w:r>
            <w:r>
              <w:rPr>
                <w:rFonts w:asciiTheme="minorEastAsia" w:hAnsiTheme="minorEastAsia" w:eastAsiaTheme="minorEastAsia"/>
                <w:sz w:val="20"/>
                <w:szCs w:val="20"/>
                <w:lang w:eastAsia="zh-CN"/>
              </w:rPr>
              <w:t>2010</w:t>
            </w:r>
            <w:r>
              <w:rPr>
                <w:rFonts w:hint="eastAsia" w:asciiTheme="minorEastAsia" w:hAnsiTheme="minorEastAsia" w:eastAsiaTheme="minorEastAsia"/>
                <w:sz w:val="20"/>
                <w:szCs w:val="20"/>
                <w:lang w:eastAsia="zh-CN"/>
              </w:rPr>
              <w:t>〕</w:t>
            </w:r>
            <w:r>
              <w:rPr>
                <w:rFonts w:asciiTheme="minorEastAsia" w:hAnsiTheme="minorEastAsia" w:eastAsiaTheme="minorEastAsia"/>
                <w:sz w:val="20"/>
                <w:szCs w:val="20"/>
                <w:lang w:eastAsia="zh-CN"/>
              </w:rPr>
              <w:t>39</w:t>
            </w:r>
            <w:r>
              <w:rPr>
                <w:rFonts w:hint="eastAsia" w:asciiTheme="minorEastAsia" w:hAnsiTheme="minorEastAsia" w:eastAsiaTheme="minorEastAsia"/>
                <w:sz w:val="20"/>
                <w:szCs w:val="20"/>
                <w:lang w:eastAsia="zh-CN"/>
              </w:rPr>
              <w:t>号，发改价格〔</w:t>
            </w:r>
            <w:r>
              <w:rPr>
                <w:rFonts w:asciiTheme="minorEastAsia" w:hAnsiTheme="minorEastAsia" w:eastAsiaTheme="minorEastAsia"/>
                <w:sz w:val="20"/>
                <w:szCs w:val="20"/>
                <w:lang w:eastAsia="zh-CN"/>
              </w:rPr>
              <w:t>2015</w:t>
            </w:r>
            <w:r>
              <w:rPr>
                <w:rFonts w:hint="eastAsia" w:asciiTheme="minorEastAsia" w:hAnsiTheme="minorEastAsia" w:eastAsiaTheme="minorEastAsia"/>
                <w:sz w:val="20"/>
                <w:szCs w:val="20"/>
                <w:lang w:eastAsia="zh-CN"/>
              </w:rPr>
              <w:t>〕</w:t>
            </w:r>
            <w:r>
              <w:rPr>
                <w:rFonts w:asciiTheme="minorEastAsia" w:hAnsiTheme="minorEastAsia" w:eastAsiaTheme="minorEastAsia"/>
                <w:sz w:val="20"/>
                <w:szCs w:val="20"/>
                <w:lang w:eastAsia="zh-CN"/>
              </w:rPr>
              <w:t>1217</w:t>
            </w:r>
            <w:r>
              <w:rPr>
                <w:rFonts w:hint="eastAsia" w:asciiTheme="minorEastAsia" w:hAnsiTheme="minorEastAsia" w:eastAsiaTheme="minorEastAsia"/>
                <w:sz w:val="20"/>
                <w:szCs w:val="20"/>
                <w:lang w:eastAsia="zh-CN"/>
              </w:rPr>
              <w:t>号</w:t>
            </w:r>
          </w:p>
        </w:tc>
        <w:tc>
          <w:tcPr>
            <w:tcW w:w="708" w:type="dxa"/>
            <w:shd w:val="clear" w:color="auto" w:fill="auto"/>
            <w:vAlign w:val="center"/>
          </w:tcPr>
          <w:p w14:paraId="5CAD5619">
            <w:pPr>
              <w:jc w:val="center"/>
              <w:rPr>
                <w:rFonts w:cs="宋体" w:asciiTheme="minorEastAsia" w:hAnsiTheme="minorEastAsia" w:eastAsiaTheme="minorEastAsia"/>
                <w:sz w:val="20"/>
                <w:szCs w:val="20"/>
                <w:lang w:eastAsia="zh-CN"/>
              </w:rPr>
            </w:pPr>
          </w:p>
        </w:tc>
      </w:tr>
      <w:tr w14:paraId="6E21C3D8">
        <w:trPr>
          <w:trHeight w:val="739" w:hRule="atLeast"/>
        </w:trPr>
        <w:tc>
          <w:tcPr>
            <w:tcW w:w="654" w:type="dxa"/>
            <w:shd w:val="clear" w:color="auto" w:fill="auto"/>
            <w:vAlign w:val="center"/>
          </w:tcPr>
          <w:p w14:paraId="54B795B5">
            <w:pPr>
              <w:pStyle w:val="9"/>
              <w:spacing w:before="214" w:line="241" w:lineRule="auto"/>
              <w:ind w:left="254"/>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3</w:t>
            </w:r>
          </w:p>
        </w:tc>
        <w:tc>
          <w:tcPr>
            <w:tcW w:w="1030" w:type="dxa"/>
            <w:shd w:val="clear" w:color="auto" w:fill="auto"/>
            <w:vAlign w:val="center"/>
          </w:tcPr>
          <w:p w14:paraId="11C2E6CD">
            <w:pPr>
              <w:jc w:val="center"/>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常州市交通运输局</w:t>
            </w:r>
          </w:p>
        </w:tc>
        <w:tc>
          <w:tcPr>
            <w:tcW w:w="1457" w:type="dxa"/>
            <w:shd w:val="clear" w:color="auto" w:fill="auto"/>
            <w:vAlign w:val="center"/>
          </w:tcPr>
          <w:p w14:paraId="18874F32">
            <w:pPr>
              <w:pStyle w:val="9"/>
              <w:spacing w:before="250" w:line="218" w:lineRule="auto"/>
              <w:jc w:val="center"/>
              <w:rPr>
                <w:rFonts w:asciiTheme="minorEastAsia" w:hAnsiTheme="minorEastAsia" w:eastAsiaTheme="minorEastAsia"/>
                <w:sz w:val="20"/>
                <w:szCs w:val="20"/>
                <w:lang w:eastAsia="zh-CN"/>
              </w:rPr>
            </w:pPr>
            <w:r>
              <w:rPr>
                <w:rFonts w:hint="eastAsia" w:asciiTheme="minorEastAsia" w:hAnsiTheme="minorEastAsia" w:eastAsiaTheme="minorEastAsia"/>
                <w:spacing w:val="7"/>
                <w:sz w:val="20"/>
                <w:szCs w:val="20"/>
                <w:lang w:eastAsia="zh-CN"/>
              </w:rPr>
              <w:t>常州市交通运输综合行政执法支队</w:t>
            </w:r>
          </w:p>
        </w:tc>
        <w:tc>
          <w:tcPr>
            <w:tcW w:w="574" w:type="dxa"/>
            <w:shd w:val="clear" w:color="auto" w:fill="auto"/>
            <w:vAlign w:val="center"/>
          </w:tcPr>
          <w:p w14:paraId="4A3F3165">
            <w:pPr>
              <w:pStyle w:val="9"/>
              <w:spacing w:before="250" w:line="218" w:lineRule="auto"/>
              <w:jc w:val="center"/>
              <w:rPr>
                <w:rFonts w:asciiTheme="minorEastAsia" w:hAnsiTheme="minorEastAsia" w:eastAsiaTheme="minorEastAsia"/>
                <w:sz w:val="20"/>
                <w:szCs w:val="20"/>
              </w:rPr>
            </w:pPr>
            <w:r>
              <w:rPr>
                <w:rFonts w:hint="eastAsia" w:asciiTheme="minorEastAsia" w:hAnsiTheme="minorEastAsia" w:eastAsiaTheme="minorEastAsia"/>
                <w:spacing w:val="-2"/>
                <w:sz w:val="20"/>
                <w:szCs w:val="20"/>
              </w:rPr>
              <w:t>事业单位</w:t>
            </w:r>
          </w:p>
        </w:tc>
        <w:tc>
          <w:tcPr>
            <w:tcW w:w="1247" w:type="dxa"/>
            <w:shd w:val="clear" w:color="auto" w:fill="auto"/>
            <w:vAlign w:val="center"/>
          </w:tcPr>
          <w:p w14:paraId="7D1EA023">
            <w:pPr>
              <w:pStyle w:val="9"/>
              <w:spacing w:before="253" w:line="218" w:lineRule="auto"/>
              <w:jc w:val="center"/>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内河船员适任证书考试</w:t>
            </w:r>
          </w:p>
        </w:tc>
        <w:tc>
          <w:tcPr>
            <w:tcW w:w="1003" w:type="dxa"/>
            <w:shd w:val="clear" w:color="auto" w:fill="auto"/>
            <w:vAlign w:val="center"/>
          </w:tcPr>
          <w:p w14:paraId="006EE67E">
            <w:pPr>
              <w:pStyle w:val="9"/>
              <w:spacing w:before="250" w:line="218" w:lineRule="auto"/>
              <w:jc w:val="center"/>
              <w:rPr>
                <w:rFonts w:asciiTheme="minorEastAsia" w:hAnsiTheme="minorEastAsia" w:eastAsiaTheme="minorEastAsia"/>
                <w:sz w:val="20"/>
                <w:szCs w:val="20"/>
              </w:rPr>
            </w:pPr>
            <w:bookmarkStart w:id="2" w:name="OLE_LINK10"/>
            <w:bookmarkStart w:id="3" w:name="OLE_LINK11"/>
            <w:r>
              <w:rPr>
                <w:rFonts w:hint="eastAsia" w:asciiTheme="minorEastAsia" w:hAnsiTheme="minorEastAsia" w:eastAsiaTheme="minorEastAsia"/>
                <w:spacing w:val="2"/>
                <w:sz w:val="20"/>
                <w:szCs w:val="20"/>
              </w:rPr>
              <w:t>行政事业性收费</w:t>
            </w:r>
            <w:bookmarkEnd w:id="2"/>
            <w:bookmarkEnd w:id="3"/>
          </w:p>
        </w:tc>
        <w:tc>
          <w:tcPr>
            <w:tcW w:w="1973" w:type="dxa"/>
            <w:shd w:val="clear" w:color="auto" w:fill="auto"/>
            <w:vAlign w:val="center"/>
          </w:tcPr>
          <w:p w14:paraId="50D2655B">
            <w:pPr>
              <w:jc w:val="center"/>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组织内河船员适任证书考试</w:t>
            </w:r>
          </w:p>
        </w:tc>
        <w:tc>
          <w:tcPr>
            <w:tcW w:w="2835" w:type="dxa"/>
            <w:shd w:val="clear" w:color="auto" w:fill="auto"/>
            <w:vAlign w:val="center"/>
          </w:tcPr>
          <w:p w14:paraId="129B5788">
            <w:pPr>
              <w:jc w:val="center"/>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内河船员：理论考试</w:t>
            </w:r>
            <w:r>
              <w:rPr>
                <w:rFonts w:asciiTheme="minorEastAsia" w:hAnsiTheme="minorEastAsia" w:eastAsiaTheme="minorEastAsia"/>
                <w:sz w:val="20"/>
                <w:szCs w:val="20"/>
                <w:lang w:eastAsia="zh-CN"/>
              </w:rPr>
              <w:t>100</w:t>
            </w:r>
            <w:r>
              <w:rPr>
                <w:rFonts w:hint="eastAsia" w:asciiTheme="minorEastAsia" w:hAnsiTheme="minorEastAsia" w:eastAsiaTheme="minorEastAsia"/>
                <w:sz w:val="20"/>
                <w:szCs w:val="20"/>
                <w:lang w:eastAsia="zh-CN"/>
              </w:rPr>
              <w:t>元</w:t>
            </w:r>
            <w:r>
              <w:rPr>
                <w:rFonts w:asciiTheme="minorEastAsia" w:hAnsiTheme="minorEastAsia" w:eastAsiaTheme="minorEastAsia"/>
                <w:sz w:val="20"/>
                <w:szCs w:val="20"/>
                <w:lang w:eastAsia="zh-CN"/>
              </w:rPr>
              <w:t>/</w:t>
            </w:r>
            <w:r>
              <w:rPr>
                <w:rFonts w:hint="eastAsia" w:asciiTheme="minorEastAsia" w:hAnsiTheme="minorEastAsia" w:eastAsiaTheme="minorEastAsia"/>
                <w:sz w:val="20"/>
                <w:szCs w:val="20"/>
                <w:lang w:eastAsia="zh-CN"/>
              </w:rPr>
              <w:t>人、实际操作考试</w:t>
            </w:r>
            <w:r>
              <w:rPr>
                <w:rFonts w:asciiTheme="minorEastAsia" w:hAnsiTheme="minorEastAsia" w:eastAsiaTheme="minorEastAsia"/>
                <w:sz w:val="20"/>
                <w:szCs w:val="20"/>
                <w:lang w:eastAsia="zh-CN"/>
              </w:rPr>
              <w:t>100</w:t>
            </w:r>
            <w:r>
              <w:rPr>
                <w:rFonts w:hint="eastAsia" w:asciiTheme="minorEastAsia" w:hAnsiTheme="minorEastAsia" w:eastAsiaTheme="minorEastAsia"/>
                <w:sz w:val="20"/>
                <w:szCs w:val="20"/>
                <w:lang w:eastAsia="zh-CN"/>
              </w:rPr>
              <w:t>元</w:t>
            </w:r>
            <w:r>
              <w:rPr>
                <w:rFonts w:asciiTheme="minorEastAsia" w:hAnsiTheme="minorEastAsia" w:eastAsiaTheme="minorEastAsia"/>
                <w:sz w:val="20"/>
                <w:szCs w:val="20"/>
                <w:lang w:eastAsia="zh-CN"/>
              </w:rPr>
              <w:t>/</w:t>
            </w:r>
            <w:r>
              <w:rPr>
                <w:rFonts w:hint="eastAsia" w:asciiTheme="minorEastAsia" w:hAnsiTheme="minorEastAsia" w:eastAsiaTheme="minorEastAsia"/>
                <w:sz w:val="20"/>
                <w:szCs w:val="20"/>
                <w:lang w:eastAsia="zh-CN"/>
              </w:rPr>
              <w:t>人；补考分别按相应考试标准的</w:t>
            </w:r>
            <w:r>
              <w:rPr>
                <w:rFonts w:asciiTheme="minorEastAsia" w:hAnsiTheme="minorEastAsia" w:eastAsiaTheme="minorEastAsia"/>
                <w:sz w:val="20"/>
                <w:szCs w:val="20"/>
                <w:lang w:eastAsia="zh-CN"/>
              </w:rPr>
              <w:t>50%</w:t>
            </w:r>
            <w:r>
              <w:rPr>
                <w:rFonts w:hint="eastAsia" w:asciiTheme="minorEastAsia" w:hAnsiTheme="minorEastAsia" w:eastAsiaTheme="minorEastAsia"/>
                <w:sz w:val="20"/>
                <w:szCs w:val="20"/>
                <w:lang w:eastAsia="zh-CN"/>
              </w:rPr>
              <w:t>计收</w:t>
            </w:r>
          </w:p>
        </w:tc>
        <w:tc>
          <w:tcPr>
            <w:tcW w:w="2556" w:type="dxa"/>
            <w:shd w:val="clear" w:color="auto" w:fill="auto"/>
            <w:vAlign w:val="center"/>
          </w:tcPr>
          <w:p w14:paraId="7C2B761E">
            <w:pPr>
              <w:jc w:val="center"/>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政府制定（国家发改委、江苏省物价局、江苏省财政厅）</w:t>
            </w:r>
          </w:p>
        </w:tc>
        <w:tc>
          <w:tcPr>
            <w:tcW w:w="1839" w:type="dxa"/>
            <w:shd w:val="clear" w:color="auto" w:fill="auto"/>
            <w:vAlign w:val="center"/>
          </w:tcPr>
          <w:p w14:paraId="4371E403">
            <w:pPr>
              <w:jc w:val="center"/>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苏价费〔</w:t>
            </w:r>
            <w:r>
              <w:rPr>
                <w:rFonts w:asciiTheme="minorEastAsia" w:hAnsiTheme="minorEastAsia" w:eastAsiaTheme="minorEastAsia"/>
                <w:sz w:val="20"/>
                <w:szCs w:val="20"/>
                <w:lang w:eastAsia="zh-CN"/>
              </w:rPr>
              <w:t>2003</w:t>
            </w:r>
            <w:r>
              <w:rPr>
                <w:rFonts w:hint="eastAsia" w:asciiTheme="minorEastAsia" w:hAnsiTheme="minorEastAsia" w:eastAsiaTheme="minorEastAsia"/>
                <w:sz w:val="20"/>
                <w:szCs w:val="20"/>
                <w:lang w:eastAsia="zh-CN"/>
              </w:rPr>
              <w:t>〕</w:t>
            </w:r>
            <w:r>
              <w:rPr>
                <w:rFonts w:asciiTheme="minorEastAsia" w:hAnsiTheme="minorEastAsia" w:eastAsiaTheme="minorEastAsia"/>
                <w:sz w:val="20"/>
                <w:szCs w:val="20"/>
                <w:lang w:eastAsia="zh-CN"/>
              </w:rPr>
              <w:t>141</w:t>
            </w:r>
            <w:r>
              <w:rPr>
                <w:rFonts w:hint="eastAsia" w:asciiTheme="minorEastAsia" w:hAnsiTheme="minorEastAsia" w:eastAsiaTheme="minorEastAsia"/>
                <w:sz w:val="20"/>
                <w:szCs w:val="20"/>
                <w:lang w:eastAsia="zh-CN"/>
              </w:rPr>
              <w:t>号、苏财综〔</w:t>
            </w:r>
            <w:r>
              <w:rPr>
                <w:rFonts w:asciiTheme="minorEastAsia" w:hAnsiTheme="minorEastAsia" w:eastAsiaTheme="minorEastAsia"/>
                <w:sz w:val="20"/>
                <w:szCs w:val="20"/>
                <w:lang w:eastAsia="zh-CN"/>
              </w:rPr>
              <w:t>2003</w:t>
            </w:r>
            <w:r>
              <w:rPr>
                <w:rFonts w:hint="eastAsia" w:asciiTheme="minorEastAsia" w:hAnsiTheme="minorEastAsia" w:eastAsiaTheme="minorEastAsia"/>
                <w:sz w:val="20"/>
                <w:szCs w:val="20"/>
                <w:lang w:eastAsia="zh-CN"/>
              </w:rPr>
              <w:t>〕</w:t>
            </w:r>
            <w:r>
              <w:rPr>
                <w:rFonts w:asciiTheme="minorEastAsia" w:hAnsiTheme="minorEastAsia" w:eastAsiaTheme="minorEastAsia"/>
                <w:sz w:val="20"/>
                <w:szCs w:val="20"/>
                <w:lang w:eastAsia="zh-CN"/>
              </w:rPr>
              <w:t>51</w:t>
            </w:r>
            <w:r>
              <w:rPr>
                <w:rFonts w:hint="eastAsia" w:asciiTheme="minorEastAsia" w:hAnsiTheme="minorEastAsia" w:eastAsiaTheme="minorEastAsia"/>
                <w:sz w:val="20"/>
                <w:szCs w:val="20"/>
                <w:lang w:eastAsia="zh-CN"/>
              </w:rPr>
              <w:t>号，发改价格〔</w:t>
            </w:r>
            <w:r>
              <w:rPr>
                <w:rFonts w:asciiTheme="minorEastAsia" w:hAnsiTheme="minorEastAsia" w:eastAsiaTheme="minorEastAsia"/>
                <w:sz w:val="20"/>
                <w:szCs w:val="20"/>
                <w:lang w:eastAsia="zh-CN"/>
              </w:rPr>
              <w:t>2015</w:t>
            </w:r>
            <w:r>
              <w:rPr>
                <w:rFonts w:hint="eastAsia" w:asciiTheme="minorEastAsia" w:hAnsiTheme="minorEastAsia" w:eastAsiaTheme="minorEastAsia"/>
                <w:sz w:val="20"/>
                <w:szCs w:val="20"/>
                <w:lang w:eastAsia="zh-CN"/>
              </w:rPr>
              <w:t>〕</w:t>
            </w:r>
            <w:r>
              <w:rPr>
                <w:rFonts w:asciiTheme="minorEastAsia" w:hAnsiTheme="minorEastAsia" w:eastAsiaTheme="minorEastAsia"/>
                <w:sz w:val="20"/>
                <w:szCs w:val="20"/>
                <w:lang w:eastAsia="zh-CN"/>
              </w:rPr>
              <w:t>1217</w:t>
            </w:r>
            <w:r>
              <w:rPr>
                <w:rFonts w:hint="eastAsia" w:asciiTheme="minorEastAsia" w:hAnsiTheme="minorEastAsia" w:eastAsiaTheme="minorEastAsia"/>
                <w:sz w:val="20"/>
                <w:szCs w:val="20"/>
                <w:lang w:eastAsia="zh-CN"/>
              </w:rPr>
              <w:t>号</w:t>
            </w:r>
          </w:p>
        </w:tc>
        <w:tc>
          <w:tcPr>
            <w:tcW w:w="708" w:type="dxa"/>
            <w:shd w:val="clear" w:color="auto" w:fill="auto"/>
            <w:vAlign w:val="center"/>
          </w:tcPr>
          <w:p w14:paraId="5F1344B6">
            <w:pPr>
              <w:jc w:val="center"/>
              <w:rPr>
                <w:rFonts w:cs="宋体" w:asciiTheme="minorEastAsia" w:hAnsiTheme="minorEastAsia" w:eastAsiaTheme="minorEastAsia"/>
                <w:sz w:val="20"/>
                <w:szCs w:val="20"/>
                <w:lang w:eastAsia="zh-CN"/>
              </w:rPr>
            </w:pPr>
          </w:p>
        </w:tc>
      </w:tr>
      <w:tr w14:paraId="475950F0">
        <w:trPr>
          <w:trHeight w:val="739" w:hRule="atLeast"/>
        </w:trPr>
        <w:tc>
          <w:tcPr>
            <w:tcW w:w="654" w:type="dxa"/>
            <w:vMerge w:val="restart"/>
            <w:shd w:val="clear" w:color="auto" w:fill="auto"/>
            <w:vAlign w:val="center"/>
          </w:tcPr>
          <w:p w14:paraId="542BA5AD">
            <w:pPr>
              <w:pStyle w:val="9"/>
              <w:spacing w:before="214" w:line="241" w:lineRule="auto"/>
              <w:ind w:left="254"/>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4</w:t>
            </w:r>
          </w:p>
        </w:tc>
        <w:tc>
          <w:tcPr>
            <w:tcW w:w="1030" w:type="dxa"/>
            <w:vMerge w:val="restart"/>
            <w:shd w:val="clear" w:color="auto" w:fill="auto"/>
            <w:vAlign w:val="center"/>
          </w:tcPr>
          <w:p w14:paraId="6FF7C570">
            <w:pPr>
              <w:jc w:val="center"/>
              <w:rPr>
                <w:rFonts w:asciiTheme="minorEastAsia" w:hAnsiTheme="minorEastAsia" w:eastAsiaTheme="minorEastAsia"/>
                <w:sz w:val="20"/>
                <w:szCs w:val="20"/>
                <w:lang w:eastAsia="zh-CN"/>
              </w:rPr>
            </w:pPr>
            <w:r>
              <w:rPr>
                <w:rFonts w:hint="eastAsia" w:asciiTheme="minorEastAsia" w:hAnsiTheme="minorEastAsia" w:eastAsiaTheme="minorEastAsia"/>
                <w:sz w:val="20"/>
                <w:szCs w:val="20"/>
                <w:lang w:eastAsia="zh-CN"/>
              </w:rPr>
              <w:t>常州市交通运输局</w:t>
            </w:r>
          </w:p>
        </w:tc>
        <w:tc>
          <w:tcPr>
            <w:tcW w:w="1457" w:type="dxa"/>
            <w:vMerge w:val="restart"/>
            <w:shd w:val="clear" w:color="auto" w:fill="auto"/>
            <w:vAlign w:val="center"/>
          </w:tcPr>
          <w:p w14:paraId="25E2C726">
            <w:pPr>
              <w:jc w:val="center"/>
              <w:rPr>
                <w:rFonts w:cs="宋体" w:asciiTheme="minorEastAsia" w:hAnsiTheme="minorEastAsia" w:eastAsiaTheme="minorEastAsia"/>
                <w:sz w:val="20"/>
                <w:szCs w:val="20"/>
                <w:lang w:eastAsia="zh-CN"/>
              </w:rPr>
            </w:pPr>
            <w:r>
              <w:rPr>
                <w:rFonts w:hint="eastAsia" w:cs="宋体" w:asciiTheme="minorEastAsia" w:hAnsiTheme="minorEastAsia" w:eastAsiaTheme="minorEastAsia"/>
                <w:sz w:val="20"/>
                <w:szCs w:val="20"/>
                <w:lang w:eastAsia="zh-CN"/>
              </w:rPr>
              <w:t>常州市船闸管理中心</w:t>
            </w:r>
          </w:p>
        </w:tc>
        <w:tc>
          <w:tcPr>
            <w:tcW w:w="574" w:type="dxa"/>
            <w:vMerge w:val="restart"/>
            <w:shd w:val="clear" w:color="auto" w:fill="auto"/>
            <w:vAlign w:val="center"/>
          </w:tcPr>
          <w:p w14:paraId="777A7056">
            <w:pPr>
              <w:jc w:val="center"/>
              <w:rPr>
                <w:rFonts w:cs="宋体" w:asciiTheme="minorEastAsia" w:hAnsiTheme="minorEastAsia" w:eastAsiaTheme="minorEastAsia"/>
                <w:sz w:val="20"/>
                <w:szCs w:val="20"/>
                <w:lang w:eastAsia="zh-CN"/>
              </w:rPr>
            </w:pPr>
            <w:r>
              <w:rPr>
                <w:rFonts w:hint="eastAsia" w:cs="宋体" w:asciiTheme="minorEastAsia" w:hAnsiTheme="minorEastAsia" w:eastAsiaTheme="minorEastAsia"/>
                <w:sz w:val="20"/>
                <w:szCs w:val="20"/>
                <w:lang w:eastAsia="zh-CN"/>
              </w:rPr>
              <w:t>事业单位</w:t>
            </w:r>
          </w:p>
        </w:tc>
        <w:tc>
          <w:tcPr>
            <w:tcW w:w="1247" w:type="dxa"/>
            <w:shd w:val="clear" w:color="auto" w:fill="auto"/>
            <w:vAlign w:val="center"/>
          </w:tcPr>
          <w:p w14:paraId="75EC5E7C">
            <w:pPr>
              <w:jc w:val="center"/>
              <w:rPr>
                <w:rFonts w:cs="宋体" w:asciiTheme="minorEastAsia" w:hAnsiTheme="minorEastAsia" w:eastAsiaTheme="minorEastAsia"/>
                <w:sz w:val="20"/>
                <w:szCs w:val="20"/>
                <w:lang w:eastAsia="zh-CN"/>
              </w:rPr>
            </w:pPr>
            <w:bookmarkStart w:id="4" w:name="OLE_LINK8"/>
            <w:bookmarkStart w:id="5" w:name="OLE_LINK9"/>
            <w:r>
              <w:rPr>
                <w:rFonts w:hint="eastAsia" w:cs="宋体" w:asciiTheme="minorEastAsia" w:hAnsiTheme="minorEastAsia" w:eastAsiaTheme="minorEastAsia"/>
                <w:sz w:val="20"/>
                <w:szCs w:val="20"/>
                <w:lang w:eastAsia="zh-CN"/>
              </w:rPr>
              <w:t>船舶过闸费（丹金船闸）</w:t>
            </w:r>
            <w:bookmarkEnd w:id="4"/>
            <w:bookmarkEnd w:id="5"/>
          </w:p>
        </w:tc>
        <w:tc>
          <w:tcPr>
            <w:tcW w:w="1003" w:type="dxa"/>
            <w:shd w:val="clear" w:color="auto" w:fill="auto"/>
            <w:vAlign w:val="center"/>
          </w:tcPr>
          <w:p w14:paraId="7F6479EF">
            <w:pPr>
              <w:jc w:val="center"/>
            </w:pPr>
            <w:r>
              <w:rPr>
                <w:rFonts w:hint="eastAsia" w:asciiTheme="minorEastAsia" w:hAnsiTheme="minorEastAsia" w:eastAsiaTheme="minorEastAsia"/>
                <w:spacing w:val="2"/>
                <w:sz w:val="20"/>
                <w:szCs w:val="20"/>
              </w:rPr>
              <w:t>行政事业性收费</w:t>
            </w:r>
          </w:p>
        </w:tc>
        <w:tc>
          <w:tcPr>
            <w:tcW w:w="1973" w:type="dxa"/>
            <w:shd w:val="clear" w:color="auto" w:fill="auto"/>
            <w:vAlign w:val="center"/>
          </w:tcPr>
          <w:p w14:paraId="6309A6C6">
            <w:pPr>
              <w:jc w:val="center"/>
              <w:rPr>
                <w:lang w:eastAsia="zh-CN"/>
              </w:rPr>
            </w:pPr>
            <w:r>
              <w:rPr>
                <w:rFonts w:hint="eastAsia" w:ascii="宋体" w:hAnsi="宋体" w:eastAsia="宋体" w:cs="宋体"/>
                <w:lang w:eastAsia="zh-CN"/>
              </w:rPr>
              <w:t>为船舶过闸提供通行服务</w:t>
            </w:r>
          </w:p>
        </w:tc>
        <w:tc>
          <w:tcPr>
            <w:tcW w:w="2835" w:type="dxa"/>
            <w:shd w:val="clear" w:color="auto" w:fill="auto"/>
            <w:vAlign w:val="center"/>
          </w:tcPr>
          <w:p w14:paraId="55E2916B">
            <w:pPr>
              <w:jc w:val="center"/>
              <w:rPr>
                <w:rFonts w:cs="宋体" w:asciiTheme="minorEastAsia" w:hAnsiTheme="minorEastAsia" w:eastAsiaTheme="minorEastAsia"/>
                <w:sz w:val="20"/>
                <w:szCs w:val="20"/>
                <w:lang w:eastAsia="zh-CN"/>
              </w:rPr>
            </w:pPr>
            <w:r>
              <w:rPr>
                <w:rFonts w:hint="eastAsia" w:cs="宋体" w:asciiTheme="minorEastAsia" w:hAnsiTheme="minorEastAsia" w:eastAsiaTheme="minorEastAsia"/>
                <w:sz w:val="20"/>
                <w:szCs w:val="20"/>
                <w:lang w:eastAsia="zh-CN"/>
              </w:rPr>
              <w:t>拖轮、货轮及其他机动船</w:t>
            </w:r>
            <w:r>
              <w:rPr>
                <w:rFonts w:cs="宋体" w:asciiTheme="minorEastAsia" w:hAnsiTheme="minorEastAsia" w:eastAsiaTheme="minorEastAsia"/>
                <w:sz w:val="20"/>
                <w:szCs w:val="20"/>
                <w:lang w:eastAsia="zh-CN"/>
              </w:rPr>
              <w:t>0.7</w:t>
            </w:r>
            <w:r>
              <w:rPr>
                <w:rFonts w:hint="eastAsia" w:cs="宋体" w:asciiTheme="minorEastAsia" w:hAnsiTheme="minorEastAsia" w:eastAsiaTheme="minorEastAsia"/>
                <w:sz w:val="20"/>
                <w:szCs w:val="20"/>
                <w:lang w:eastAsia="zh-CN"/>
              </w:rPr>
              <w:t>元</w:t>
            </w:r>
            <w:r>
              <w:rPr>
                <w:rFonts w:cs="宋体" w:asciiTheme="minorEastAsia" w:hAnsiTheme="minorEastAsia" w:eastAsiaTheme="minorEastAsia"/>
                <w:sz w:val="20"/>
                <w:szCs w:val="20"/>
                <w:lang w:eastAsia="zh-CN"/>
              </w:rPr>
              <w:t>/</w:t>
            </w:r>
            <w:r>
              <w:rPr>
                <w:rFonts w:hint="eastAsia" w:cs="宋体" w:asciiTheme="minorEastAsia" w:hAnsiTheme="minorEastAsia" w:eastAsiaTheme="minorEastAsia"/>
                <w:sz w:val="20"/>
                <w:szCs w:val="20"/>
                <w:lang w:eastAsia="zh-CN"/>
              </w:rPr>
              <w:t>次·总吨位；驳船及其他非机动船为</w:t>
            </w:r>
            <w:r>
              <w:rPr>
                <w:rFonts w:cs="宋体" w:asciiTheme="minorEastAsia" w:hAnsiTheme="minorEastAsia" w:eastAsiaTheme="minorEastAsia"/>
                <w:sz w:val="20"/>
                <w:szCs w:val="20"/>
                <w:lang w:eastAsia="zh-CN"/>
              </w:rPr>
              <w:t>0.5</w:t>
            </w:r>
            <w:r>
              <w:rPr>
                <w:rFonts w:hint="eastAsia" w:cs="宋体" w:asciiTheme="minorEastAsia" w:hAnsiTheme="minorEastAsia" w:eastAsiaTheme="minorEastAsia"/>
                <w:sz w:val="20"/>
                <w:szCs w:val="20"/>
                <w:lang w:eastAsia="zh-CN"/>
              </w:rPr>
              <w:t>元</w:t>
            </w:r>
            <w:r>
              <w:rPr>
                <w:rFonts w:cs="宋体" w:asciiTheme="minorEastAsia" w:hAnsiTheme="minorEastAsia" w:eastAsiaTheme="minorEastAsia"/>
                <w:sz w:val="20"/>
                <w:szCs w:val="20"/>
                <w:lang w:eastAsia="zh-CN"/>
              </w:rPr>
              <w:t>/</w:t>
            </w:r>
            <w:r>
              <w:rPr>
                <w:rFonts w:hint="eastAsia" w:cs="宋体" w:asciiTheme="minorEastAsia" w:hAnsiTheme="minorEastAsia" w:eastAsiaTheme="minorEastAsia"/>
                <w:sz w:val="20"/>
                <w:szCs w:val="20"/>
                <w:lang w:eastAsia="zh-CN"/>
              </w:rPr>
              <w:t>次·总吨位；排筏及其他浮运物体</w:t>
            </w:r>
            <w:r>
              <w:rPr>
                <w:rFonts w:cs="宋体" w:asciiTheme="minorEastAsia" w:hAnsiTheme="minorEastAsia" w:eastAsiaTheme="minorEastAsia"/>
                <w:sz w:val="20"/>
                <w:szCs w:val="20"/>
                <w:lang w:eastAsia="zh-CN"/>
              </w:rPr>
              <w:t>0.4</w:t>
            </w:r>
            <w:r>
              <w:rPr>
                <w:rFonts w:hint="eastAsia" w:cs="宋体" w:asciiTheme="minorEastAsia" w:hAnsiTheme="minorEastAsia" w:eastAsiaTheme="minorEastAsia"/>
                <w:sz w:val="20"/>
                <w:szCs w:val="20"/>
                <w:lang w:eastAsia="zh-CN"/>
              </w:rPr>
              <w:t>元</w:t>
            </w:r>
            <w:r>
              <w:rPr>
                <w:rFonts w:cs="宋体" w:asciiTheme="minorEastAsia" w:hAnsiTheme="minorEastAsia" w:eastAsiaTheme="minorEastAsia"/>
                <w:sz w:val="20"/>
                <w:szCs w:val="20"/>
                <w:lang w:eastAsia="zh-CN"/>
              </w:rPr>
              <w:t>/</w:t>
            </w:r>
            <w:r>
              <w:rPr>
                <w:rFonts w:hint="eastAsia" w:cs="宋体" w:asciiTheme="minorEastAsia" w:hAnsiTheme="minorEastAsia" w:eastAsiaTheme="minorEastAsia"/>
                <w:sz w:val="20"/>
                <w:szCs w:val="20"/>
                <w:lang w:eastAsia="zh-CN"/>
              </w:rPr>
              <w:t>次·立方米，根据苏发改经贸发</w:t>
            </w:r>
            <w:r>
              <w:rPr>
                <w:rFonts w:cs="宋体" w:asciiTheme="minorEastAsia" w:hAnsiTheme="minorEastAsia" w:eastAsiaTheme="minorEastAsia"/>
                <w:sz w:val="20"/>
                <w:szCs w:val="20"/>
                <w:lang w:eastAsia="zh-CN"/>
              </w:rPr>
              <w:t>[2020]1227</w:t>
            </w:r>
            <w:r>
              <w:rPr>
                <w:rFonts w:hint="eastAsia" w:cs="宋体" w:asciiTheme="minorEastAsia" w:hAnsiTheme="minorEastAsia" w:eastAsiaTheme="minorEastAsia"/>
                <w:sz w:val="20"/>
                <w:szCs w:val="20"/>
                <w:lang w:eastAsia="zh-CN"/>
              </w:rPr>
              <w:t>号的规定，船舶过闸费在现有收费标准基础上给予</w:t>
            </w:r>
            <w:r>
              <w:rPr>
                <w:rFonts w:cs="宋体" w:asciiTheme="minorEastAsia" w:hAnsiTheme="minorEastAsia" w:eastAsiaTheme="minorEastAsia"/>
                <w:sz w:val="20"/>
                <w:szCs w:val="20"/>
                <w:lang w:eastAsia="zh-CN"/>
              </w:rPr>
              <w:t>20%</w:t>
            </w:r>
            <w:r>
              <w:rPr>
                <w:rFonts w:hint="eastAsia" w:cs="宋体" w:asciiTheme="minorEastAsia" w:hAnsiTheme="minorEastAsia" w:eastAsiaTheme="minorEastAsia"/>
                <w:sz w:val="20"/>
                <w:szCs w:val="20"/>
                <w:lang w:eastAsia="zh-CN"/>
              </w:rPr>
              <w:t>优惠，集装箱货运船舶免收过闸费</w:t>
            </w:r>
          </w:p>
        </w:tc>
        <w:tc>
          <w:tcPr>
            <w:tcW w:w="2556" w:type="dxa"/>
            <w:shd w:val="clear" w:color="auto" w:fill="auto"/>
            <w:vAlign w:val="center"/>
          </w:tcPr>
          <w:p w14:paraId="6597CC56">
            <w:pPr>
              <w:jc w:val="center"/>
              <w:rPr>
                <w:rFonts w:cs="宋体" w:asciiTheme="minorEastAsia" w:hAnsiTheme="minorEastAsia" w:eastAsiaTheme="minorEastAsia"/>
                <w:sz w:val="20"/>
                <w:szCs w:val="20"/>
                <w:lang w:eastAsia="zh-CN"/>
              </w:rPr>
            </w:pPr>
            <w:r>
              <w:rPr>
                <w:rFonts w:hint="eastAsia" w:cs="宋体" w:asciiTheme="minorEastAsia" w:hAnsiTheme="minorEastAsia" w:eastAsiaTheme="minorEastAsia"/>
                <w:sz w:val="20"/>
                <w:szCs w:val="20"/>
                <w:lang w:eastAsia="zh-CN"/>
              </w:rPr>
              <w:t>政府制定（江苏省物价局，江苏省财政厅，江苏省发展和改革委员会，江苏省交通运输厅）</w:t>
            </w:r>
          </w:p>
        </w:tc>
        <w:tc>
          <w:tcPr>
            <w:tcW w:w="1839" w:type="dxa"/>
            <w:shd w:val="clear" w:color="auto" w:fill="auto"/>
            <w:vAlign w:val="center"/>
          </w:tcPr>
          <w:p w14:paraId="1D8B6EE3">
            <w:pPr>
              <w:jc w:val="center"/>
              <w:rPr>
                <w:rFonts w:cs="宋体" w:asciiTheme="minorEastAsia" w:hAnsiTheme="minorEastAsia" w:eastAsiaTheme="minorEastAsia"/>
                <w:sz w:val="20"/>
                <w:szCs w:val="20"/>
                <w:lang w:eastAsia="zh-CN"/>
              </w:rPr>
            </w:pPr>
            <w:r>
              <w:rPr>
                <w:rFonts w:cs="宋体" w:asciiTheme="minorEastAsia" w:hAnsiTheme="minorEastAsia" w:eastAsiaTheme="minorEastAsia"/>
                <w:sz w:val="20"/>
                <w:szCs w:val="20"/>
                <w:lang w:eastAsia="zh-CN"/>
              </w:rPr>
              <w:t>2023</w:t>
            </w:r>
            <w:r>
              <w:rPr>
                <w:rFonts w:hint="eastAsia" w:cs="宋体" w:asciiTheme="minorEastAsia" w:hAnsiTheme="minorEastAsia" w:eastAsiaTheme="minorEastAsia"/>
                <w:sz w:val="20"/>
                <w:szCs w:val="20"/>
                <w:lang w:eastAsia="zh-CN"/>
              </w:rPr>
              <w:t>年省政府令第</w:t>
            </w:r>
            <w:r>
              <w:rPr>
                <w:rFonts w:cs="宋体" w:asciiTheme="minorEastAsia" w:hAnsiTheme="minorEastAsia" w:eastAsiaTheme="minorEastAsia"/>
                <w:sz w:val="20"/>
                <w:szCs w:val="20"/>
                <w:lang w:eastAsia="zh-CN"/>
              </w:rPr>
              <w:t>166</w:t>
            </w:r>
            <w:r>
              <w:rPr>
                <w:rFonts w:hint="eastAsia" w:cs="宋体" w:asciiTheme="minorEastAsia" w:hAnsiTheme="minorEastAsia" w:eastAsiaTheme="minorEastAsia"/>
                <w:sz w:val="20"/>
                <w:szCs w:val="20"/>
                <w:lang w:eastAsia="zh-CN"/>
              </w:rPr>
              <w:t>号、苏价服</w:t>
            </w:r>
            <w:r>
              <w:rPr>
                <w:rFonts w:cs="宋体" w:asciiTheme="minorEastAsia" w:hAnsiTheme="minorEastAsia" w:eastAsiaTheme="minorEastAsia"/>
                <w:sz w:val="20"/>
                <w:szCs w:val="20"/>
                <w:lang w:eastAsia="zh-CN"/>
              </w:rPr>
              <w:t>[2018]159</w:t>
            </w:r>
            <w:r>
              <w:rPr>
                <w:rFonts w:hint="eastAsia" w:cs="宋体" w:asciiTheme="minorEastAsia" w:hAnsiTheme="minorEastAsia" w:eastAsiaTheme="minorEastAsia"/>
                <w:sz w:val="20"/>
                <w:szCs w:val="20"/>
                <w:lang w:eastAsia="zh-CN"/>
              </w:rPr>
              <w:t>号、苏发改经贸发</w:t>
            </w:r>
            <w:r>
              <w:rPr>
                <w:rFonts w:cs="宋体" w:asciiTheme="minorEastAsia" w:hAnsiTheme="minorEastAsia" w:eastAsiaTheme="minorEastAsia"/>
                <w:sz w:val="20"/>
                <w:szCs w:val="20"/>
                <w:lang w:eastAsia="zh-CN"/>
              </w:rPr>
              <w:t>[2020]1227</w:t>
            </w:r>
            <w:r>
              <w:rPr>
                <w:rFonts w:hint="eastAsia" w:cs="宋体" w:asciiTheme="minorEastAsia" w:hAnsiTheme="minorEastAsia" w:eastAsiaTheme="minorEastAsia"/>
                <w:sz w:val="20"/>
                <w:szCs w:val="20"/>
                <w:lang w:eastAsia="zh-CN"/>
              </w:rPr>
              <w:t>号</w:t>
            </w:r>
          </w:p>
        </w:tc>
        <w:tc>
          <w:tcPr>
            <w:tcW w:w="708" w:type="dxa"/>
            <w:shd w:val="clear" w:color="auto" w:fill="auto"/>
            <w:vAlign w:val="center"/>
          </w:tcPr>
          <w:p w14:paraId="4FF1BBE4">
            <w:pPr>
              <w:jc w:val="center"/>
              <w:rPr>
                <w:rFonts w:cs="宋体" w:asciiTheme="minorEastAsia" w:hAnsiTheme="minorEastAsia" w:eastAsiaTheme="minorEastAsia"/>
                <w:sz w:val="20"/>
                <w:szCs w:val="20"/>
                <w:lang w:eastAsia="zh-CN"/>
              </w:rPr>
            </w:pPr>
          </w:p>
        </w:tc>
      </w:tr>
      <w:tr w14:paraId="453DB4E1">
        <w:trPr>
          <w:trHeight w:val="2141" w:hRule="atLeast"/>
        </w:trPr>
        <w:tc>
          <w:tcPr>
            <w:tcW w:w="654" w:type="dxa"/>
            <w:vMerge w:val="continue"/>
            <w:shd w:val="clear" w:color="auto" w:fill="auto"/>
            <w:vAlign w:val="center"/>
          </w:tcPr>
          <w:p w14:paraId="3364C0DB">
            <w:pPr>
              <w:pStyle w:val="9"/>
              <w:spacing w:before="214" w:line="241" w:lineRule="auto"/>
              <w:ind w:left="254"/>
              <w:rPr>
                <w:rFonts w:asciiTheme="minorEastAsia" w:hAnsiTheme="minorEastAsia" w:eastAsiaTheme="minorEastAsia"/>
                <w:sz w:val="20"/>
                <w:szCs w:val="20"/>
                <w:lang w:eastAsia="zh-CN"/>
              </w:rPr>
            </w:pPr>
          </w:p>
        </w:tc>
        <w:tc>
          <w:tcPr>
            <w:tcW w:w="1030" w:type="dxa"/>
            <w:vMerge w:val="continue"/>
            <w:shd w:val="clear" w:color="auto" w:fill="auto"/>
            <w:vAlign w:val="center"/>
          </w:tcPr>
          <w:p w14:paraId="4881EB54">
            <w:pPr>
              <w:jc w:val="center"/>
              <w:rPr>
                <w:rFonts w:asciiTheme="minorEastAsia" w:hAnsiTheme="minorEastAsia" w:eastAsiaTheme="minorEastAsia"/>
                <w:sz w:val="20"/>
                <w:szCs w:val="20"/>
                <w:lang w:eastAsia="zh-CN"/>
              </w:rPr>
            </w:pPr>
          </w:p>
        </w:tc>
        <w:tc>
          <w:tcPr>
            <w:tcW w:w="1457" w:type="dxa"/>
            <w:vMerge w:val="continue"/>
            <w:shd w:val="clear" w:color="auto" w:fill="auto"/>
            <w:vAlign w:val="center"/>
          </w:tcPr>
          <w:p w14:paraId="2ADB0603">
            <w:pPr>
              <w:jc w:val="center"/>
              <w:rPr>
                <w:rFonts w:cs="宋体" w:asciiTheme="minorEastAsia" w:hAnsiTheme="minorEastAsia" w:eastAsiaTheme="minorEastAsia"/>
                <w:sz w:val="20"/>
                <w:szCs w:val="20"/>
                <w:lang w:eastAsia="zh-CN"/>
              </w:rPr>
            </w:pPr>
          </w:p>
        </w:tc>
        <w:tc>
          <w:tcPr>
            <w:tcW w:w="574" w:type="dxa"/>
            <w:vMerge w:val="continue"/>
            <w:shd w:val="clear" w:color="auto" w:fill="auto"/>
            <w:vAlign w:val="center"/>
          </w:tcPr>
          <w:p w14:paraId="5B82DA87">
            <w:pPr>
              <w:jc w:val="center"/>
              <w:rPr>
                <w:rFonts w:cs="宋体" w:asciiTheme="minorEastAsia" w:hAnsiTheme="minorEastAsia" w:eastAsiaTheme="minorEastAsia"/>
                <w:sz w:val="20"/>
                <w:szCs w:val="20"/>
                <w:lang w:eastAsia="zh-CN"/>
              </w:rPr>
            </w:pPr>
          </w:p>
        </w:tc>
        <w:tc>
          <w:tcPr>
            <w:tcW w:w="1247" w:type="dxa"/>
            <w:shd w:val="clear" w:color="auto" w:fill="auto"/>
            <w:vAlign w:val="center"/>
          </w:tcPr>
          <w:p w14:paraId="6C7C68E6">
            <w:pPr>
              <w:jc w:val="center"/>
              <w:rPr>
                <w:rFonts w:cs="宋体" w:asciiTheme="minorEastAsia" w:hAnsiTheme="minorEastAsia" w:eastAsiaTheme="minorEastAsia"/>
                <w:sz w:val="20"/>
                <w:szCs w:val="20"/>
                <w:lang w:eastAsia="zh-CN"/>
              </w:rPr>
            </w:pPr>
            <w:r>
              <w:rPr>
                <w:rFonts w:hint="eastAsia" w:cs="宋体" w:asciiTheme="minorEastAsia" w:hAnsiTheme="minorEastAsia" w:eastAsiaTheme="minorEastAsia"/>
                <w:sz w:val="20"/>
                <w:szCs w:val="20"/>
                <w:lang w:eastAsia="zh-CN"/>
              </w:rPr>
              <w:t>船舶过闸费（前黄船闸）</w:t>
            </w:r>
          </w:p>
        </w:tc>
        <w:tc>
          <w:tcPr>
            <w:tcW w:w="1003" w:type="dxa"/>
            <w:shd w:val="clear" w:color="auto" w:fill="auto"/>
            <w:vAlign w:val="center"/>
          </w:tcPr>
          <w:p w14:paraId="10520140">
            <w:pPr>
              <w:jc w:val="center"/>
            </w:pPr>
            <w:r>
              <w:rPr>
                <w:rFonts w:hint="eastAsia" w:asciiTheme="minorEastAsia" w:hAnsiTheme="minorEastAsia" w:eastAsiaTheme="minorEastAsia"/>
                <w:spacing w:val="2"/>
                <w:sz w:val="20"/>
                <w:szCs w:val="20"/>
              </w:rPr>
              <w:t>行政事业性收费</w:t>
            </w:r>
          </w:p>
        </w:tc>
        <w:tc>
          <w:tcPr>
            <w:tcW w:w="1973" w:type="dxa"/>
            <w:shd w:val="clear" w:color="auto" w:fill="auto"/>
            <w:vAlign w:val="center"/>
          </w:tcPr>
          <w:p w14:paraId="6FEA1A4E">
            <w:pPr>
              <w:jc w:val="center"/>
              <w:rPr>
                <w:lang w:eastAsia="zh-CN"/>
              </w:rPr>
            </w:pPr>
            <w:r>
              <w:rPr>
                <w:rFonts w:hint="eastAsia" w:ascii="宋体" w:hAnsi="宋体" w:eastAsia="宋体" w:cs="宋体"/>
                <w:lang w:eastAsia="zh-CN"/>
              </w:rPr>
              <w:t>为船舶过闸提供通行服务</w:t>
            </w:r>
          </w:p>
        </w:tc>
        <w:tc>
          <w:tcPr>
            <w:tcW w:w="2835" w:type="dxa"/>
            <w:shd w:val="clear" w:color="auto" w:fill="auto"/>
            <w:vAlign w:val="center"/>
          </w:tcPr>
          <w:p w14:paraId="15055EB9">
            <w:pPr>
              <w:jc w:val="center"/>
              <w:rPr>
                <w:rFonts w:cs="宋体" w:asciiTheme="minorEastAsia" w:hAnsiTheme="minorEastAsia" w:eastAsiaTheme="minorEastAsia"/>
                <w:sz w:val="20"/>
                <w:szCs w:val="20"/>
                <w:lang w:eastAsia="zh-CN"/>
              </w:rPr>
            </w:pPr>
            <w:r>
              <w:rPr>
                <w:rFonts w:hint="eastAsia" w:cs="宋体" w:asciiTheme="minorEastAsia" w:hAnsiTheme="minorEastAsia" w:eastAsiaTheme="minorEastAsia"/>
                <w:sz w:val="20"/>
                <w:szCs w:val="20"/>
                <w:lang w:eastAsia="zh-CN"/>
              </w:rPr>
              <w:t>拖轮、货轮及其他机动船</w:t>
            </w:r>
            <w:r>
              <w:rPr>
                <w:rFonts w:cs="宋体" w:asciiTheme="minorEastAsia" w:hAnsiTheme="minorEastAsia" w:eastAsiaTheme="minorEastAsia"/>
                <w:sz w:val="20"/>
                <w:szCs w:val="20"/>
                <w:lang w:eastAsia="zh-CN"/>
              </w:rPr>
              <w:t>0.8</w:t>
            </w:r>
            <w:r>
              <w:rPr>
                <w:rFonts w:hint="eastAsia" w:cs="宋体" w:asciiTheme="minorEastAsia" w:hAnsiTheme="minorEastAsia" w:eastAsiaTheme="minorEastAsia"/>
                <w:sz w:val="20"/>
                <w:szCs w:val="20"/>
                <w:lang w:eastAsia="zh-CN"/>
              </w:rPr>
              <w:t>元</w:t>
            </w:r>
            <w:r>
              <w:rPr>
                <w:rFonts w:cs="宋体" w:asciiTheme="minorEastAsia" w:hAnsiTheme="minorEastAsia" w:eastAsiaTheme="minorEastAsia"/>
                <w:sz w:val="20"/>
                <w:szCs w:val="20"/>
                <w:lang w:eastAsia="zh-CN"/>
              </w:rPr>
              <w:t>/</w:t>
            </w:r>
            <w:r>
              <w:rPr>
                <w:rFonts w:hint="eastAsia" w:cs="宋体" w:asciiTheme="minorEastAsia" w:hAnsiTheme="minorEastAsia" w:eastAsiaTheme="minorEastAsia"/>
                <w:sz w:val="20"/>
                <w:szCs w:val="20"/>
                <w:lang w:eastAsia="zh-CN"/>
              </w:rPr>
              <w:t>次·总吨位；驳船及其他非机动船</w:t>
            </w:r>
            <w:r>
              <w:rPr>
                <w:rFonts w:cs="宋体" w:asciiTheme="minorEastAsia" w:hAnsiTheme="minorEastAsia" w:eastAsiaTheme="minorEastAsia"/>
                <w:sz w:val="20"/>
                <w:szCs w:val="20"/>
                <w:lang w:eastAsia="zh-CN"/>
              </w:rPr>
              <w:t>0.6</w:t>
            </w:r>
            <w:r>
              <w:rPr>
                <w:rFonts w:hint="eastAsia" w:cs="宋体" w:asciiTheme="minorEastAsia" w:hAnsiTheme="minorEastAsia" w:eastAsiaTheme="minorEastAsia"/>
                <w:sz w:val="20"/>
                <w:szCs w:val="20"/>
                <w:lang w:eastAsia="zh-CN"/>
              </w:rPr>
              <w:t>元</w:t>
            </w:r>
            <w:r>
              <w:rPr>
                <w:rFonts w:cs="宋体" w:asciiTheme="minorEastAsia" w:hAnsiTheme="minorEastAsia" w:eastAsiaTheme="minorEastAsia"/>
                <w:sz w:val="20"/>
                <w:szCs w:val="20"/>
                <w:lang w:eastAsia="zh-CN"/>
              </w:rPr>
              <w:t>/</w:t>
            </w:r>
            <w:r>
              <w:rPr>
                <w:rFonts w:hint="eastAsia" w:cs="宋体" w:asciiTheme="minorEastAsia" w:hAnsiTheme="minorEastAsia" w:eastAsiaTheme="minorEastAsia"/>
                <w:sz w:val="20"/>
                <w:szCs w:val="20"/>
                <w:lang w:eastAsia="zh-CN"/>
              </w:rPr>
              <w:t>次·总吨位；排筏及其他浮运物体</w:t>
            </w:r>
            <w:r>
              <w:rPr>
                <w:rFonts w:cs="宋体" w:asciiTheme="minorEastAsia" w:hAnsiTheme="minorEastAsia" w:eastAsiaTheme="minorEastAsia"/>
                <w:sz w:val="20"/>
                <w:szCs w:val="20"/>
                <w:lang w:eastAsia="zh-CN"/>
              </w:rPr>
              <w:t>0.4</w:t>
            </w:r>
            <w:r>
              <w:rPr>
                <w:rFonts w:hint="eastAsia" w:cs="宋体" w:asciiTheme="minorEastAsia" w:hAnsiTheme="minorEastAsia" w:eastAsiaTheme="minorEastAsia"/>
                <w:sz w:val="20"/>
                <w:szCs w:val="20"/>
                <w:lang w:eastAsia="zh-CN"/>
              </w:rPr>
              <w:t>元</w:t>
            </w:r>
            <w:r>
              <w:rPr>
                <w:rFonts w:cs="宋体" w:asciiTheme="minorEastAsia" w:hAnsiTheme="minorEastAsia" w:eastAsiaTheme="minorEastAsia"/>
                <w:sz w:val="20"/>
                <w:szCs w:val="20"/>
                <w:lang w:eastAsia="zh-CN"/>
              </w:rPr>
              <w:t>/</w:t>
            </w:r>
            <w:r>
              <w:rPr>
                <w:rFonts w:hint="eastAsia" w:cs="宋体" w:asciiTheme="minorEastAsia" w:hAnsiTheme="minorEastAsia" w:eastAsiaTheme="minorEastAsia"/>
                <w:sz w:val="20"/>
                <w:szCs w:val="20"/>
                <w:lang w:eastAsia="zh-CN"/>
              </w:rPr>
              <w:t>次·立方米，根据苏发改经贸发</w:t>
            </w:r>
            <w:r>
              <w:rPr>
                <w:rFonts w:cs="宋体" w:asciiTheme="minorEastAsia" w:hAnsiTheme="minorEastAsia" w:eastAsiaTheme="minorEastAsia"/>
                <w:sz w:val="20"/>
                <w:szCs w:val="20"/>
                <w:lang w:eastAsia="zh-CN"/>
              </w:rPr>
              <w:t>[2020]1227</w:t>
            </w:r>
            <w:r>
              <w:rPr>
                <w:rFonts w:hint="eastAsia" w:cs="宋体" w:asciiTheme="minorEastAsia" w:hAnsiTheme="minorEastAsia" w:eastAsiaTheme="minorEastAsia"/>
                <w:sz w:val="20"/>
                <w:szCs w:val="20"/>
                <w:lang w:eastAsia="zh-CN"/>
              </w:rPr>
              <w:t>号的规定，船舶过闸费在现有收费标准基础上给予</w:t>
            </w:r>
            <w:r>
              <w:rPr>
                <w:rFonts w:cs="宋体" w:asciiTheme="minorEastAsia" w:hAnsiTheme="minorEastAsia" w:eastAsiaTheme="minorEastAsia"/>
                <w:sz w:val="20"/>
                <w:szCs w:val="20"/>
                <w:lang w:eastAsia="zh-CN"/>
              </w:rPr>
              <w:t>20%</w:t>
            </w:r>
            <w:r>
              <w:rPr>
                <w:rFonts w:hint="eastAsia" w:cs="宋体" w:asciiTheme="minorEastAsia" w:hAnsiTheme="minorEastAsia" w:eastAsiaTheme="minorEastAsia"/>
                <w:sz w:val="20"/>
                <w:szCs w:val="20"/>
                <w:lang w:eastAsia="zh-CN"/>
              </w:rPr>
              <w:t>优惠，集装箱货运船舶免收过闸费</w:t>
            </w:r>
          </w:p>
        </w:tc>
        <w:tc>
          <w:tcPr>
            <w:tcW w:w="2556" w:type="dxa"/>
            <w:shd w:val="clear" w:color="auto" w:fill="auto"/>
            <w:vAlign w:val="center"/>
          </w:tcPr>
          <w:p w14:paraId="74C158BA">
            <w:pPr>
              <w:jc w:val="center"/>
              <w:rPr>
                <w:rFonts w:asciiTheme="minorEastAsia" w:hAnsiTheme="minorEastAsia" w:eastAsiaTheme="minorEastAsia"/>
                <w:sz w:val="20"/>
                <w:szCs w:val="20"/>
                <w:lang w:eastAsia="zh-CN"/>
              </w:rPr>
            </w:pPr>
            <w:r>
              <w:rPr>
                <w:rFonts w:hint="eastAsia" w:cs="宋体" w:asciiTheme="minorEastAsia" w:hAnsiTheme="minorEastAsia" w:eastAsiaTheme="minorEastAsia"/>
                <w:sz w:val="20"/>
                <w:szCs w:val="20"/>
                <w:lang w:eastAsia="zh-CN"/>
              </w:rPr>
              <w:t>政府制定（江苏省发展和改革委员会，江苏省财政厅，江苏省交通运输厅）</w:t>
            </w:r>
          </w:p>
        </w:tc>
        <w:tc>
          <w:tcPr>
            <w:tcW w:w="1839" w:type="dxa"/>
            <w:shd w:val="clear" w:color="auto" w:fill="auto"/>
            <w:vAlign w:val="center"/>
          </w:tcPr>
          <w:p w14:paraId="0A7F766B">
            <w:pPr>
              <w:jc w:val="center"/>
              <w:rPr>
                <w:rFonts w:cs="宋体" w:asciiTheme="minorEastAsia" w:hAnsiTheme="minorEastAsia" w:eastAsiaTheme="minorEastAsia"/>
                <w:sz w:val="20"/>
                <w:szCs w:val="20"/>
                <w:lang w:eastAsia="zh-CN"/>
              </w:rPr>
            </w:pPr>
            <w:r>
              <w:rPr>
                <w:rFonts w:cs="宋体" w:asciiTheme="minorEastAsia" w:hAnsiTheme="minorEastAsia" w:eastAsiaTheme="minorEastAsia"/>
                <w:sz w:val="20"/>
                <w:szCs w:val="20"/>
                <w:lang w:eastAsia="zh-CN"/>
              </w:rPr>
              <w:t>2023</w:t>
            </w:r>
            <w:r>
              <w:rPr>
                <w:rFonts w:hint="eastAsia" w:cs="宋体" w:asciiTheme="minorEastAsia" w:hAnsiTheme="minorEastAsia" w:eastAsiaTheme="minorEastAsia"/>
                <w:sz w:val="20"/>
                <w:szCs w:val="20"/>
                <w:lang w:eastAsia="zh-CN"/>
              </w:rPr>
              <w:t>年省政府令第</w:t>
            </w:r>
            <w:r>
              <w:rPr>
                <w:rFonts w:cs="宋体" w:asciiTheme="minorEastAsia" w:hAnsiTheme="minorEastAsia" w:eastAsiaTheme="minorEastAsia"/>
                <w:sz w:val="20"/>
                <w:szCs w:val="20"/>
                <w:lang w:eastAsia="zh-CN"/>
              </w:rPr>
              <w:t>166</w:t>
            </w:r>
            <w:r>
              <w:rPr>
                <w:rFonts w:hint="eastAsia" w:cs="宋体" w:asciiTheme="minorEastAsia" w:hAnsiTheme="minorEastAsia" w:eastAsiaTheme="minorEastAsia"/>
                <w:sz w:val="20"/>
                <w:szCs w:val="20"/>
                <w:lang w:eastAsia="zh-CN"/>
              </w:rPr>
              <w:t>号）、苏发改收费发</w:t>
            </w:r>
            <w:r>
              <w:rPr>
                <w:rFonts w:cs="宋体" w:asciiTheme="minorEastAsia" w:hAnsiTheme="minorEastAsia" w:eastAsiaTheme="minorEastAsia"/>
                <w:sz w:val="20"/>
                <w:szCs w:val="20"/>
                <w:lang w:eastAsia="zh-CN"/>
              </w:rPr>
              <w:t>[2023]1235</w:t>
            </w:r>
            <w:r>
              <w:rPr>
                <w:rFonts w:hint="eastAsia" w:cs="宋体" w:asciiTheme="minorEastAsia" w:hAnsiTheme="minorEastAsia" w:eastAsiaTheme="minorEastAsia"/>
                <w:sz w:val="20"/>
                <w:szCs w:val="20"/>
                <w:lang w:eastAsia="zh-CN"/>
              </w:rPr>
              <w:t>号、苏发改经贸发</w:t>
            </w:r>
            <w:r>
              <w:rPr>
                <w:rFonts w:cs="宋体" w:asciiTheme="minorEastAsia" w:hAnsiTheme="minorEastAsia" w:eastAsiaTheme="minorEastAsia"/>
                <w:sz w:val="20"/>
                <w:szCs w:val="20"/>
                <w:lang w:eastAsia="zh-CN"/>
              </w:rPr>
              <w:t>[2020]1227</w:t>
            </w:r>
            <w:r>
              <w:rPr>
                <w:rFonts w:hint="eastAsia" w:cs="宋体" w:asciiTheme="minorEastAsia" w:hAnsiTheme="minorEastAsia" w:eastAsiaTheme="minorEastAsia"/>
                <w:sz w:val="20"/>
                <w:szCs w:val="20"/>
                <w:lang w:eastAsia="zh-CN"/>
              </w:rPr>
              <w:t>号</w:t>
            </w:r>
          </w:p>
        </w:tc>
        <w:tc>
          <w:tcPr>
            <w:tcW w:w="708" w:type="dxa"/>
            <w:shd w:val="clear" w:color="auto" w:fill="auto"/>
            <w:vAlign w:val="center"/>
          </w:tcPr>
          <w:p w14:paraId="1D0B3686">
            <w:pPr>
              <w:jc w:val="center"/>
              <w:rPr>
                <w:rFonts w:cs="宋体" w:asciiTheme="minorEastAsia" w:hAnsiTheme="minorEastAsia" w:eastAsiaTheme="minorEastAsia"/>
                <w:sz w:val="20"/>
                <w:szCs w:val="20"/>
                <w:lang w:eastAsia="zh-CN"/>
              </w:rPr>
            </w:pPr>
          </w:p>
        </w:tc>
      </w:tr>
    </w:tbl>
    <w:p w14:paraId="6D1B8B7B">
      <w:pPr>
        <w:spacing w:line="264" w:lineRule="auto"/>
        <w:rPr>
          <w:lang w:eastAsia="zh-CN"/>
        </w:rPr>
      </w:pPr>
      <w:bookmarkStart w:id="6" w:name="_GoBack"/>
      <w:bookmarkEnd w:id="6"/>
    </w:p>
    <w:sectPr>
      <w:footerReference r:id="rId3" w:type="default"/>
      <w:pgSz w:w="17020" w:h="11940" w:orient="landscape"/>
      <w:pgMar w:top="720" w:right="720" w:bottom="720" w:left="720" w:header="0" w:footer="1269"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97404F">
    <w:pPr>
      <w:pStyle w:val="2"/>
      <w:spacing w:before="1" w:line="234" w:lineRule="auto"/>
      <w:ind w:left="330"/>
      <w:rPr>
        <w:sz w:val="39"/>
        <w:szCs w:val="39"/>
      </w:rPr>
    </w:pPr>
    <w:r>
      <w:rPr>
        <w:spacing w:val="-5"/>
        <w:sz w:val="39"/>
        <w:szCs w:val="39"/>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HorizontalSpacing w:val="105"/>
  <w:displayHorizontalDrawingGridEvery w:val="2"/>
  <w:noPunctuationKerning w:val="1"/>
  <w:characterSpacingControl w:val="doNotCompress"/>
  <w:compat>
    <w:spaceForUL/>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4BEC"/>
    <w:rsid w:val="0006597C"/>
    <w:rsid w:val="00074B59"/>
    <w:rsid w:val="000C4DB4"/>
    <w:rsid w:val="000D1F95"/>
    <w:rsid w:val="00112EA0"/>
    <w:rsid w:val="00117B0D"/>
    <w:rsid w:val="0013299B"/>
    <w:rsid w:val="001464A9"/>
    <w:rsid w:val="00166695"/>
    <w:rsid w:val="00166B10"/>
    <w:rsid w:val="001D625A"/>
    <w:rsid w:val="002A08D4"/>
    <w:rsid w:val="002B4D88"/>
    <w:rsid w:val="00306E41"/>
    <w:rsid w:val="00317080"/>
    <w:rsid w:val="0033681B"/>
    <w:rsid w:val="00364DD5"/>
    <w:rsid w:val="00365C2B"/>
    <w:rsid w:val="003C06E6"/>
    <w:rsid w:val="0043171B"/>
    <w:rsid w:val="00495A9C"/>
    <w:rsid w:val="004C52F7"/>
    <w:rsid w:val="004E58F7"/>
    <w:rsid w:val="004F58D3"/>
    <w:rsid w:val="00501ED9"/>
    <w:rsid w:val="00587C07"/>
    <w:rsid w:val="005C544B"/>
    <w:rsid w:val="00634986"/>
    <w:rsid w:val="0064268F"/>
    <w:rsid w:val="00656EC6"/>
    <w:rsid w:val="006613FE"/>
    <w:rsid w:val="00680ED9"/>
    <w:rsid w:val="0068719E"/>
    <w:rsid w:val="006A2A75"/>
    <w:rsid w:val="006C6B52"/>
    <w:rsid w:val="0075728F"/>
    <w:rsid w:val="00774B14"/>
    <w:rsid w:val="00777095"/>
    <w:rsid w:val="0079249C"/>
    <w:rsid w:val="007D118A"/>
    <w:rsid w:val="007E181E"/>
    <w:rsid w:val="008D05D8"/>
    <w:rsid w:val="008D4BEC"/>
    <w:rsid w:val="00914E31"/>
    <w:rsid w:val="009F454D"/>
    <w:rsid w:val="00A230B6"/>
    <w:rsid w:val="00A826C9"/>
    <w:rsid w:val="00B2574E"/>
    <w:rsid w:val="00B451A3"/>
    <w:rsid w:val="00C02905"/>
    <w:rsid w:val="00D653B8"/>
    <w:rsid w:val="00E05071"/>
    <w:rsid w:val="00E15A77"/>
    <w:rsid w:val="00E1661C"/>
    <w:rsid w:val="00E96077"/>
    <w:rsid w:val="00EB1262"/>
    <w:rsid w:val="00EC461A"/>
    <w:rsid w:val="00F06546"/>
    <w:rsid w:val="00F07889"/>
    <w:rsid w:val="00F618F6"/>
    <w:rsid w:val="00F9415B"/>
    <w:rsid w:val="00FC6EC9"/>
    <w:rsid w:val="0A381C03"/>
    <w:rsid w:val="0B7C4957"/>
    <w:rsid w:val="102D2243"/>
    <w:rsid w:val="11CD27F8"/>
    <w:rsid w:val="1E785BB3"/>
    <w:rsid w:val="21233B6B"/>
    <w:rsid w:val="22BE798D"/>
    <w:rsid w:val="22FD5AA5"/>
    <w:rsid w:val="2AFD4CC1"/>
    <w:rsid w:val="2DDE55FC"/>
    <w:rsid w:val="2F4A3F91"/>
    <w:rsid w:val="36B91BAA"/>
    <w:rsid w:val="49303C2F"/>
    <w:rsid w:val="4A7D64C5"/>
    <w:rsid w:val="4BC3385F"/>
    <w:rsid w:val="4EDF6B50"/>
    <w:rsid w:val="50A04056"/>
    <w:rsid w:val="516312F1"/>
    <w:rsid w:val="5DFC0E26"/>
    <w:rsid w:val="5FF97061"/>
    <w:rsid w:val="61D91B96"/>
    <w:rsid w:val="64F14763"/>
    <w:rsid w:val="693B5FAC"/>
    <w:rsid w:val="6B7036D0"/>
    <w:rsid w:val="6EDC1FE0"/>
    <w:rsid w:val="79A943B7"/>
    <w:rsid w:val="7CB41E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107"/>
      <w:szCs w:val="107"/>
    </w:rPr>
  </w:style>
  <w:style w:type="paragraph" w:styleId="3">
    <w:name w:val="Balloon Text"/>
    <w:basedOn w:val="1"/>
    <w:link w:val="10"/>
    <w:uiPriority w:val="0"/>
    <w:rPr>
      <w:sz w:val="18"/>
      <w:szCs w:val="18"/>
    </w:rPr>
  </w:style>
  <w:style w:type="paragraph" w:styleId="4">
    <w:name w:val="footer"/>
    <w:basedOn w:val="1"/>
    <w:link w:val="12"/>
    <w:uiPriority w:val="0"/>
    <w:pPr>
      <w:tabs>
        <w:tab w:val="center" w:pos="4153"/>
        <w:tab w:val="right" w:pos="8306"/>
      </w:tabs>
    </w:pPr>
    <w:rPr>
      <w:sz w:val="18"/>
      <w:szCs w:val="18"/>
    </w:rPr>
  </w:style>
  <w:style w:type="paragraph" w:styleId="5">
    <w:name w:val="header"/>
    <w:basedOn w:val="1"/>
    <w:link w:val="11"/>
    <w:uiPriority w:val="0"/>
    <w:pPr>
      <w:pBdr>
        <w:bottom w:val="single" w:color="auto" w:sz="6" w:space="1"/>
      </w:pBdr>
      <w:tabs>
        <w:tab w:val="center" w:pos="4153"/>
        <w:tab w:val="right" w:pos="8306"/>
      </w:tabs>
      <w:jc w:val="center"/>
    </w:pPr>
    <w:rPr>
      <w:sz w:val="18"/>
      <w:szCs w:val="18"/>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宋体" w:hAnsi="宋体" w:eastAsia="宋体" w:cs="宋体"/>
      <w:sz w:val="25"/>
      <w:szCs w:val="25"/>
    </w:rPr>
  </w:style>
  <w:style w:type="character" w:customStyle="1" w:styleId="10">
    <w:name w:val="批注框文本 Char"/>
    <w:basedOn w:val="7"/>
    <w:link w:val="3"/>
    <w:qFormat/>
    <w:uiPriority w:val="0"/>
    <w:rPr>
      <w:rFonts w:ascii="Arial" w:hAnsi="Arial" w:eastAsia="Arial" w:cs="Arial"/>
      <w:snapToGrid w:val="0"/>
      <w:color w:val="000000"/>
      <w:sz w:val="18"/>
      <w:szCs w:val="18"/>
      <w:lang w:eastAsia="en-US"/>
    </w:rPr>
  </w:style>
  <w:style w:type="character" w:customStyle="1" w:styleId="11">
    <w:name w:val="页眉 Char"/>
    <w:basedOn w:val="7"/>
    <w:link w:val="5"/>
    <w:uiPriority w:val="0"/>
    <w:rPr>
      <w:rFonts w:ascii="Arial" w:hAnsi="Arial" w:eastAsia="Arial" w:cs="Arial"/>
      <w:snapToGrid w:val="0"/>
      <w:color w:val="000000"/>
      <w:sz w:val="18"/>
      <w:szCs w:val="18"/>
      <w:lang w:eastAsia="en-US"/>
    </w:rPr>
  </w:style>
  <w:style w:type="character" w:customStyle="1" w:styleId="12">
    <w:name w:val="页脚 Char"/>
    <w:basedOn w:val="7"/>
    <w:link w:val="4"/>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949</Words>
  <Characters>1089</Characters>
  <Lines>8</Lines>
  <Paragraphs>2</Paragraphs>
  <TotalTime>53</TotalTime>
  <ScaleCrop>false</ScaleCrop>
  <LinksUpToDate>false</LinksUpToDate>
  <CharactersWithSpaces>1089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2025-10-24T10:13:00Z</dcterms:created>
  <dc:creator>Administrator</dc:creator>
  <cp:lastModifiedBy>晴天</cp:lastModifiedBy>
  <cp:lastPrinted>2025-10-28T03:09:00Z</cp:lastPrinted>
  <dcterms:modified xsi:type="dcterms:W3CDTF">2025-10-29T02:06:44Z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2025-10-24T10:13:42Z</vt:filetime>
  </property>
  <property fmtid="{D5CDD505-2E9C-101B-9397-08002B2CF9AE}" pid="4" name="UsrData">
    <vt:lpwstr>68fae0d12ad49d001fdbc21fwl</vt:lpwstr>
  </property>
  <property fmtid="{D5CDD505-2E9C-101B-9397-08002B2CF9AE}" pid="5" name="KSOProductBuildVer">
    <vt:lpwstr>2052-12.1.0.23125</vt:lpwstr>
  </property>
  <property fmtid="{D5CDD505-2E9C-101B-9397-08002B2CF9AE}" pid="6" name="ICV">
    <vt:lpwstr>4DD039641A4F4547A411F26B69E7434C_13</vt:lpwstr>
  </property>
  <property fmtid="{D5CDD505-2E9C-101B-9397-08002B2CF9AE}" pid="7" name="KSOTemplateDocerSaveRecord">
    <vt:lpwstr>eyJoZGlkIjoiZGY3ZDM1Mzg2MjI4OWNmODZjNzU2MGQwOGViZjQzYTMiLCJ1c2VySWQiOiIxMTU2NjIwOTczIn0=</vt:lpwstr>
  </property>
</Properties>
</file>