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439339">
      <w:pPr>
        <w:rPr>
          <w:rFonts w:ascii="Times New Roman" w:hAnsi="Times New Roman" w:eastAsia="黑体" w:cs="Times New Roman"/>
          <w:kern w:val="0"/>
          <w:sz w:val="32"/>
          <w:szCs w:val="32"/>
        </w:rPr>
      </w:pPr>
      <w:r>
        <w:rPr>
          <w:rFonts w:hint="default" w:ascii="Times New Roman" w:hAnsi="Times New Roman" w:eastAsia="方正小标宋简体"/>
          <w:b w:val="0"/>
          <w:bCs w:val="0"/>
          <w:kern w:val="0"/>
          <w:sz w:val="44"/>
          <w:szCs w:val="44"/>
          <w:lang w:bidi="ar"/>
        </w:rPr>
        <w:t xml:space="preserve"> </w:t>
      </w:r>
      <w:r>
        <w:rPr>
          <w:rFonts w:ascii="Times New Roman" w:hAnsi="Times New Roman" w:eastAsia="黑体" w:cs="Times New Roman"/>
          <w:kern w:val="0"/>
          <w:sz w:val="32"/>
          <w:szCs w:val="32"/>
        </w:rPr>
        <w:t>附件1</w:t>
      </w:r>
    </w:p>
    <w:tbl>
      <w:tblPr>
        <w:tblStyle w:val="9"/>
        <w:tblW w:w="62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388"/>
        <w:gridCol w:w="1599"/>
        <w:gridCol w:w="6359"/>
      </w:tblGrid>
      <w:tr w14:paraId="6EC4F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480" w:type="pct"/>
            <w:shd w:val="clear" w:color="auto" w:fill="FFFFFF"/>
            <w:vAlign w:val="center"/>
          </w:tcPr>
          <w:p w14:paraId="3E959DE2">
            <w:pPr>
              <w:widowControl/>
              <w:jc w:val="center"/>
              <w:textAlignment w:val="center"/>
              <w:rPr>
                <w:rFonts w:ascii="Times New Roman" w:hAnsi="Times New Roman" w:eastAsia="仿宋" w:cs="Times New Roman"/>
                <w:b/>
                <w:bCs/>
                <w:color w:val="000000"/>
                <w:sz w:val="32"/>
                <w:szCs w:val="32"/>
              </w:rPr>
            </w:pPr>
            <w:r>
              <w:rPr>
                <w:rFonts w:ascii="Times New Roman" w:hAnsi="Times New Roman" w:eastAsia="仿宋" w:cs="Times New Roman"/>
                <w:b/>
                <w:bCs/>
                <w:color w:val="000000"/>
                <w:kern w:val="0"/>
                <w:sz w:val="32"/>
                <w:szCs w:val="32"/>
                <w:lang w:bidi="ar"/>
              </w:rPr>
              <w:t>序号</w:t>
            </w:r>
          </w:p>
        </w:tc>
        <w:tc>
          <w:tcPr>
            <w:tcW w:w="671" w:type="pct"/>
            <w:shd w:val="clear" w:color="auto" w:fill="FFFFFF"/>
            <w:vAlign w:val="center"/>
          </w:tcPr>
          <w:p w14:paraId="68362546">
            <w:pPr>
              <w:widowControl/>
              <w:jc w:val="center"/>
              <w:textAlignment w:val="center"/>
              <w:rPr>
                <w:rFonts w:ascii="Times New Roman" w:hAnsi="Times New Roman" w:eastAsia="仿宋" w:cs="Times New Roman"/>
                <w:b/>
                <w:bCs/>
                <w:color w:val="000000"/>
                <w:sz w:val="32"/>
                <w:szCs w:val="32"/>
              </w:rPr>
            </w:pPr>
            <w:r>
              <w:rPr>
                <w:rFonts w:ascii="Times New Roman" w:hAnsi="Times New Roman" w:eastAsia="仿宋" w:cs="Times New Roman"/>
                <w:b/>
                <w:bCs/>
                <w:color w:val="000000"/>
                <w:kern w:val="0"/>
                <w:sz w:val="32"/>
                <w:szCs w:val="32"/>
                <w:lang w:bidi="ar"/>
              </w:rPr>
              <w:t>服务类别</w:t>
            </w:r>
          </w:p>
        </w:tc>
        <w:tc>
          <w:tcPr>
            <w:tcW w:w="773" w:type="pct"/>
            <w:shd w:val="clear" w:color="auto" w:fill="FFFFFF"/>
            <w:vAlign w:val="center"/>
          </w:tcPr>
          <w:p w14:paraId="3AFD2946">
            <w:pPr>
              <w:widowControl/>
              <w:jc w:val="center"/>
              <w:textAlignment w:val="center"/>
              <w:rPr>
                <w:rFonts w:ascii="Times New Roman" w:hAnsi="Times New Roman" w:eastAsia="仿宋" w:cs="Times New Roman"/>
                <w:b/>
                <w:bCs/>
                <w:color w:val="000000"/>
                <w:sz w:val="32"/>
                <w:szCs w:val="32"/>
              </w:rPr>
            </w:pPr>
            <w:r>
              <w:rPr>
                <w:rFonts w:ascii="Times New Roman" w:hAnsi="Times New Roman" w:eastAsia="仿宋" w:cs="Times New Roman"/>
                <w:b/>
                <w:bCs/>
                <w:color w:val="000000"/>
                <w:kern w:val="0"/>
                <w:sz w:val="32"/>
                <w:szCs w:val="32"/>
                <w:lang w:bidi="ar"/>
              </w:rPr>
              <w:t>服务细项</w:t>
            </w:r>
          </w:p>
        </w:tc>
        <w:tc>
          <w:tcPr>
            <w:tcW w:w="3074" w:type="pct"/>
            <w:shd w:val="clear" w:color="auto" w:fill="FFFFFF"/>
            <w:vAlign w:val="center"/>
          </w:tcPr>
          <w:p w14:paraId="6B4C5C7D">
            <w:pPr>
              <w:widowControl/>
              <w:jc w:val="center"/>
              <w:textAlignment w:val="center"/>
              <w:rPr>
                <w:rFonts w:ascii="Times New Roman" w:hAnsi="Times New Roman" w:eastAsia="仿宋" w:cs="Times New Roman"/>
                <w:b/>
                <w:bCs/>
                <w:color w:val="000000"/>
                <w:sz w:val="32"/>
                <w:szCs w:val="32"/>
              </w:rPr>
            </w:pPr>
            <w:r>
              <w:rPr>
                <w:rFonts w:ascii="Times New Roman" w:hAnsi="Times New Roman" w:eastAsia="仿宋" w:cs="Times New Roman"/>
                <w:b/>
                <w:bCs/>
                <w:color w:val="000000"/>
                <w:kern w:val="0"/>
                <w:sz w:val="32"/>
                <w:szCs w:val="32"/>
                <w:lang w:bidi="ar"/>
              </w:rPr>
              <w:t>技术要求</w:t>
            </w:r>
          </w:p>
        </w:tc>
      </w:tr>
      <w:tr w14:paraId="34BC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80" w:type="pct"/>
            <w:vMerge w:val="restart"/>
            <w:shd w:val="clear" w:color="auto" w:fill="FFFFFF"/>
            <w:vAlign w:val="center"/>
          </w:tcPr>
          <w:p w14:paraId="178338A3">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（一）</w:t>
            </w:r>
          </w:p>
        </w:tc>
        <w:tc>
          <w:tcPr>
            <w:tcW w:w="671" w:type="pct"/>
            <w:vMerge w:val="restart"/>
            <w:shd w:val="clear" w:color="auto" w:fill="FFFFFF"/>
            <w:vAlign w:val="center"/>
          </w:tcPr>
          <w:p w14:paraId="79DA6022">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数字影像上传服务</w:t>
            </w:r>
          </w:p>
        </w:tc>
        <w:tc>
          <w:tcPr>
            <w:tcW w:w="773" w:type="pct"/>
            <w:shd w:val="clear" w:color="auto" w:fill="FFFFFF"/>
            <w:vAlign w:val="center"/>
          </w:tcPr>
          <w:p w14:paraId="1E10DE54">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1.标准与规范制定服务</w:t>
            </w:r>
          </w:p>
        </w:tc>
        <w:tc>
          <w:tcPr>
            <w:tcW w:w="3074" w:type="pct"/>
            <w:shd w:val="clear" w:color="auto" w:fill="FFFFFF"/>
            <w:vAlign w:val="center"/>
          </w:tcPr>
          <w:p w14:paraId="76B507DB">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制定系统建设与集成、数据处理与对外交互、系统稳定运行、网络及数据安全等方面的标准规范，包括数据上传标准、数据质控标准、数据处理标准、数据安全标准、数据监测标准和运行管理规范。</w:t>
            </w:r>
          </w:p>
        </w:tc>
      </w:tr>
      <w:tr w14:paraId="0D70F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80" w:type="pct"/>
            <w:vMerge w:val="continue"/>
            <w:shd w:val="clear" w:color="auto" w:fill="FFFFFF"/>
            <w:vAlign w:val="center"/>
          </w:tcPr>
          <w:p w14:paraId="593F3676">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3239085F">
            <w:pPr>
              <w:jc w:val="center"/>
              <w:rPr>
                <w:rFonts w:ascii="Times New Roman" w:hAnsi="Times New Roman" w:eastAsia="仿宋" w:cs="Times New Roman"/>
                <w:color w:val="000000"/>
                <w:sz w:val="32"/>
                <w:szCs w:val="32"/>
              </w:rPr>
            </w:pPr>
          </w:p>
        </w:tc>
        <w:tc>
          <w:tcPr>
            <w:tcW w:w="773" w:type="pct"/>
            <w:shd w:val="clear" w:color="auto" w:fill="FFFFFF"/>
            <w:vAlign w:val="center"/>
          </w:tcPr>
          <w:p w14:paraId="33D3BBAD">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2.医疗机构接入服务</w:t>
            </w:r>
          </w:p>
        </w:tc>
        <w:tc>
          <w:tcPr>
            <w:tcW w:w="3074" w:type="pct"/>
            <w:shd w:val="clear" w:color="auto" w:fill="FFFFFF"/>
            <w:vAlign w:val="center"/>
          </w:tcPr>
          <w:p w14:paraId="110C1A6D">
            <w:pPr>
              <w:widowControl/>
              <w:jc w:val="left"/>
              <w:textAlignment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kern w:val="0"/>
                <w:sz w:val="32"/>
                <w:szCs w:val="32"/>
                <w:lang w:bidi="ar"/>
              </w:rPr>
              <w:t>提供智能化采集工具，对医疗机构影像检查全量数据实时、规范采集及管理，包括符合DICOM标准的原始影像、诊断报告，检查申请单、报告、影像序列、图文附件及费用结算信息等完整数据。</w:t>
            </w:r>
          </w:p>
        </w:tc>
      </w:tr>
      <w:tr w14:paraId="06C91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80" w:type="pct"/>
            <w:vMerge w:val="continue"/>
            <w:shd w:val="clear" w:color="auto" w:fill="FFFFFF"/>
            <w:vAlign w:val="center"/>
          </w:tcPr>
          <w:p w14:paraId="29FF55E1">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3B141A95">
            <w:pPr>
              <w:jc w:val="center"/>
              <w:rPr>
                <w:rFonts w:ascii="Times New Roman" w:hAnsi="Times New Roman" w:eastAsia="仿宋" w:cs="Times New Roman"/>
                <w:color w:val="000000"/>
                <w:sz w:val="32"/>
                <w:szCs w:val="32"/>
              </w:rPr>
            </w:pPr>
          </w:p>
        </w:tc>
        <w:tc>
          <w:tcPr>
            <w:tcW w:w="773" w:type="pct"/>
            <w:shd w:val="clear" w:color="auto" w:fill="FFFFFF"/>
            <w:vAlign w:val="center"/>
          </w:tcPr>
          <w:p w14:paraId="460A1984">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3.医疗机构联调测试服务</w:t>
            </w:r>
          </w:p>
        </w:tc>
        <w:tc>
          <w:tcPr>
            <w:tcW w:w="3074" w:type="pct"/>
            <w:shd w:val="clear" w:color="auto" w:fill="FFFFFF"/>
            <w:vAlign w:val="center"/>
          </w:tcPr>
          <w:p w14:paraId="3058A171">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提供接入标准规范技术咨询、联调测试、验证与优化、系统改造技术咨询等服务，协助医疗机构完成院内业务系统（HIS、PACS、RIS等）与影像云平台的对接。</w:t>
            </w:r>
          </w:p>
        </w:tc>
      </w:tr>
      <w:tr w14:paraId="01DC2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480" w:type="pct"/>
            <w:vMerge w:val="continue"/>
            <w:shd w:val="clear" w:color="auto" w:fill="FFFFFF"/>
            <w:vAlign w:val="center"/>
          </w:tcPr>
          <w:p w14:paraId="127C374E">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7C626B70">
            <w:pPr>
              <w:jc w:val="center"/>
              <w:rPr>
                <w:rFonts w:ascii="Times New Roman" w:hAnsi="Times New Roman" w:eastAsia="仿宋" w:cs="Times New Roman"/>
                <w:color w:val="000000"/>
                <w:sz w:val="32"/>
                <w:szCs w:val="32"/>
              </w:rPr>
            </w:pPr>
          </w:p>
        </w:tc>
        <w:tc>
          <w:tcPr>
            <w:tcW w:w="773" w:type="pct"/>
            <w:shd w:val="clear" w:color="auto" w:fill="FFFFFF"/>
            <w:vAlign w:val="center"/>
          </w:tcPr>
          <w:p w14:paraId="73B0AD06">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4.医疗机构数据治理服务</w:t>
            </w:r>
          </w:p>
        </w:tc>
        <w:tc>
          <w:tcPr>
            <w:tcW w:w="3074" w:type="pct"/>
            <w:shd w:val="clear" w:color="auto" w:fill="FFFFFF"/>
            <w:vAlign w:val="center"/>
          </w:tcPr>
          <w:p w14:paraId="1ED9C91B">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提供院内编码与区域互认编码</w:t>
            </w:r>
            <w:r>
              <w:rPr>
                <w:rFonts w:hint="eastAsia" w:ascii="Times New Roman" w:hAnsi="Times New Roman" w:eastAsia="仿宋" w:cs="Times New Roman"/>
                <w:color w:val="000000"/>
                <w:kern w:val="0"/>
                <w:sz w:val="32"/>
                <w:szCs w:val="32"/>
                <w:lang w:bidi="ar"/>
              </w:rPr>
              <w:t>及医保索引中的部位编码</w:t>
            </w:r>
            <w:r>
              <w:rPr>
                <w:rFonts w:ascii="Times New Roman" w:hAnsi="Times New Roman" w:eastAsia="仿宋" w:cs="Times New Roman"/>
                <w:color w:val="000000"/>
                <w:kern w:val="0"/>
                <w:sz w:val="32"/>
                <w:szCs w:val="32"/>
                <w:lang w:bidi="ar"/>
              </w:rPr>
              <w:t>自动映射匹配的数据处理工具；提供数据校验、数据修正等治理服务，医疗机构</w:t>
            </w:r>
            <w:r>
              <w:rPr>
                <w:rFonts w:hint="eastAsia" w:ascii="Times New Roman" w:hAnsi="Times New Roman" w:eastAsia="仿宋" w:cs="Times New Roman"/>
                <w:color w:val="000000"/>
                <w:kern w:val="0"/>
                <w:sz w:val="32"/>
                <w:szCs w:val="32"/>
                <w:lang w:bidi="ar"/>
              </w:rPr>
              <w:t>可在院内系统</w:t>
            </w:r>
            <w:r>
              <w:rPr>
                <w:rFonts w:ascii="Times New Roman" w:hAnsi="Times New Roman" w:eastAsia="仿宋" w:cs="Times New Roman"/>
                <w:color w:val="000000"/>
                <w:kern w:val="0"/>
                <w:sz w:val="32"/>
                <w:szCs w:val="32"/>
                <w:lang w:bidi="ar"/>
              </w:rPr>
              <w:t>查询不合格数据明细，修复后自动或手动重新上传。</w:t>
            </w:r>
          </w:p>
        </w:tc>
      </w:tr>
      <w:tr w14:paraId="6CCD5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80" w:type="pct"/>
            <w:vMerge w:val="continue"/>
            <w:shd w:val="clear" w:color="auto" w:fill="FFFFFF"/>
            <w:vAlign w:val="center"/>
          </w:tcPr>
          <w:p w14:paraId="5778D857">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57FD44B2">
            <w:pPr>
              <w:jc w:val="center"/>
              <w:rPr>
                <w:rFonts w:ascii="Times New Roman" w:hAnsi="Times New Roman" w:eastAsia="仿宋" w:cs="Times New Roman"/>
                <w:color w:val="000000"/>
                <w:sz w:val="32"/>
                <w:szCs w:val="32"/>
              </w:rPr>
            </w:pPr>
          </w:p>
        </w:tc>
        <w:tc>
          <w:tcPr>
            <w:tcW w:w="773" w:type="pct"/>
            <w:shd w:val="clear" w:color="auto" w:fill="FFFFFF"/>
            <w:vAlign w:val="center"/>
          </w:tcPr>
          <w:p w14:paraId="6C87DFA6">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5.医疗机构综合保障服务</w:t>
            </w:r>
          </w:p>
        </w:tc>
        <w:tc>
          <w:tcPr>
            <w:tcW w:w="3074" w:type="pct"/>
            <w:shd w:val="clear" w:color="auto" w:fill="FFFFFF"/>
            <w:vAlign w:val="center"/>
          </w:tcPr>
          <w:p w14:paraId="25AC2A30">
            <w:pPr>
              <w:widowControl/>
              <w:jc w:val="left"/>
              <w:textAlignment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kern w:val="0"/>
                <w:sz w:val="32"/>
                <w:szCs w:val="32"/>
                <w:lang w:bidi="ar"/>
              </w:rPr>
              <w:t>提供</w:t>
            </w:r>
            <w:r>
              <w:rPr>
                <w:rFonts w:ascii="Times New Roman" w:hAnsi="Times New Roman" w:eastAsia="仿宋" w:cs="Times New Roman"/>
                <w:color w:val="000000"/>
                <w:kern w:val="0"/>
                <w:sz w:val="32"/>
                <w:szCs w:val="32"/>
                <w:lang w:bidi="ar"/>
              </w:rPr>
              <w:t>“咨询反馈”服务入口，自动生成包含医疗机构名称、检查项目、检查ID、检查时间及异常截图等信息的</w:t>
            </w:r>
            <w:r>
              <w:rPr>
                <w:rFonts w:hint="eastAsia" w:ascii="Times New Roman" w:hAnsi="Times New Roman" w:eastAsia="仿宋" w:cs="Times New Roman"/>
                <w:color w:val="000000"/>
                <w:kern w:val="0"/>
                <w:sz w:val="32"/>
                <w:szCs w:val="32"/>
                <w:lang w:bidi="ar"/>
              </w:rPr>
              <w:t>可追溯</w:t>
            </w:r>
            <w:r>
              <w:rPr>
                <w:rFonts w:ascii="Times New Roman" w:hAnsi="Times New Roman" w:eastAsia="仿宋" w:cs="Times New Roman"/>
                <w:color w:val="000000"/>
                <w:kern w:val="0"/>
                <w:sz w:val="32"/>
                <w:szCs w:val="32"/>
                <w:lang w:bidi="ar"/>
              </w:rPr>
              <w:t>咨询工单，并在2小时内对工单给出明确答复。</w:t>
            </w:r>
          </w:p>
        </w:tc>
      </w:tr>
      <w:tr w14:paraId="71678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pct"/>
            <w:vMerge w:val="restart"/>
            <w:shd w:val="clear" w:color="auto" w:fill="FFFFFF"/>
            <w:vAlign w:val="center"/>
          </w:tcPr>
          <w:p w14:paraId="320A5596">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（二）</w:t>
            </w:r>
          </w:p>
        </w:tc>
        <w:tc>
          <w:tcPr>
            <w:tcW w:w="671" w:type="pct"/>
            <w:vMerge w:val="restart"/>
            <w:shd w:val="clear" w:color="auto" w:fill="FFFFFF"/>
            <w:vAlign w:val="center"/>
          </w:tcPr>
          <w:p w14:paraId="4A9E017A">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数字影像存储服务</w:t>
            </w:r>
          </w:p>
        </w:tc>
        <w:tc>
          <w:tcPr>
            <w:tcW w:w="773" w:type="pct"/>
            <w:shd w:val="clear" w:color="auto" w:fill="FFFFFF"/>
            <w:vAlign w:val="center"/>
          </w:tcPr>
          <w:p w14:paraId="427C46DC">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1.医疗影像数据存储服务</w:t>
            </w:r>
          </w:p>
        </w:tc>
        <w:tc>
          <w:tcPr>
            <w:tcW w:w="3074" w:type="pct"/>
            <w:shd w:val="clear" w:color="auto" w:fill="FFFFFF"/>
            <w:vAlign w:val="center"/>
          </w:tcPr>
          <w:p w14:paraId="0DBC20D3">
            <w:pPr>
              <w:widowControl/>
              <w:jc w:val="left"/>
              <w:textAlignment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kern w:val="0"/>
                <w:sz w:val="32"/>
                <w:szCs w:val="32"/>
                <w:lang w:bidi="ar"/>
              </w:rPr>
              <w:t>应</w:t>
            </w:r>
            <w:r>
              <w:rPr>
                <w:rFonts w:ascii="Times New Roman" w:hAnsi="Times New Roman" w:eastAsia="仿宋" w:cs="Times New Roman"/>
                <w:color w:val="000000"/>
                <w:kern w:val="0"/>
                <w:sz w:val="32"/>
                <w:szCs w:val="32"/>
                <w:lang w:bidi="ar"/>
              </w:rPr>
              <w:t>存储常州市自数据采集之日起十五年内的放射检查报告及三年内的放射检查全量影像数据，并预留未来三个月业务增量所需的存储空间。提供热存储、冷存储两种服务，其中热存储用于存放近1年的数据，支持实时访问且首张图像打开时间≤3秒</w:t>
            </w:r>
            <w:r>
              <w:rPr>
                <w:rFonts w:hint="eastAsia" w:ascii="Times New Roman" w:hAnsi="Times New Roman" w:eastAsia="仿宋" w:cs="Times New Roman"/>
                <w:color w:val="000000"/>
                <w:kern w:val="0"/>
                <w:sz w:val="32"/>
                <w:szCs w:val="32"/>
                <w:lang w:bidi="ar"/>
              </w:rPr>
              <w:t>；</w:t>
            </w:r>
            <w:r>
              <w:rPr>
                <w:rFonts w:ascii="Times New Roman" w:hAnsi="Times New Roman" w:eastAsia="仿宋" w:cs="Times New Roman"/>
                <w:color w:val="000000"/>
                <w:kern w:val="0"/>
                <w:sz w:val="32"/>
                <w:szCs w:val="32"/>
                <w:lang w:bidi="ar"/>
              </w:rPr>
              <w:t>冷存储用于存放超过1年的数据，需在≤2小时内提供所请求的影像图片；应确保医疗影像相关数据安全存储，并具备扩展至存储未来15年全量影像数据的能力；存储扩容过程中需保障应用系统持续稳定运行，不发生服务中断或业务影响，且数据读写、业务访问等操作正常进行；支持重新上传超过3年的放射检查影像数据；存储服务应符合信创兼容性要求。</w:t>
            </w:r>
          </w:p>
        </w:tc>
      </w:tr>
      <w:tr w14:paraId="2E5B8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80" w:type="pct"/>
            <w:vMerge w:val="continue"/>
            <w:shd w:val="clear" w:color="auto" w:fill="FFFFFF"/>
            <w:vAlign w:val="center"/>
          </w:tcPr>
          <w:p w14:paraId="7490F9AE">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2DB2E2C1">
            <w:pPr>
              <w:jc w:val="center"/>
              <w:rPr>
                <w:rFonts w:ascii="Times New Roman" w:hAnsi="Times New Roman" w:eastAsia="仿宋" w:cs="Times New Roman"/>
                <w:color w:val="000000"/>
                <w:sz w:val="32"/>
                <w:szCs w:val="32"/>
              </w:rPr>
            </w:pPr>
          </w:p>
        </w:tc>
        <w:tc>
          <w:tcPr>
            <w:tcW w:w="773" w:type="pct"/>
            <w:shd w:val="clear" w:color="auto" w:fill="FFFFFF"/>
            <w:vAlign w:val="center"/>
          </w:tcPr>
          <w:p w14:paraId="20B515F1">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2.计算服务</w:t>
            </w:r>
          </w:p>
        </w:tc>
        <w:tc>
          <w:tcPr>
            <w:tcW w:w="3074" w:type="pct"/>
            <w:shd w:val="clear" w:color="auto" w:fill="FFFFFF"/>
            <w:vAlign w:val="center"/>
          </w:tcPr>
          <w:p w14:paraId="1D1F371E">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提供满足业务应用、数据库、中间件、网络系统、安全系统等稳定运行所需的计算资源，并符合信创兼容性要求。</w:t>
            </w:r>
          </w:p>
        </w:tc>
      </w:tr>
      <w:tr w14:paraId="3FB0F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0" w:type="pct"/>
            <w:vMerge w:val="continue"/>
            <w:shd w:val="clear" w:color="auto" w:fill="FFFFFF"/>
            <w:vAlign w:val="center"/>
          </w:tcPr>
          <w:p w14:paraId="170A706A">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4EAA66FE">
            <w:pPr>
              <w:jc w:val="center"/>
              <w:rPr>
                <w:rFonts w:ascii="Times New Roman" w:hAnsi="Times New Roman" w:eastAsia="仿宋" w:cs="Times New Roman"/>
                <w:color w:val="000000"/>
                <w:sz w:val="32"/>
                <w:szCs w:val="32"/>
              </w:rPr>
            </w:pPr>
          </w:p>
        </w:tc>
        <w:tc>
          <w:tcPr>
            <w:tcW w:w="773" w:type="pct"/>
            <w:shd w:val="clear" w:color="auto" w:fill="FFFFFF"/>
            <w:vAlign w:val="center"/>
          </w:tcPr>
          <w:p w14:paraId="7DCE468F">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3.网络服务</w:t>
            </w:r>
          </w:p>
        </w:tc>
        <w:tc>
          <w:tcPr>
            <w:tcW w:w="3074" w:type="pct"/>
            <w:shd w:val="clear" w:color="auto" w:fill="FFFFFF"/>
            <w:vAlign w:val="center"/>
          </w:tcPr>
          <w:p w14:paraId="69070495">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提供市各医疗机构-影像云平台、省信息平台-影像云平台、影像云平台-互联网之间的网络传输服务，以及各类用户安全接入网络的搭建服务。为每家二级及以上医疗机构与区/县基层医疗信息化平台最低保障100Mbps专线带宽接入，支持按需扩展至500Mbps以上；提供2条带宽分别不低于1Gbps的数据专线实现与省信息平台互联互通，并可根据业务增长情况进行带宽动态扩容；提供1Gbps的互联网接入带宽，支持灵活扩展。网络服务质量应满足以下要求：每条网络链路全年可用率不低于99.99%，月度丢包率不超过0.1%，带宽上下行对等，支持多链路高可用和快速故障恢复。</w:t>
            </w:r>
          </w:p>
        </w:tc>
      </w:tr>
      <w:tr w14:paraId="51230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480" w:type="pct"/>
            <w:vMerge w:val="restart"/>
            <w:shd w:val="clear" w:color="auto" w:fill="FFFFFF"/>
            <w:vAlign w:val="center"/>
          </w:tcPr>
          <w:p w14:paraId="45B1CE8F">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（三）</w:t>
            </w:r>
          </w:p>
        </w:tc>
        <w:tc>
          <w:tcPr>
            <w:tcW w:w="671" w:type="pct"/>
            <w:vMerge w:val="restart"/>
            <w:shd w:val="clear" w:color="auto" w:fill="FFFFFF"/>
            <w:vAlign w:val="center"/>
          </w:tcPr>
          <w:p w14:paraId="39344A5D">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数字影像处理服务</w:t>
            </w:r>
          </w:p>
        </w:tc>
        <w:tc>
          <w:tcPr>
            <w:tcW w:w="773" w:type="pct"/>
            <w:shd w:val="clear" w:color="auto" w:fill="FFFFFF"/>
            <w:vAlign w:val="center"/>
          </w:tcPr>
          <w:p w14:paraId="6B36973F">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1.医疗影像质控服务</w:t>
            </w:r>
          </w:p>
        </w:tc>
        <w:tc>
          <w:tcPr>
            <w:tcW w:w="3074" w:type="pct"/>
            <w:shd w:val="clear" w:color="auto" w:fill="FFFFFF"/>
            <w:vAlign w:val="center"/>
          </w:tcPr>
          <w:p w14:paraId="60DCB95D">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制定数据质量规范并转化为计算机可识别的规则，从完整性、准确性、一致性、及时性、连续性、可用性六个维度对全量数据实施质量管控</w:t>
            </w:r>
            <w:r>
              <w:rPr>
                <w:rFonts w:hint="eastAsia" w:ascii="Times New Roman" w:hAnsi="Times New Roman" w:eastAsia="仿宋" w:cs="Times New Roman"/>
                <w:color w:val="000000"/>
                <w:kern w:val="0"/>
                <w:sz w:val="32"/>
                <w:szCs w:val="32"/>
                <w:lang w:bidi="ar"/>
              </w:rPr>
              <w:t>。</w:t>
            </w:r>
            <w:r>
              <w:rPr>
                <w:rFonts w:ascii="Times New Roman" w:hAnsi="Times New Roman" w:eastAsia="仿宋" w:cs="Times New Roman"/>
                <w:color w:val="000000"/>
                <w:kern w:val="0"/>
                <w:sz w:val="32"/>
                <w:szCs w:val="32"/>
                <w:lang w:bidi="ar"/>
              </w:rPr>
              <w:t>应部署规则引擎，实现全环节质控指标自动核查，异常数据经人工按标准复核确认后，同步迭代优化核查规则</w:t>
            </w:r>
            <w:r>
              <w:rPr>
                <w:rFonts w:hint="eastAsia" w:ascii="Times New Roman" w:hAnsi="Times New Roman" w:eastAsia="仿宋" w:cs="Times New Roman"/>
                <w:color w:val="000000"/>
                <w:kern w:val="0"/>
                <w:sz w:val="32"/>
                <w:szCs w:val="32"/>
                <w:lang w:bidi="ar"/>
              </w:rPr>
              <w:t>；对质控过程中识别的各类数据质量问题，生成标准质控报告，并通过指定流程推送至对应医疗机构，明确整改要求，跟进整改进展，完成数据重传。</w:t>
            </w:r>
          </w:p>
        </w:tc>
      </w:tr>
      <w:tr w14:paraId="68760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80" w:type="pct"/>
            <w:vMerge w:val="continue"/>
            <w:shd w:val="clear" w:color="auto" w:fill="FFFFFF"/>
            <w:vAlign w:val="center"/>
          </w:tcPr>
          <w:p w14:paraId="08BC075C">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31E46E11">
            <w:pPr>
              <w:jc w:val="center"/>
              <w:rPr>
                <w:rFonts w:ascii="Times New Roman" w:hAnsi="Times New Roman" w:eastAsia="仿宋" w:cs="Times New Roman"/>
                <w:color w:val="000000"/>
                <w:sz w:val="32"/>
                <w:szCs w:val="32"/>
              </w:rPr>
            </w:pPr>
          </w:p>
        </w:tc>
        <w:tc>
          <w:tcPr>
            <w:tcW w:w="773" w:type="pct"/>
            <w:shd w:val="clear" w:color="auto" w:fill="FFFFFF"/>
            <w:vAlign w:val="center"/>
          </w:tcPr>
          <w:p w14:paraId="17464289">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2.患者端调阅服务</w:t>
            </w:r>
          </w:p>
        </w:tc>
        <w:tc>
          <w:tcPr>
            <w:tcW w:w="3074" w:type="pct"/>
            <w:shd w:val="clear" w:color="auto" w:fill="FFFFFF"/>
            <w:vAlign w:val="center"/>
          </w:tcPr>
          <w:p w14:paraId="0FC8F375">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在“我的常州”、“常州医保”等公共服务APP或小程序中嵌入患者端调阅服务，提供患者授权、报告查询、影像查看、影像分享与下载等功能。</w:t>
            </w:r>
          </w:p>
        </w:tc>
      </w:tr>
      <w:tr w14:paraId="6F7EB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480" w:type="pct"/>
            <w:vMerge w:val="continue"/>
            <w:shd w:val="clear" w:color="auto" w:fill="FFFFFF"/>
            <w:vAlign w:val="center"/>
          </w:tcPr>
          <w:p w14:paraId="4FADB86F">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29EA6724">
            <w:pPr>
              <w:jc w:val="center"/>
              <w:rPr>
                <w:rFonts w:ascii="Times New Roman" w:hAnsi="Times New Roman" w:eastAsia="仿宋" w:cs="Times New Roman"/>
                <w:color w:val="000000"/>
                <w:sz w:val="32"/>
                <w:szCs w:val="32"/>
              </w:rPr>
            </w:pPr>
          </w:p>
        </w:tc>
        <w:tc>
          <w:tcPr>
            <w:tcW w:w="773" w:type="pct"/>
            <w:shd w:val="clear" w:color="auto" w:fill="FFFFFF"/>
            <w:vAlign w:val="center"/>
          </w:tcPr>
          <w:p w14:paraId="1298B04C">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3.机构端共享互认服务</w:t>
            </w:r>
          </w:p>
        </w:tc>
        <w:tc>
          <w:tcPr>
            <w:tcW w:w="3074" w:type="pct"/>
            <w:shd w:val="clear" w:color="auto" w:fill="FFFFFF"/>
            <w:vAlign w:val="center"/>
          </w:tcPr>
          <w:p w14:paraId="30647434">
            <w:pPr>
              <w:widowControl/>
              <w:jc w:val="left"/>
              <w:textAlignment w:val="center"/>
              <w:rPr>
                <w:rFonts w:ascii="Times New Roman" w:hAnsi="Times New Roman" w:eastAsia="仿宋" w:cs="Times New Roman"/>
                <w:color w:val="000000"/>
                <w:sz w:val="32"/>
                <w:szCs w:val="32"/>
              </w:rPr>
            </w:pPr>
            <w:r>
              <w:rPr>
                <w:rFonts w:hint="eastAsia" w:ascii="Times New Roman" w:hAnsi="Times New Roman" w:eastAsia="仿宋" w:cs="Times New Roman"/>
                <w:color w:val="000000"/>
                <w:kern w:val="0"/>
                <w:sz w:val="32"/>
                <w:szCs w:val="32"/>
                <w:lang w:bidi="ar"/>
              </w:rPr>
              <w:t>在</w:t>
            </w:r>
            <w:r>
              <w:rPr>
                <w:rFonts w:ascii="Times New Roman" w:hAnsi="Times New Roman" w:eastAsia="仿宋" w:cs="Times New Roman"/>
                <w:color w:val="000000"/>
                <w:kern w:val="0"/>
                <w:sz w:val="32"/>
                <w:szCs w:val="32"/>
                <w:lang w:bidi="ar"/>
              </w:rPr>
              <w:t>院内医生工作站中，深度集成影像档案查询、重复检查智能提醒、在线阅片及检查结果互认等服务。应支持通过标准化接口与医院现有信息系统（HIS、PACS、EMR）深度融合，实现患者基本信息、检查记录、历史影像等数据的自动关联与一键调阅。当医生开具相似检查申请时，系统自动提示近期已有结果，并标注互认标识。</w:t>
            </w:r>
          </w:p>
        </w:tc>
      </w:tr>
      <w:tr w14:paraId="12C2A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jc w:val="center"/>
        </w:trPr>
        <w:tc>
          <w:tcPr>
            <w:tcW w:w="480" w:type="pct"/>
            <w:vMerge w:val="continue"/>
            <w:shd w:val="clear" w:color="auto" w:fill="FFFFFF"/>
            <w:vAlign w:val="center"/>
          </w:tcPr>
          <w:p w14:paraId="30320DCE">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20E2F407">
            <w:pPr>
              <w:jc w:val="center"/>
              <w:rPr>
                <w:rFonts w:ascii="Times New Roman" w:hAnsi="Times New Roman" w:eastAsia="仿宋" w:cs="Times New Roman"/>
                <w:color w:val="000000"/>
                <w:sz w:val="32"/>
                <w:szCs w:val="32"/>
              </w:rPr>
            </w:pPr>
          </w:p>
        </w:tc>
        <w:tc>
          <w:tcPr>
            <w:tcW w:w="773" w:type="pct"/>
            <w:shd w:val="clear" w:color="auto" w:fill="FFFFFF"/>
            <w:vAlign w:val="center"/>
          </w:tcPr>
          <w:p w14:paraId="7371DAE8">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4.智能监测服务</w:t>
            </w:r>
          </w:p>
        </w:tc>
        <w:tc>
          <w:tcPr>
            <w:tcW w:w="3074" w:type="pct"/>
            <w:shd w:val="clear" w:color="auto" w:fill="FFFFFF"/>
            <w:vAlign w:val="center"/>
          </w:tcPr>
          <w:p w14:paraId="1F7DBD5B">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提供数据抽检与数据智能分析服务，监测平台运行状态与服务成效，</w:t>
            </w:r>
            <w:r>
              <w:rPr>
                <w:rFonts w:hint="eastAsia" w:ascii="Times New Roman" w:hAnsi="Times New Roman" w:eastAsia="仿宋" w:cs="Times New Roman"/>
                <w:color w:val="000000"/>
                <w:kern w:val="0"/>
                <w:sz w:val="32"/>
                <w:szCs w:val="32"/>
                <w:lang w:bidi="ar"/>
              </w:rPr>
              <w:t>核心指标涵盖</w:t>
            </w:r>
            <w:r>
              <w:rPr>
                <w:rFonts w:ascii="Times New Roman" w:hAnsi="Times New Roman" w:eastAsia="仿宋" w:cs="Times New Roman"/>
                <w:color w:val="000000"/>
                <w:kern w:val="0"/>
                <w:sz w:val="32"/>
                <w:szCs w:val="32"/>
                <w:lang w:bidi="ar"/>
              </w:rPr>
              <w:t>医疗影像互认率、互认失败原因分布、影像数据应传尽传率、系统可用性、重复检查减少率、互认节省基金额；对</w:t>
            </w:r>
            <w:r>
              <w:rPr>
                <w:rFonts w:hint="eastAsia" w:ascii="Times New Roman" w:hAnsi="Times New Roman" w:eastAsia="仿宋" w:cs="Times New Roman"/>
                <w:color w:val="000000"/>
                <w:kern w:val="0"/>
                <w:sz w:val="32"/>
                <w:szCs w:val="32"/>
                <w:lang w:bidi="ar"/>
              </w:rPr>
              <w:t>全量</w:t>
            </w:r>
            <w:r>
              <w:rPr>
                <w:rFonts w:ascii="Times New Roman" w:hAnsi="Times New Roman" w:eastAsia="仿宋" w:cs="Times New Roman"/>
                <w:color w:val="000000"/>
                <w:kern w:val="0"/>
                <w:sz w:val="32"/>
                <w:szCs w:val="32"/>
                <w:lang w:bidi="ar"/>
              </w:rPr>
              <w:t>指标进行全时段监控，</w:t>
            </w:r>
            <w:r>
              <w:rPr>
                <w:rFonts w:hint="eastAsia" w:ascii="Times New Roman" w:hAnsi="Times New Roman" w:eastAsia="仿宋" w:cs="Times New Roman"/>
                <w:color w:val="000000"/>
                <w:kern w:val="0"/>
                <w:sz w:val="32"/>
                <w:szCs w:val="32"/>
                <w:lang w:bidi="ar"/>
              </w:rPr>
              <w:t>一旦</w:t>
            </w:r>
            <w:r>
              <w:rPr>
                <w:rFonts w:ascii="Times New Roman" w:hAnsi="Times New Roman" w:eastAsia="仿宋" w:cs="Times New Roman"/>
                <w:color w:val="000000"/>
                <w:kern w:val="0"/>
                <w:sz w:val="32"/>
                <w:szCs w:val="32"/>
                <w:lang w:bidi="ar"/>
              </w:rPr>
              <w:t>触发</w:t>
            </w:r>
            <w:r>
              <w:rPr>
                <w:rFonts w:hint="eastAsia" w:ascii="Times New Roman" w:hAnsi="Times New Roman" w:eastAsia="仿宋" w:cs="Times New Roman"/>
                <w:color w:val="000000"/>
                <w:kern w:val="0"/>
                <w:sz w:val="32"/>
                <w:szCs w:val="32"/>
                <w:lang w:bidi="ar"/>
              </w:rPr>
              <w:t>预警，将</w:t>
            </w:r>
            <w:r>
              <w:rPr>
                <w:rFonts w:ascii="Times New Roman" w:hAnsi="Times New Roman" w:eastAsia="仿宋" w:cs="Times New Roman"/>
                <w:color w:val="000000"/>
                <w:kern w:val="0"/>
                <w:sz w:val="32"/>
                <w:szCs w:val="32"/>
                <w:lang w:bidi="ar"/>
              </w:rPr>
              <w:t>通过工单、邮件等通道即时通知责任人，支持告警升级与闭环处理。</w:t>
            </w:r>
          </w:p>
        </w:tc>
      </w:tr>
      <w:tr w14:paraId="13F70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80" w:type="pct"/>
            <w:vMerge w:val="continue"/>
            <w:shd w:val="clear" w:color="auto" w:fill="FFFFFF"/>
            <w:vAlign w:val="center"/>
          </w:tcPr>
          <w:p w14:paraId="79422880">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71B07CD3">
            <w:pPr>
              <w:jc w:val="center"/>
              <w:rPr>
                <w:rFonts w:ascii="Times New Roman" w:hAnsi="Times New Roman" w:eastAsia="仿宋" w:cs="Times New Roman"/>
                <w:color w:val="000000"/>
                <w:sz w:val="32"/>
                <w:szCs w:val="32"/>
              </w:rPr>
            </w:pPr>
          </w:p>
        </w:tc>
        <w:tc>
          <w:tcPr>
            <w:tcW w:w="773" w:type="pct"/>
            <w:shd w:val="clear" w:color="auto" w:fill="FFFFFF"/>
            <w:vAlign w:val="center"/>
          </w:tcPr>
          <w:p w14:paraId="63A021F3">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5.影像云索引上传与管理服务</w:t>
            </w:r>
          </w:p>
        </w:tc>
        <w:tc>
          <w:tcPr>
            <w:tcW w:w="3074" w:type="pct"/>
            <w:shd w:val="clear" w:color="auto" w:fill="FFFFFF"/>
            <w:vAlign w:val="center"/>
          </w:tcPr>
          <w:p w14:paraId="12FE6DF7">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按要求</w:t>
            </w:r>
            <w:r>
              <w:rPr>
                <w:rFonts w:hint="eastAsia" w:ascii="Times New Roman" w:hAnsi="Times New Roman" w:eastAsia="仿宋" w:cs="Times New Roman"/>
                <w:color w:val="000000"/>
                <w:kern w:val="0"/>
                <w:sz w:val="32"/>
                <w:szCs w:val="32"/>
                <w:lang w:bidi="ar"/>
              </w:rPr>
              <w:t>自动</w:t>
            </w:r>
            <w:r>
              <w:rPr>
                <w:rFonts w:ascii="Times New Roman" w:hAnsi="Times New Roman" w:eastAsia="仿宋" w:cs="Times New Roman"/>
                <w:color w:val="000000"/>
                <w:kern w:val="0"/>
                <w:sz w:val="32"/>
                <w:szCs w:val="32"/>
                <w:lang w:bidi="ar"/>
              </w:rPr>
              <w:t>生成影像云索引，与省信息平台同步索引及数据集</w:t>
            </w:r>
            <w:r>
              <w:rPr>
                <w:rFonts w:hint="eastAsia" w:ascii="Times New Roman" w:hAnsi="Times New Roman" w:eastAsia="仿宋" w:cs="Times New Roman"/>
                <w:color w:val="000000"/>
                <w:kern w:val="0"/>
                <w:sz w:val="32"/>
                <w:szCs w:val="32"/>
                <w:lang w:bidi="ar"/>
              </w:rPr>
              <w:t>；</w:t>
            </w:r>
            <w:r>
              <w:rPr>
                <w:rFonts w:ascii="Times New Roman" w:hAnsi="Times New Roman" w:eastAsia="仿宋" w:cs="Times New Roman"/>
                <w:color w:val="000000"/>
                <w:kern w:val="0"/>
                <w:sz w:val="32"/>
                <w:szCs w:val="32"/>
                <w:lang w:bidi="ar"/>
              </w:rPr>
              <w:t>对区域影像共享数据进行统一监控与管理，重点跟踪上传机构情况、上传检查情况、上传成功率及上传异常分析等核心指标</w:t>
            </w:r>
            <w:r>
              <w:rPr>
                <w:rFonts w:hint="eastAsia" w:ascii="Times New Roman" w:hAnsi="Times New Roman" w:eastAsia="仿宋" w:cs="Times New Roman"/>
                <w:color w:val="000000"/>
                <w:kern w:val="0"/>
                <w:sz w:val="32"/>
                <w:szCs w:val="32"/>
                <w:lang w:bidi="ar"/>
              </w:rPr>
              <w:t>，</w:t>
            </w:r>
            <w:r>
              <w:rPr>
                <w:rFonts w:ascii="Times New Roman" w:hAnsi="Times New Roman" w:eastAsia="仿宋" w:cs="Times New Roman"/>
                <w:color w:val="000000"/>
                <w:kern w:val="0"/>
                <w:sz w:val="32"/>
                <w:szCs w:val="32"/>
                <w:lang w:bidi="ar"/>
              </w:rPr>
              <w:t>自动识别上传失败案例，分析具体原因，</w:t>
            </w:r>
            <w:r>
              <w:rPr>
                <w:rFonts w:hint="eastAsia" w:ascii="Times New Roman" w:hAnsi="Times New Roman" w:eastAsia="仿宋" w:cs="Times New Roman"/>
                <w:color w:val="000000"/>
                <w:kern w:val="0"/>
                <w:sz w:val="32"/>
                <w:szCs w:val="32"/>
                <w:lang w:bidi="ar"/>
              </w:rPr>
              <w:t>快速处理问题</w:t>
            </w:r>
            <w:r>
              <w:rPr>
                <w:rFonts w:ascii="Times New Roman" w:hAnsi="Times New Roman" w:eastAsia="仿宋" w:cs="Times New Roman"/>
                <w:color w:val="000000"/>
                <w:kern w:val="0"/>
                <w:sz w:val="32"/>
                <w:szCs w:val="32"/>
                <w:lang w:bidi="ar"/>
              </w:rPr>
              <w:t>。</w:t>
            </w:r>
          </w:p>
        </w:tc>
      </w:tr>
      <w:tr w14:paraId="084F3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480" w:type="pct"/>
            <w:vMerge w:val="continue"/>
            <w:shd w:val="clear" w:color="auto" w:fill="FFFFFF"/>
            <w:vAlign w:val="center"/>
          </w:tcPr>
          <w:p w14:paraId="2A56BEF6">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15CB89AF">
            <w:pPr>
              <w:jc w:val="center"/>
              <w:rPr>
                <w:rFonts w:ascii="Times New Roman" w:hAnsi="Times New Roman" w:eastAsia="仿宋" w:cs="Times New Roman"/>
                <w:color w:val="000000"/>
                <w:sz w:val="32"/>
                <w:szCs w:val="32"/>
              </w:rPr>
            </w:pPr>
          </w:p>
        </w:tc>
        <w:tc>
          <w:tcPr>
            <w:tcW w:w="773" w:type="pct"/>
            <w:shd w:val="clear" w:color="auto" w:fill="FFFFFF"/>
            <w:vAlign w:val="center"/>
          </w:tcPr>
          <w:p w14:paraId="0650B16D">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6.患者端客服服务</w:t>
            </w:r>
          </w:p>
        </w:tc>
        <w:tc>
          <w:tcPr>
            <w:tcW w:w="3074" w:type="pct"/>
            <w:shd w:val="clear" w:color="auto" w:fill="FFFFFF"/>
            <w:vAlign w:val="center"/>
          </w:tcPr>
          <w:p w14:paraId="7C6929FA">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通过AI智能客服、电话等渠道</w:t>
            </w:r>
            <w:r>
              <w:rPr>
                <w:rFonts w:hint="eastAsia" w:ascii="Times New Roman" w:hAnsi="Times New Roman" w:eastAsia="仿宋" w:cs="Times New Roman"/>
                <w:color w:val="000000"/>
                <w:kern w:val="0"/>
                <w:sz w:val="32"/>
                <w:szCs w:val="32"/>
                <w:lang w:bidi="ar"/>
              </w:rPr>
              <w:t>为患者</w:t>
            </w:r>
            <w:r>
              <w:rPr>
                <w:rFonts w:ascii="Times New Roman" w:hAnsi="Times New Roman" w:eastAsia="仿宋" w:cs="Times New Roman"/>
                <w:color w:val="000000"/>
                <w:kern w:val="0"/>
                <w:sz w:val="32"/>
                <w:szCs w:val="32"/>
                <w:lang w:bidi="ar"/>
              </w:rPr>
              <w:t>提供宣导及咨询投诉处理</w:t>
            </w:r>
            <w:r>
              <w:rPr>
                <w:rFonts w:hint="eastAsia" w:ascii="Times New Roman" w:hAnsi="Times New Roman" w:eastAsia="仿宋" w:cs="Times New Roman"/>
                <w:color w:val="000000"/>
                <w:kern w:val="0"/>
                <w:sz w:val="32"/>
                <w:szCs w:val="32"/>
                <w:lang w:bidi="ar"/>
              </w:rPr>
              <w:t>等服务</w:t>
            </w:r>
            <w:r>
              <w:rPr>
                <w:rFonts w:ascii="Times New Roman" w:hAnsi="Times New Roman" w:eastAsia="仿宋" w:cs="Times New Roman"/>
                <w:color w:val="000000"/>
                <w:kern w:val="0"/>
                <w:sz w:val="32"/>
                <w:szCs w:val="32"/>
                <w:lang w:bidi="ar"/>
              </w:rPr>
              <w:t>；同时</w:t>
            </w:r>
            <w:r>
              <w:rPr>
                <w:rFonts w:hint="eastAsia" w:ascii="Times New Roman" w:hAnsi="Times New Roman" w:eastAsia="仿宋" w:cs="Times New Roman"/>
                <w:color w:val="000000"/>
                <w:kern w:val="0"/>
                <w:sz w:val="32"/>
                <w:szCs w:val="32"/>
                <w:lang w:bidi="ar"/>
              </w:rPr>
              <w:t>提供</w:t>
            </w:r>
            <w:r>
              <w:rPr>
                <w:rFonts w:ascii="Times New Roman" w:hAnsi="Times New Roman" w:eastAsia="仿宋" w:cs="Times New Roman"/>
                <w:color w:val="000000"/>
                <w:kern w:val="0"/>
                <w:sz w:val="32"/>
                <w:szCs w:val="32"/>
                <w:lang w:bidi="ar"/>
              </w:rPr>
              <w:t>“咨询反馈”入口，反馈内容自动生成包含医疗机构名称、检查项目、检查ID、检查时间及异常截图等信息的可追溯咨询工单，并在2</w:t>
            </w:r>
            <w:r>
              <w:rPr>
                <w:rFonts w:hint="eastAsia" w:ascii="Times New Roman" w:hAnsi="Times New Roman" w:eastAsia="仿宋" w:cs="Times New Roman"/>
                <w:color w:val="000000"/>
                <w:kern w:val="0"/>
                <w:sz w:val="32"/>
                <w:szCs w:val="32"/>
                <w:lang w:bidi="ar"/>
              </w:rPr>
              <w:t>4</w:t>
            </w:r>
            <w:r>
              <w:rPr>
                <w:rFonts w:ascii="Times New Roman" w:hAnsi="Times New Roman" w:eastAsia="仿宋" w:cs="Times New Roman"/>
                <w:color w:val="000000"/>
                <w:kern w:val="0"/>
                <w:sz w:val="32"/>
                <w:szCs w:val="32"/>
                <w:lang w:bidi="ar"/>
              </w:rPr>
              <w:t>小时内对工单给出明确答复。</w:t>
            </w:r>
          </w:p>
        </w:tc>
      </w:tr>
      <w:tr w14:paraId="7CA86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80" w:type="pct"/>
            <w:vMerge w:val="continue"/>
            <w:shd w:val="clear" w:color="auto" w:fill="FFFFFF"/>
            <w:vAlign w:val="center"/>
          </w:tcPr>
          <w:p w14:paraId="5442E10A">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4652DBE1">
            <w:pPr>
              <w:jc w:val="center"/>
              <w:rPr>
                <w:rFonts w:ascii="Times New Roman" w:hAnsi="Times New Roman" w:eastAsia="仿宋" w:cs="Times New Roman"/>
                <w:color w:val="000000"/>
                <w:sz w:val="32"/>
                <w:szCs w:val="32"/>
              </w:rPr>
            </w:pPr>
          </w:p>
        </w:tc>
        <w:tc>
          <w:tcPr>
            <w:tcW w:w="773" w:type="pct"/>
            <w:shd w:val="clear" w:color="auto" w:fill="FFFFFF"/>
            <w:vAlign w:val="center"/>
          </w:tcPr>
          <w:p w14:paraId="28ECA690">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7.对账服务</w:t>
            </w:r>
          </w:p>
        </w:tc>
        <w:tc>
          <w:tcPr>
            <w:tcW w:w="3074" w:type="pct"/>
            <w:shd w:val="clear" w:color="auto" w:fill="FFFFFF"/>
            <w:vAlign w:val="center"/>
          </w:tcPr>
          <w:p w14:paraId="1E913C98">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提供服务日志明细，包括采集时间、影像存储容量、上传时间、影像数量、服务类型、医保结算、数据质量等信息；每月末自动生成对账报表，提供对账功能，医疗机构可实时查询服务记录和费用情况。</w:t>
            </w:r>
          </w:p>
        </w:tc>
      </w:tr>
      <w:tr w14:paraId="326F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2" w:hRule="atLeast"/>
          <w:jc w:val="center"/>
        </w:trPr>
        <w:tc>
          <w:tcPr>
            <w:tcW w:w="480" w:type="pct"/>
            <w:vMerge w:val="continue"/>
            <w:shd w:val="clear" w:color="auto" w:fill="FFFFFF"/>
            <w:vAlign w:val="center"/>
          </w:tcPr>
          <w:p w14:paraId="09DFB7EC">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081F59F4">
            <w:pPr>
              <w:jc w:val="center"/>
              <w:rPr>
                <w:rFonts w:ascii="Times New Roman" w:hAnsi="Times New Roman" w:eastAsia="仿宋" w:cs="Times New Roman"/>
                <w:color w:val="000000"/>
                <w:sz w:val="32"/>
                <w:szCs w:val="32"/>
              </w:rPr>
            </w:pPr>
          </w:p>
        </w:tc>
        <w:tc>
          <w:tcPr>
            <w:tcW w:w="773" w:type="pct"/>
            <w:shd w:val="clear" w:color="auto" w:fill="FFFFFF"/>
            <w:vAlign w:val="center"/>
          </w:tcPr>
          <w:p w14:paraId="0A7D8F06">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8.数据产品开发服务</w:t>
            </w:r>
          </w:p>
        </w:tc>
        <w:tc>
          <w:tcPr>
            <w:tcW w:w="3074" w:type="pct"/>
            <w:shd w:val="clear" w:color="auto" w:fill="FFFFFF"/>
            <w:vAlign w:val="center"/>
          </w:tcPr>
          <w:p w14:paraId="109CE204">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具备为医疗机构提供影像远程诊断/会诊、AI影像辅助诊断、AI影像报告智能解读等数据应用集成服务的能力。具备生态衍生产品开发能力，可基于标准化数据底座与接口，孵化临床科研数据集、AI诊断模型训练素材等衍生产品。开发重复检查智能预警、基金稽核线索识别、医疗机构绩效动态评估等即用型产品。</w:t>
            </w:r>
          </w:p>
        </w:tc>
      </w:tr>
      <w:tr w14:paraId="323B0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4" w:hRule="atLeast"/>
          <w:jc w:val="center"/>
        </w:trPr>
        <w:tc>
          <w:tcPr>
            <w:tcW w:w="480" w:type="pct"/>
            <w:vMerge w:val="continue"/>
            <w:shd w:val="clear" w:color="auto" w:fill="FFFFFF"/>
            <w:vAlign w:val="center"/>
          </w:tcPr>
          <w:p w14:paraId="6EC1578A">
            <w:pPr>
              <w:jc w:val="center"/>
              <w:rPr>
                <w:rFonts w:ascii="Times New Roman" w:hAnsi="Times New Roman" w:eastAsia="仿宋" w:cs="Times New Roman"/>
                <w:color w:val="000000"/>
                <w:sz w:val="32"/>
                <w:szCs w:val="32"/>
              </w:rPr>
            </w:pPr>
          </w:p>
        </w:tc>
        <w:tc>
          <w:tcPr>
            <w:tcW w:w="671" w:type="pct"/>
            <w:vMerge w:val="continue"/>
            <w:shd w:val="clear" w:color="auto" w:fill="FFFFFF"/>
            <w:vAlign w:val="center"/>
          </w:tcPr>
          <w:p w14:paraId="1A84E3DF">
            <w:pPr>
              <w:jc w:val="center"/>
              <w:rPr>
                <w:rFonts w:ascii="Times New Roman" w:hAnsi="Times New Roman" w:eastAsia="仿宋" w:cs="Times New Roman"/>
                <w:color w:val="000000"/>
                <w:sz w:val="32"/>
                <w:szCs w:val="32"/>
              </w:rPr>
            </w:pPr>
          </w:p>
        </w:tc>
        <w:tc>
          <w:tcPr>
            <w:tcW w:w="773" w:type="pct"/>
            <w:shd w:val="clear" w:color="auto" w:fill="FFFFFF"/>
            <w:vAlign w:val="center"/>
          </w:tcPr>
          <w:p w14:paraId="6D68DB6C">
            <w:pPr>
              <w:widowControl/>
              <w:jc w:val="center"/>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9.运行支撑与接口调用服务</w:t>
            </w:r>
          </w:p>
        </w:tc>
        <w:tc>
          <w:tcPr>
            <w:tcW w:w="3074" w:type="pct"/>
            <w:shd w:val="clear" w:color="auto" w:fill="FFFFFF"/>
            <w:vAlign w:val="center"/>
          </w:tcPr>
          <w:p w14:paraId="6BD78970">
            <w:pPr>
              <w:widowControl/>
              <w:jc w:val="left"/>
              <w:textAlignment w:val="center"/>
              <w:rPr>
                <w:rFonts w:ascii="Times New Roman" w:hAnsi="Times New Roman" w:eastAsia="仿宋" w:cs="Times New Roman"/>
                <w:color w:val="000000"/>
                <w:sz w:val="32"/>
                <w:szCs w:val="32"/>
              </w:rPr>
            </w:pPr>
            <w:r>
              <w:rPr>
                <w:rFonts w:ascii="Times New Roman" w:hAnsi="Times New Roman" w:eastAsia="仿宋" w:cs="Times New Roman"/>
                <w:color w:val="000000"/>
                <w:kern w:val="0"/>
                <w:sz w:val="32"/>
                <w:szCs w:val="32"/>
                <w:lang w:bidi="ar"/>
              </w:rPr>
              <w:t>提供支撑服务稳定运行的系统工具</w:t>
            </w:r>
            <w:r>
              <w:rPr>
                <w:rFonts w:hint="eastAsia" w:ascii="Times New Roman" w:hAnsi="Times New Roman" w:eastAsia="仿宋" w:cs="Times New Roman"/>
                <w:color w:val="000000"/>
                <w:kern w:val="0"/>
                <w:sz w:val="32"/>
                <w:szCs w:val="32"/>
                <w:lang w:bidi="ar"/>
              </w:rPr>
              <w:t>；</w:t>
            </w:r>
            <w:r>
              <w:rPr>
                <w:rFonts w:ascii="Times New Roman" w:hAnsi="Times New Roman" w:eastAsia="仿宋" w:cs="Times New Roman"/>
                <w:color w:val="000000"/>
                <w:kern w:val="0"/>
                <w:sz w:val="32"/>
                <w:szCs w:val="32"/>
                <w:lang w:bidi="ar"/>
              </w:rPr>
              <w:t>具备运维管理、流程管理、组织管理等能力</w:t>
            </w:r>
            <w:r>
              <w:rPr>
                <w:rFonts w:hint="eastAsia" w:ascii="Times New Roman" w:hAnsi="Times New Roman" w:eastAsia="仿宋" w:cs="Times New Roman"/>
                <w:color w:val="000000"/>
                <w:kern w:val="0"/>
                <w:sz w:val="32"/>
                <w:szCs w:val="32"/>
                <w:lang w:bidi="ar"/>
              </w:rPr>
              <w:t>。</w:t>
            </w:r>
            <w:r>
              <w:rPr>
                <w:rFonts w:ascii="Times New Roman" w:hAnsi="Times New Roman" w:eastAsia="仿宋" w:cs="Times New Roman"/>
                <w:color w:val="000000"/>
                <w:kern w:val="0"/>
                <w:sz w:val="32"/>
                <w:szCs w:val="32"/>
                <w:lang w:bidi="ar"/>
              </w:rPr>
              <w:t>应涵盖影像云平台与省、市各级各类医保业务系统的对接（含其他相关系统对接）；协助完成各类应用对接适配流程，严格遵循既定技术接入标准与实施计划，负责接口改造、联合调试及测试工作。</w:t>
            </w:r>
          </w:p>
        </w:tc>
      </w:tr>
    </w:tbl>
    <w:p w14:paraId="06112389">
      <w:pPr>
        <w:rPr>
          <w:rFonts w:ascii="Times New Roman" w:hAnsi="Times New Roman" w:eastAsia="方正仿宋_GB2312" w:cs="Times New Roman"/>
          <w:sz w:val="32"/>
          <w:szCs w:val="32"/>
        </w:rPr>
      </w:pPr>
    </w:p>
    <w:sectPr>
      <w:footerReference r:id="rId3" w:type="default"/>
      <w:pgSz w:w="11906" w:h="16838"/>
      <w:pgMar w:top="1531" w:right="1984" w:bottom="1531" w:left="181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A82353-73FD-4EE8-BED0-F27C19A141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5ABC7873-D971-491E-98AE-49FC83E9C934}"/>
  </w:font>
  <w:font w:name="方正小标宋简体">
    <w:panose1 w:val="03000509000000000000"/>
    <w:charset w:val="86"/>
    <w:family w:val="script"/>
    <w:pitch w:val="default"/>
    <w:sig w:usb0="00000001" w:usb1="080E0000" w:usb2="00000000" w:usb3="00000000" w:csb0="00040000" w:csb1="00000000"/>
    <w:embedRegular r:id="rId3" w:fontKey="{DEB9591C-04B2-4E85-A0E0-C764976DF6E7}"/>
  </w:font>
  <w:font w:name="方正仿宋_GB2312">
    <w:panose1 w:val="02000000000000000000"/>
    <w:charset w:val="86"/>
    <w:family w:val="auto"/>
    <w:pitch w:val="default"/>
    <w:sig w:usb0="A00002BF" w:usb1="184F6CFA" w:usb2="00000012" w:usb3="00000000" w:csb0="00040001" w:csb1="00000000"/>
    <w:embedRegular r:id="rId4" w:fontKey="{4AE5B003-B144-42EE-B23F-766866911842}"/>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75BE1">
    <w:pPr>
      <w:spacing w:line="233" w:lineRule="auto"/>
      <w:ind w:left="4462"/>
      <w:jc w:val="center"/>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29310" cy="49720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829310" cy="4972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8B49D3">
                          <w:pPr>
                            <w:pStyle w:val="6"/>
                            <w:rPr>
                              <w:rFonts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39.15pt;width:65.3pt;mso-position-horizontal:center;mso-position-horizontal-relative:margin;z-index:251659264;mso-width-relative:page;mso-height-relative:page;" filled="f" stroked="f" coordsize="21600,21600" o:gfxdata="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VSKUFNMAAAAEAQAADwAAAAAAAAABACAAAAAiAAAAZHJzL2Rvd25yZXYueG1sUEsB&#10;AhQAFAAAAAgAh07iQLknlyEzAgAAVwQAAA4AAAAAAAAAAQAgAAAAIgEAAGRycy9lMm9Eb2MueG1s&#10;UEsFBgAAAAAGAAYAWQEAAMcFAAAAAA==&#10;">
              <v:fill on="f" focussize="0,0"/>
              <v:stroke on="f" weight="0.5pt"/>
              <v:imagedata o:title=""/>
              <o:lock v:ext="edit" aspectratio="f"/>
              <v:textbox inset="0mm,0mm,0mm,0mm">
                <w:txbxContent>
                  <w:p w14:paraId="388B49D3">
                    <w:pPr>
                      <w:pStyle w:val="6"/>
                      <w:rPr>
                        <w:rFonts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51B58"/>
    <w:rsid w:val="000B49B0"/>
    <w:rsid w:val="00163C5E"/>
    <w:rsid w:val="0017548E"/>
    <w:rsid w:val="001D190B"/>
    <w:rsid w:val="001E73EE"/>
    <w:rsid w:val="001F0A68"/>
    <w:rsid w:val="0020789A"/>
    <w:rsid w:val="003340DD"/>
    <w:rsid w:val="00340813"/>
    <w:rsid w:val="003F5267"/>
    <w:rsid w:val="00416C05"/>
    <w:rsid w:val="00684C00"/>
    <w:rsid w:val="006B2AB4"/>
    <w:rsid w:val="00E40E96"/>
    <w:rsid w:val="03DA1D3E"/>
    <w:rsid w:val="09815631"/>
    <w:rsid w:val="0AE43C94"/>
    <w:rsid w:val="0C0D15D3"/>
    <w:rsid w:val="0CD87289"/>
    <w:rsid w:val="14467430"/>
    <w:rsid w:val="1594241D"/>
    <w:rsid w:val="16C5732B"/>
    <w:rsid w:val="17697133"/>
    <w:rsid w:val="1CE457C4"/>
    <w:rsid w:val="1DFF3848"/>
    <w:rsid w:val="208512E0"/>
    <w:rsid w:val="215B20D3"/>
    <w:rsid w:val="29DE0DA0"/>
    <w:rsid w:val="2B8E5CD9"/>
    <w:rsid w:val="2B9A1258"/>
    <w:rsid w:val="2C365B84"/>
    <w:rsid w:val="2CCB451E"/>
    <w:rsid w:val="2FA64CBD"/>
    <w:rsid w:val="317A05FD"/>
    <w:rsid w:val="34542CF8"/>
    <w:rsid w:val="3A7B2C53"/>
    <w:rsid w:val="3B5E198C"/>
    <w:rsid w:val="3DA43295"/>
    <w:rsid w:val="42EE6BBF"/>
    <w:rsid w:val="433C7ACC"/>
    <w:rsid w:val="443F1622"/>
    <w:rsid w:val="47D32185"/>
    <w:rsid w:val="47E00135"/>
    <w:rsid w:val="4C0C0318"/>
    <w:rsid w:val="4D9A5B1B"/>
    <w:rsid w:val="4E9B5FEF"/>
    <w:rsid w:val="506F14E1"/>
    <w:rsid w:val="512B30F8"/>
    <w:rsid w:val="52F2514A"/>
    <w:rsid w:val="55915A56"/>
    <w:rsid w:val="559E45FF"/>
    <w:rsid w:val="573F7C8E"/>
    <w:rsid w:val="59352BBF"/>
    <w:rsid w:val="5E167440"/>
    <w:rsid w:val="64A93235"/>
    <w:rsid w:val="6751606F"/>
    <w:rsid w:val="6C7F3144"/>
    <w:rsid w:val="6CB14E67"/>
    <w:rsid w:val="7218332F"/>
    <w:rsid w:val="770A32B2"/>
    <w:rsid w:val="78451B58"/>
    <w:rsid w:val="794514C8"/>
    <w:rsid w:val="7F567244"/>
    <w:rsid w:val="7F781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pPr>
      <w:spacing w:line="360" w:lineRule="auto"/>
      <w:ind w:firstLine="200" w:firstLineChars="200"/>
    </w:pPr>
    <w:rPr>
      <w:rFonts w:eastAsia="仿宋"/>
      <w:sz w:val="28"/>
      <w:szCs w:val="21"/>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页眉 Char"/>
    <w:basedOn w:val="10"/>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4638</Words>
  <Characters>4833</Characters>
  <Lines>38</Lines>
  <Paragraphs>10</Paragraphs>
  <TotalTime>12</TotalTime>
  <ScaleCrop>false</ScaleCrop>
  <LinksUpToDate>false</LinksUpToDate>
  <CharactersWithSpaces>5196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2025-09-29T07:16:00Z</dcterms:created>
  <dc:creator>李骊</dc:creator>
  <cp:lastModifiedBy>╮(╯_╰)╭</cp:lastModifiedBy>
  <cp:lastPrinted>2025-09-28T13:16:00Z</cp:lastPrinted>
  <dcterms:modified xsi:type="dcterms:W3CDTF">2025-09-29T07:59:43Z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9A0EABFC92F742289C050F26DCE02AAC_13</vt:lpwstr>
  </property>
  <property fmtid="{D5CDD505-2E9C-101B-9397-08002B2CF9AE}" pid="4" name="KSOTemplateDocerSaveRecord">
    <vt:lpwstr>eyJoZGlkIjoiZWNkYmNiNGRhYzViMDBkNmFhMzVjYmVlMjMxZjY5NDIiLCJ1c2VySWQiOiIyNTMwNjM0MjcifQ==</vt:lpwstr>
  </property>
</Properties>
</file>