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xml:space="preserve">2024年度</w:t>
              <w:br w:type="textWrapping"/>
              <w:t/>
            </w:r>
            <w:r>
              <w:rPr>
                <w:rFonts w:ascii="宋体" w:hAnsi="宋体" w:cs="宋体" w:eastAsia="宋体"/>
                <w:b w:val="true"/>
                <w:sz w:val="52"/>
              </w:rPr>
              <w:t>常州市住房和城乡建设局</w:t>
            </w:r>
            <w:r>
              <w:rPr>
                <w:rFonts w:ascii="宋体" w:hAnsi="宋体" w:cs="宋体" w:eastAsia="宋体"/>
                <w:b w:val="true"/>
                <w:sz w:val="52"/>
              </w:rPr>
              <w:t xml:space="preserve"></w:t>
              <w:br w:type="textWrapping"/>
              <w:t>单位预算公开</w:t>
            </w:r>
            <w:r>
              <w:rPr>
                <w:rFonts w:ascii="宋体" w:hAnsi="宋体" w:cs="宋体" w:eastAsia="宋体"/>
                <w:b w:val="true"/>
                <w:sz w:val="52"/>
              </w:rPr>
              <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2024</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2024</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2024</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常州市住房和城乡建设局负责贯彻落实中央关于住房和城乡建设及人民防空建设工作的方针政策和省委、市委的决策部署，在履行职责过程中坚持和加强党对住房和城乡建设及人民防空建设的集中统一领导。主要职责是：</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一）规范全市住房和城乡建设及人民防空建设管理秩序。依法组织起草有关地方性法规、规章草案，制定规范性文件。研究提出住房和城乡建设及人民防空建设重大问题的政策建议。负责住房和城乡建设及人民防空相关行政执法工作。组织开展住房和城乡建设及人民防空市场信用体系建设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二）编制和下达年度城市建设资金使用计划和年度城市建设工程计划，监督城建资金使用情况。负责城市建设规费的征收、住宅专项维修资金、住房保障专项资金和住房发展基金的监管、人民防空建设经费的筹集、人民防空经费预算编制和决算报批，监督检查人民防空财务管理规定和制度执行情况。</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三）负责建设工程勘察设计行业管理。拟订建设工程勘察设计行业发展规划、技术政策和规章制度，对建设工程勘察设计市场行为和质量行为实施监督。指导城市设计、建筑设计、工程勘察设计工作，会同有关部门负责历史文化名城（名镇、名村）和历史文化保护区的申报、保护规划的审查报批和监督实施工作。监督管理施工图设计审查工作。组织编制城乡建设抗震防灾规划并监督实施，负责各类房屋建筑及其附属设施和市政设施抗震设防监督管理。</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四）负责绿色建筑和建筑节能监督管理工作，会同有关部门拟订绿色建筑、智慧建筑、建筑节能的政策、规划并监督实施。组织实施重大绿色建筑、建筑节能项目。拟订建筑产业现代化发展规划和政策，推进建筑产业现代化，组织实施重大建筑产业现代化项目。指导建筑能效測评和绿色建筑标识管理。促进建设科技进步，拟订建设科技发展规划和政策，组织重大科技项目研究，指导科技成果转化推广。</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五）拟订建筑业行业发展战略、中长期规划、改革方案、产业政策、规章制度并监督执行。制定规范建筑市场主体及中介服务机构行为的规章制度并监督实施。负责建筑业企业、中介服务机构和从业人员的资质、资格管理。负责房屋建筑和市政基础设施工程项目招投标活动、施工许可、竣工验收和备案的监督管理。负责工程建设实施阶段的监督管理，指导工程项目建设、合同管理和工程风险管理。制定建筑业技术政策并指导实施。监督指导各类工程建设标准定额的实施和工程造价计价，组织发布工程造价信息。促进建筑企业开拓海外市场、参与国际工程承包。按职责范围做好建设工程消防设计审查验收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六）负责城市建设、市政工程建设、人防工程建设、建筑业、市政公用行业安全生产监督管理工作。制定建筑工程质量、安全生产的规章制度。负责建筑工程质量、安全生产和文明施工及建筑材料、设备、构配件使用的监督管理。拟订全市政府投资工程集中建设的规章制度并监督执行，负责市级政府投资非盈利性工程项目集中建设日常指导和监管。参与市政府组织的工程重大安全事故的调查处理。组织评审市级优质工程，审核推荐省级、国家级优质工程。</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七）指导和规范全市市政公用事业发展。拟订市政公用事业发展规划。负责城市道路、桥梁、供水、排水、燃气、照明等市政公用行业的运行管理。组织实施城市道路、桥梁、供水、排水等市政公用工程项目。负责和指导城市市政基础设施的建设和管理工作，推进海绵城市、人居环境和城市地下综合管廊建设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八）负责房地产行业管理。拟订房地产业发展和市场监管政策并监督执行。拟订房地产业的发展规划并监督实施。参与土地出让方案审查和商品房价格管理。负责房地产开发项目公建配套建设管理、商品房预（销）售管理、商品房交付使用管理、房屋交易行为和交易资金监管、房屋面积管理、房屋产权管理、商品房租赁管理及房地产估价和经纪管理。建立健全房地产市场监测体系，开展房地产市场监测分析工作。拟订国有土地上的房屋征收与补偿政策，指导和监督国有土地上的房屋征收与补偿工作。指导协调全市停车建设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九）协同推进乡村振兴战略，指导村镇建设规划编制和实施，拟订村庄和小城镇建设政策并指导实施。指导农村住房建设、农村住房安全和危房改造。指导小城镇和村庄的人居环境改善工作。指导全市美丽宜居乡村建设工程、特色田园乡村、重点中心镇和特色小城镇的建设。指导全市传统村落保护和发展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十）拟订住房政策、住房保障政策和住房制度改革方案，并组织实施。组织编制全市住房发展规划和住房保障发展规划、年度计划并监督实施。指导和监督保障性住房建设工作。拟订危旧房改造政策、危旧房改造中长期规划和年度计划，指导组织实施危旧房改造。负责市区“三改”（危旧房、城中村、低注地改造）工作领导小组的日常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十一）制定住宅产业发展政策，会同有关部门推进节能省地型住宅建设，推广应用住宅科技成果，推进既有住宅的功能完善和节能改造工作。监督物业管理有关活动，指导、规范物业管理市场行为，指导老住宅区的整治改造工作。指导和监督房屋安全管理工作。负责房屋安全鉴定和白蚁防治管理工作。参与对住房公积金的监督管理。</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十二）负责市委、市政府人民防空指挥、市人防机动指挥和市人防应急指挥机构的建设、使用、管理和维护。保障市委、市政府、国防动员委员会组织指挥全市人防行动。负责编制全市人民防空建设发展中长期规划。负责制定全市人民防空宣传、教育计划并督促贯彻实施。承担市国防动员委员会人防办公室的日常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十三）组织编制市人防通信警报及信息化建设规划。负责市人防指挥、警报通信网及信息化的建设管理及人防通信设施平时开发利用和使用管理工作。拟订人防平战转换方案、本市城市防空袭预案和相关应急预案，制定本市城市人口疏散计划、方案。组织群众防空防灾疏散行动、人防训练、演练和演习。适时组织人民防空平战转换及城市人民防空管制，发放防空警报和相关信息。指导和监督检查重要经济目标防护工作。检查指导城市疏散地域（基地）、避难场所的建设和管理。指导全市人防专业队伍和志愿者队伍的组建、管理和训练工作。负责核应急预案编制和核应急宣传教育。</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十四）组织编制人防工程建设规划和计划。拟订人防工程建设政策和防护原则、标准、规范并组织实施。负责城市地下空间开发利用兼顾人民防空要求的管理和监督检查。参与城市地下空间规划、开发利用的管理工作。负责人防工程（含防空地下室）建设管理、检查验收和备案管理。负责和指导人防工程及设施的平时开发利用和使用管理工作。承担人防工程建设的监督管理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（十五）指导住房和城乡建设及人民防空建设行业人才培养、职业教育、执业资格考试与注册管理工作。指导住房和城乡建设及人民防空建设档案工作。组织对外交流与合作。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（十六）承办市委、市政府、军分区交办的其他事项。</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本单位内设机构包括：</w:t>
      </w:r>
      <w:r>
        <w:rPr>
          <w:rFonts w:ascii="仿宋" w:hAnsi="仿宋" w:cs="仿宋" w:eastAsia="仿宋"/>
        </w:rPr>
        <w:t/>
      </w:r>
      <w:r>
        <w:rPr>
          <w:rFonts w:ascii="仿宋" w:hAnsi="仿宋" w:cs="仿宋" w:eastAsia="仿宋"/>
        </w:rPr>
        <w:t/>
      </w:r>
      <w:r>
        <w:rPr>
          <w:rFonts w:ascii="仿宋" w:hAnsi="仿宋" w:cs="仿宋" w:eastAsia="仿宋"/>
        </w:rPr>
        <w:t>办公室、政策法规处、计划财务处、工程造价监督处、设计处、绿色建筑与科技处、建筑业管理处、建设工程消防管理处、城市建设处、公用事业处、城市综合开发管理处、村镇建设处、住房保障处、住房改革与发展处、房地产市场监管处、物业管理处、房屋安全管理处、历史文化名城建设处、建设工程招投标管理处、政府投资工程集中建设管理处、应急管理处、行政服务处、组织人事处、宣传教育处，以及机关党委。</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2024</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2024年是全面完成“十四五”规划目标任务的关键一年，也是常州万亿之城再出发的第一年。常州市住房和城乡建设局将坚持以习近平新时代中国特色社会主义思想为指导，全面贯彻落实党的二十大和二十届二中全会精神，全面贯彻新发展理念，统筹高质量发展和高水平安全，深入推进“532”发展战略，奋力书写好中国式现代化常州住建答案。</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（一）用心用情办好“常有安居”民生实事</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1、持续推动老旧小区改造。全市计划实施城镇老旧小区改造项目30个以上，惠及居民约1.5万户；计划完成既有住宅加装电梯180部以上。</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2、稳步推进城中村改造工作。因地制宜出台我市城中村改造相关具体政策，对不适合整体拆迁片区开发的城中村充分调动居民改造意愿，探索研究配套政策，促进自主更新模式。</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统筹推进住房保障工作。一是继续推进保障性安居工程建设，计划新开工保障性租赁住房9800套（间）、基本建成6900套（间），发放公租房租金补贴3400户、保租房租金补贴10000人。二是围绕保障性住房规划、建设、分配、管理、退出，因地制宜出台我市保障性住房整体方案。三是加强人才公寓运营监管，指导、监督、评估人才公寓全流程运行，协助解决投诉建议和租赁纠纷。</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4、持续改善乡村住房条件。推动乡村片区整治与农房改善同步更新，完成农村住房条件改善1.5万户以上，创建10个省级特色田园乡村，指导有条件的涉农板块开展省级特色田园乡村示范区培育工作，打造点上精致、线上出彩、面上美丽的乡村风貌。</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5、全面提升物业管理服务。一是指导各地继续大力推进住宅小区物业管理委员会组建工作，不断提升小区自治力。二是在全市10个小区开展“阳光信托”制物业模式试点工作，努力实现业主权益和小区公共利益最大化。三是加大“阳光物业”平台的推广使用，以平台为抓手，引导广大业主共同参与社会治理，形成投诉、处置、回应、问责闭环管理。</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（二）真抓实干提高城市功能品质</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深入推动老城厢复兴发展。持续深化西直街设计方案研究，协调推进青果巷历史街区三期（约园）、盛宣怀故居周边织补、大观楼和止园等重点项目建设，确保季子文化展示中心、亚细亚现代影视城改扩建、文化宫片区改造（二期）、塔寺园一体化改造项目于2024年内完工。</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2、全面完善城市路网建设。完成春江路、白云南路、星火路、浦陵南路、山水路等道路建设，实施新裕路与飞龙西路、三角场交叉口等路口改造，全力优化市民出行条件。</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3、全力推进城市更新工作。完成城市更新体检评估，指导板块开展城市体检工作。研究出台《城市更新中既有建筑的改造管理办法》，指导解决城市更新过程中遇到的堵点、难点问题。</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4、深化实施城市生命线安全工程建设。结合韧性城市建设，推进城市生命线安全工程，2024年底前基本完成市级监管系统，完善物联感知监测设备布设，实现省、市、县三级监管系统互联互通、数据共享、业务协同。</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5、全面推行绿色建造。健全绿色建造在用地、金融、税务、人才、科技推广、资金奖励等多方面的激励政策，全面执行绿色建造方式，推动实现工程建设全过程绿色建造。</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（三）集中力量推动行业高质量发展</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统筹加强建筑行业高效有序发展。一是出台支持我市建筑业高质量发展的政策措施，培育优质骨干企业，支持本地企业参与轨道交通等重大基础设施建设。二是持续优化建筑市场环境，推行评定分离方式，加强信用信息在招投标中的应用；深入推进建筑市场行为专项整治，抓好源头治理。三是推进“月结月清”工作试点，规范建筑工人劳动合同签订与工资专户管理。</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全力确保房地产市场平稳健康发展。一是持续开展风险排查，全力落实保交楼任务，做好动态监管和应急处置。加强正面宣传和舆情引导，加大对楼市不实报道的打击力度，切实防范各类矛盾纠纷和负面舆情。二是加强市场监测与分析，及时掌握市场动态；在推进征收房票安置、支撑刚性和改善性住房需求等方面进一步加强研究，适时提出对策建议。</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全面推进公用行业提质增效发展。一是加大城镇污水处理提质增效力度，完成14个提质增效达标区建设，推进江边污水处理厂五期、溧阳花园污水处理厂改扩建、武进阳湖生态净水厂等工程。二是指导“一镇一策”系统化治理方案，提升乡镇污水收集处理效能，完善全市域厂网一体化工作格局。三是提升全市供水能力，年底完工金坛长荡湖水厂二期和溧阳中心水厂扩建工程。</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（四）坚定不移维护安全发展大局</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城镇燃气安全方面。一是督促指导整合燃气企业，加快实现瓶装液化气市场规模化、集约化、专业化发展。开展燃气经营企业安全综合评价，对企业实施分级分类监管，压实安全生产主体责任。二是持续提升燃气使用安全水平，大力推进瓶改管、气改电等工程，全市减少10000户非居民用气场所瓶装液化气用户。三是提升瓶装气行业信息化监管水平，提高智慧监管能力。</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自建房安全方面。一是持续推进自建房和既有建筑安全隐患排查整治专项行动，年底前全面完成隐患整治任务。加快建立完善科学管控制度，做好隐患房屋的长期有效管控；提高工程措施整治率，提高整治的实施质量；认真落实隐患动态发现处置机制，加强日常管理、有力遏制隐患房屋增量。二是加强房屋装修改造管理，推动各板块建立动态发现处置机制和巡查-处理闭环制度，及时阻止并处理违法改建加层、野蛮装修、破坏主体或承重结构等行为，确保早发现、早报告、早处置。</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建筑施工安全方面。一是拓宽智慧工地应用场景，提高安全生产标准化、信息化水平。二是持续推进房屋市政工程安全生产专项治理和“两场联动”机制，加大隐患排查力度，落实政府监管责任。三是加强非受监小型建设工程监管，着力规范无资质个体户进行小型工程或零星作业的市场行为。四是加大监督执法力度，对违法违规企业扣除信用分、实施行政处罚和限制市场准入等措施，定期通报一批典型案例，倒逼企业落实安全主体责任。五是规范建工“安责险”投保工作，规范保险费率与保险市场行为，推动风控服务标准化，提升安责险服务质量。</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2024</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常州市住房和城乡建设局</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常州市住房和城乡建设局</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8,638.82</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24,005.00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170.85</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45.10</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27,694.44</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4,733.43</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32,643.82</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32,643.82</w:t>
            </w:r>
          </w:p>
        </w:tc>
      </w:tr>
      <w:tr>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r>
              <w:rPr>
                <w:rFonts w:hint="eastAsia" w:ascii="仿宋" w:hAnsi="仿宋" w:eastAsia="仿宋" w:cs="仿宋"/>
                <w:b/>
                <w:bCs/>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
            </w: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32,643.82</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32,643.82</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常州市住房和城乡建设局</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32,643.82</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32,643.82</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8,638.82</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24,005.00</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034001</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常州市住房和城乡建设局</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32,643.82</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32,643.82</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8,638.82</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24,005.00</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常州市住房和城乡建设局</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32,643.82</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4,408.06</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28,235.76</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170.85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170.85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170.85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170.85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行政单位离退休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170.85</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170.85</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卫生健康支出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45.10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45.10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45.10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45.10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公务员医疗补助</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45.10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45.10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城乡社区支出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27,694.44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2,880.68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24,813.76</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城乡社区管理事务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3,689.44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2,880.68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808.76</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2120101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行政运行</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2,880.68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2,880.68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2120102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一般行政管理事务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808.76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808.76</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21213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城市基础设施配套费安排的支出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24,005.00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24,005.00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2121399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其他城市基础设施配套费安排的支出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24,005.00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24,005.00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4,733.43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1,311.43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3,422.00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保障性安居工程支出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3,422.00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3,422.00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2210106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公共租赁住房</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3,422.00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3,422.00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1,311.43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1,311.43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283.97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283.97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800.18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800.18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227.28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227.28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常州市住房和城乡建设局</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32,643.82</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32,643.82</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8,638.82</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24,005.00</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170.85</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45.10</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27,694.44</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4,733.43</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32,643.82</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32,643.82</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常州市住房和城乡建设局</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32,643.82</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4,408.06</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4,139.69</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268.37</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28,235.76</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170.85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170.85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170.85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170.85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170.85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170.85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行政单位离退休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170.85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170.85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170.85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卫生健康支出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45.10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45.10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45.10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45.10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45.10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45.10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公务员医疗补助</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45.10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45.10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45.10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城乡社区支出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27,694.44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2,880.68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2,612.31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268.37</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24,813.76</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城乡社区管理事务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3,689.44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2,880.68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2,612.31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268.37</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808.76</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2120101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行政运行</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2,880.68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2,880.68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2,612.31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268.37</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2120102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一般行政管理事务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808.76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808.76</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21213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城市基础设施配套费安排的支出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24,005.00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24,005.00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2121399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其他城市基础设施配套费安排的支出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24,005.00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24,005.00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4,733.43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1,311.43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1,311.43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3,422.00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保障性安居工程支出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3,422.00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3,422.00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2210106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公共租赁住房</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3,422.00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3,422.00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1,311.43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1,311.43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1,311.43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283.97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283.97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283.97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800.18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800.18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800.18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227.28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227.28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227.28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常州市住房和城乡建设局</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4,408.06</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4,139.69</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268.37</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3,544.95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3,544.95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506.15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506.15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1,359.94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1,359.94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820.44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820.44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298.78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298.78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149.39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149.39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79.38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79.38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公务员医疗补助缴费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45.10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283.97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283.97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268.37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268.37</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47.94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47.94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96.90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96.90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7.14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7.14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7.14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7.14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18.36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18.36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福利费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87.44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87.44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594.74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594.74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离休费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165.98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165.98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417.19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417.19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6.30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6.30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奖励金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常州市住房和城乡建设局</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8,638.82</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4,408.06</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4,139.69</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268.37</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4,230.76</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170.85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170.85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170.85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170.85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170.85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170.85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行政单位离退休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170.85</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170.85</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170.85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210</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卫生健康支出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45.10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45.10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45.10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45.10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45.10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45.10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公务员医疗补助</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45.10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45.10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45.10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城乡社区支出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3,689.44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2,880.68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2,612.31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268.37</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808.76</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城乡社区管理事务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3,689.44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2,880.68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2,612.31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268.37</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808.76</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2120101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行政运行</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2,880.68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2,880.68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2,612.31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268.37</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2120102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一般行政管理事务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808.76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808.76</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4,733.43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1,311.43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1,311.43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3,422.00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保障性安居工程支出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3,422.00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3,422.00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2210106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公共租赁住房</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3,422.00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3,422.00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1,311.43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1,311.43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1,311.43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283.97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283.97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283.97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800.18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800.18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800.18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227.28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227.28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227.28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常州市住房和城乡建设局</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4,408.06</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4,139.69</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268.37</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3,544.95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3,544.95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506.15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506.15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1,359.94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1,359.94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820.44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820.44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298.78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298.78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149.39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149.39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79.38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79.38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公务员医疗补助缴费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45.10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45.10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283.97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283.97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268.37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268.37</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47.94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47.94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96.90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96.90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7.14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7.14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7.14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7.14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18.36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18.36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福利费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30239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87.44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87.44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594.74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594.74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离休费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165.98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165.98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417.19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417.19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6.30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6.30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奖励金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常州市住房和城乡建设局</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31.64</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24.50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7.14</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18.34</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常州市住房和城乡建设局</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24,005.00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24,005.00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212</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城乡社区支出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24,005.00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24,005.00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  21213</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城市基础设施配套费安排的支出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24,005.00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24,005.00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    2121399</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其他城市基础设施配套费安排的支出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24,005.00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24,005.00</w:t>
            </w:r>
          </w:p>
        </w:tc>
      </w:tr>
    </w:tbl>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常州市住房和城乡建设局</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常州市住房和城乡建设局</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268.37</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302</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268.37</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30201</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办公费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47.94</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30211</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差旅费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96.90</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30216</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培训费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7.14</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30217</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公务接待费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7.14</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30228</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工会经费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18.36</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30229</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福利费</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2.45</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30239</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其他交通费用</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87.44</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30299</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其他商品和服务支出</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1.00</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bookmarkStart w:id="0" w:name="_GoBack"/>
      <w:bookmarkEnd w:id="0"/>
    </w:p>
    <w:tbl>
      <w:tblPr>
        <w:tblStyle w:val="12"/>
        <w:tblW w:w="152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947"/>
        <w:gridCol w:w="1169"/>
        <w:gridCol w:w="14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常州市住房和城乡建设局</w:t>
            </w:r>
          </w:p>
        </w:tc>
        <w:tc>
          <w:tcPr>
            <w:tcW w:w="4342"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421"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342"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42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42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126.50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1,350.00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1,476.50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货物</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常州市住房和城乡建设局</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商品和服务支出（定额部分）</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其他办公用品</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服务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125.00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1,350.00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1,475.00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常州市住房和城乡建设局</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125.00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1,350.00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1,475.00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2024住房和城乡建设专项业务</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评审咨询服务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125.00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2024城市基础设施建设及运维专项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评审咨询服务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1,350.00</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1,350.00</w:t>
            </w:r>
          </w:p>
        </w:tc>
      </w:tr>
    </w:tbl>
    <w:p>
      <w:pPr>
        <w:bidi w:val="0"/>
        <w:rPr>
          <w:rFonts w:hint="eastAsia" w:ascii="仿宋" w:hAnsi="仿宋" w:eastAsia="仿宋" w:cs="仿宋"/>
          <w:b/>
          <w:bCs/>
          <w:sz w:val="22"/>
          <w:szCs w:val="22"/>
        </w:rPr>
        <w:sectPr>
          <w:footerReference r:id="rId19" w:type="default"/>
          <w:pgSz w:w="16838" w:h="11906" w:orient="landscape"/>
          <w:pgMar w:top="1320" w:right="771"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2024</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常州市住房和城乡建设局2024年度收入、支出预算总计32,643.82万元，与上年相比收、支预算总计各增加6.34万元，增长0.02%。其中：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（一）收入预算总计32,643.82万元。包括：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1．本年收入合计32,643.82万元。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（1）一般公共预算拨款收入8,638.82万元，与上年相比增加1,566.34万元，增长22.15%。主要原因是住房保障及维护项目调整预算口径。</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（2）政府性基金预算拨款收入24,005万元，与上年相比增加2,497.9万元，增长11.61%。主要原因是城市基础设施建设及运维项目有所增加。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（4）财政专户管理资金收入0万元，与上年相比减少4,057.9万元，减少100%。主要原因是住房保障及维护项目调整预算口径。</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（二）支出预算总计32,643.82万元。包括：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1．本年支出合计32,643.82万元。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（1）社会保障和就业支出（类）支出170.85万元，主要用于局机关离退休经费。与上年相比减少107.97万元，减少38.72%。主要原因是机构调整，政策性支出减少。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（2）卫生健康支出（类）支出45.1万元，主要用于局机关职工医疗保障支出。与上年相比减少11.98万元，减少20.99%。主要原因是机构调整，政策性支出减少。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（3）城乡社区支出（类）支出27,694.44万元，主要用于局机关开展城乡管理事务发生的基本支出和项目支出。与上年相比增加1,139.17万元，增长4.29%。主要原因是城市基础设施建设及运维项目支出有所增加。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住房保障支出（类）支出4,733.43万元，主要用于住房保障及维护项目，以及局机关按照规定发放的提租补贴和缴纳的住房公积金、新职工补贴。与上年相比减少1,012.88万元，减少17.63%。主要原因是机构调整，政策性支出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常州市住房和城乡建设局2024年收入预算合计32,643.82万元，包括本年收入32,643.82万元，上年结转结余0万元。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本年一般公共预算收入8,638.82万元，占26.46%；</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本年政府性基金预算收入24,005万元，占73.54%；</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常州市住房和城乡建设局2024年支出预算合计32,643.82万元，其中：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基本支出4,408.06万元，占13.5%；</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项目支出28,235.76万元，占86.5%；</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5"/>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常州市住房和城乡建设局2024年度财政拨款收、支总预算32,643.82万元。与上年相比，财政拨款收、支总计各增加4,064.24万元，增长14.22%。主要原因是住房保障及维护项目调整预算口径。</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常州市住房和城乡建设局2024年财政拨款预算支出32,643.82万元，占本年支出合计的100%。与上年相比，财政拨款支出增加4,064.24万元，增长14.22%。主要原因是住房保障及维护项目调整预算口径。</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（一）社会保障和就业支出（类）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行政事业单位养老支出（款）行政单位离退休（项）支出170.85万元，与上年相比减少107.97万元，减少38.72%。主要原因是机构调整，政策性支出减少。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（二）卫生健康支出（类）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行政事业单位医疗（款）公务员医疗补助（项）支出45.1万元，与上年相比减少11.98万元，减少20.99%。主要原因是机构调整，政策性支出减少。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（三）城乡社区支出（类）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1.城乡社区管理事务（款）行政运行（项）支出2,880.68万元，与上年相比减少599.67万元，减少17.23%。主要原因是机构调整，政策性支出减少。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2.城乡社区管理事务（款）一般行政管理事务（项）支出808.76万元，与上年相比减少759.06万元，减少48.41%。主要原因是住房和城乡建设项目支出调整减少。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3.城市基础设施配套费安排的支出（款）其他城市基础设施配套费安排的支出（项）支出24,005万元，与上年相比增加2,497.9万元，增长11.61%。主要原因是城市基础设施建设及运维项目支出调整增加。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（四）住房保障支出（类）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1.保障性安居工程支出（款）公共租赁住房（项）支出3,422万元，与上年相比增加3,422万元（去年预算数为0万元，无法计算增减比率）。主要原因是住房保障及维护项目调整预算口径。</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2.住房改革支出（款）住房公积金（项）支出283.97万元，与上年相比减少79.68万元，减少21.91%。主要原因是机构调整，人员政策性支出减少。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3.住房改革支出（款）提租补贴（项）支出800.18万元，与上年相比减少280.24万元，减少25.94%。主要原因是机构调整，人员政策性支出减少。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4.住房改革支出（款）购房补贴（项）支出227.28万元，与上年相比减少17.06万元，减少6.98%。主要原因是机构调整，人员政策性支出减少。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常州市住房和城乡建设局2024年度财政拨款基本支出预算4,408.06万元，其中：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4,139.69万元。主要包括：基本工资、津贴补贴、奖金、机关事业单位基本养老保险缴费、职业年金缴费、职工基本医疗保险缴费、公务员医疗补助缴费、其他社会保障缴费、住房公积金、离休费、退休费、生活补助、奖励金、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（二）公用经费268.37万元。主要包括：办公费、差旅费、培训费、公务接待费、工会经费、福利费、其他交通费用、其他商品和服务支出。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常州市住房和城乡建设局2024年一般公共预算财政拨款支出预算8,638.82万元，与上年相比增加1,566.34万元，增长22.15%。主要原因是住房保障及维护项目调整预算口径。</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常州市住房和城乡建设局2024年度一般公共预算财政拨款基本支出预算4,408.06万元，其中：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4,139.69万元。主要包括：基本工资、津贴补贴、奖金、机关事业单位基本养老保险缴费、职业年金缴费、职工基本医疗保险缴费、公务员医疗补助缴费、其他社会保障缴费、住房公积金、离休费、退休费、生活补助、奖励金、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（二）公用经费268.37万元。主要包括：办公费、差旅费、培训费、公务接待费、工会经费、福利费、其他交通费用、其他商品和服务支出。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度一般公共预算拨款安排的“三公”经费支出预算31.64万元，比上年预算增加8.96万元，变动原因主要为根据工作计划本年安排了因公出国（境）费预算支出。其中，因公出国（境）费支出24.5万元，占“三公”经费的77.43%；公务用车购置及运行维护费支出0万元，占“三公”经费的0%；公务接待费支出7.14万元，占“三公”经费的22.57%。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1．因公出国（境）费预算支出24.5万元，比上年预算增加24.5万元，主要原因是根据工作计划本年安排了因公出国（境）费预算支出。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2．公务用车购置及运行维护费预算支出0万元。其中：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（2）公务用车运行维护费预算支出0万元，比上年预算减少10.5万元，主要原因是机构调整，公务用车运行维护费减少。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3．公务接待费预算支出7.14万元，比上年预算减少5.04万元，主要原因是机构调整和厉行节约，压减公务接待支出。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常州市住房和城乡建设局2024年度一般公共预算拨款安排的会议费预算支出0万元，与上年预算数相同。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常州市住房和城乡建设局2024年度一般公共预算拨款安排的培训费预算支出18.34万元，比上年预算减少1.54万元，主要原因是机构调整和厉行节约，压减培训费支出。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常州市住房和城乡建设局2024年政府性基金支出预算支出24,005万元。与上年相比增加2,497.9万元，增长11.61%。主要原因是城市基础设施建设及运维项目支出调整增加。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城乡社区支出（类）城市基础设施配套费安排的支出（款）其他城市基础设施配套费安排的支出（项）支出24,005万元，主要是用于高架一期特许运营补贴、高架桥梁专项维修、城乡污水收集处理能力提升，以及城市生命线工程项目等。</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常州市住房和城乡建设局2024年国有资本经营预算支出0万元。与上年预算数相同。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2024年本单位一般公共预算机关运行经费预算支出268.37万元，与上年相比减少70.52万元，减少20.81%。主要原因是机构调整和厉行节约，压减机关运行经费。</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2024年度政府采购支出预算总额1,476.5万元，其中：拟采购货物支出1.5万元、拟采购工程支出0万元、拟采购服务支出1,475万元。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0辆，其中，副部（省）级及以上领导用车0辆、主要领导干部用车0辆、机要通信用车0辆、应急保障用车0辆、执法执勤用车0辆、特种专业技术用车0辆、离退休干部用车0辆，其他用车0辆；单价50万元（含）以上的通用设备0台（套），单价100万元（含）以上的专用设备0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度，本单位整体支出纳入绩效目标管理，涉及财政性资金32,643.82万元；本单位共6个项目纳入绩效目标管理，涉及财政性资金合计28,235.76万元，占财政性资金(人员类和运转类中的公用经费项目支出除外)总额的比例为100%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八、社会保障和就业支出(类)行政事业单位养老支出(款)行政单位离退休(项)</w:t>
      </w:r>
      <w:r>
        <w:rPr>
          <w:rFonts w:ascii="仿宋" w:hAnsi="仿宋" w:cs="仿宋" w:eastAsia="仿宋"/>
          <w:b w:val="true"/>
        </w:rPr>
        <w:t>：</w:t>
      </w:r>
      <w:r>
        <w:rPr>
          <w:rFonts w:hint="eastAsia" w:ascii="仿宋" w:hAnsi="仿宋" w:eastAsia="仿宋" w:cs="仿宋"/>
        </w:rPr>
        <w:t>反映行政单位（包括实行公务员管理的事业单位）开支的离退休经费。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九、卫生健康支出(类)行政事业单位医疗(款)公务员医疗补助(项)</w:t>
      </w:r>
      <w:r>
        <w:rPr>
          <w:rFonts w:ascii="仿宋" w:hAnsi="仿宋" w:cs="仿宋" w:eastAsia="仿宋"/>
          <w:b w:val="true"/>
        </w:rPr>
        <w:t>：</w:t>
      </w:r>
      <w:r>
        <w:rPr>
          <w:rFonts w:hint="eastAsia" w:ascii="仿宋" w:hAnsi="仿宋" w:eastAsia="仿宋" w:cs="仿宋"/>
        </w:rPr>
        <w:t>反映财政部门安排的公务员医疗补助经费。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十、城乡社区支出(类)城乡社区管理事务(款)行政运行(项)</w:t>
      </w:r>
      <w:r>
        <w:rPr>
          <w:rFonts w:ascii="仿宋" w:hAnsi="仿宋" w:cs="仿宋" w:eastAsia="仿宋"/>
          <w:b w:val="true"/>
        </w:rPr>
        <w:t>：</w:t>
      </w:r>
      <w:r>
        <w:rPr>
          <w:rFonts w:hint="eastAsia" w:ascii="仿宋" w:hAnsi="仿宋" w:eastAsia="仿宋" w:cs="仿宋"/>
        </w:rPr>
        <w:t>反映行政单位（包括实行公务员管理的事业单位）的基本支出。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十一、城乡社区支出(类)城乡社区管理事务(款)一般行政管理事务(项)</w:t>
      </w:r>
      <w:r>
        <w:rPr>
          <w:rFonts w:ascii="仿宋" w:hAnsi="仿宋" w:cs="仿宋" w:eastAsia="仿宋"/>
          <w:b w:val="true"/>
        </w:rPr>
        <w:t>：</w:t>
      </w:r>
      <w:r>
        <w:rPr>
          <w:rFonts w:hint="eastAsia" w:ascii="仿宋" w:hAnsi="仿宋" w:eastAsia="仿宋" w:cs="仿宋"/>
        </w:rPr>
        <w:t>反映行政单位（包括实行公务员管理的事业单位）未单独设置项级科目的其他项目支出。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十二、城乡社区支出(类)城市基础设施配套费安排的支出(款)其他城市基础设施配套费安排的支出(项)</w:t>
      </w:r>
      <w:r>
        <w:rPr>
          <w:rFonts w:ascii="仿宋" w:hAnsi="仿宋" w:cs="仿宋" w:eastAsia="仿宋"/>
          <w:b w:val="true"/>
        </w:rPr>
        <w:t>：</w:t>
      </w:r>
      <w:r>
        <w:rPr>
          <w:rFonts w:hint="eastAsia" w:ascii="仿宋" w:hAnsi="仿宋" w:eastAsia="仿宋" w:cs="仿宋"/>
        </w:rPr>
        <w:t>反映上述项目以外的城市基础设施配套费支出。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十三、住房保障支出(类)保障性安居工程支出(款)公共租赁住房(项)</w:t>
      </w:r>
      <w:r>
        <w:rPr>
          <w:rFonts w:ascii="仿宋" w:hAnsi="仿宋" w:cs="仿宋" w:eastAsia="仿宋"/>
          <w:b w:val="true"/>
        </w:rPr>
        <w:t>：</w:t>
      </w:r>
      <w:r>
        <w:rPr>
          <w:rFonts w:hint="eastAsia" w:ascii="仿宋" w:hAnsi="仿宋" w:eastAsia="仿宋" w:cs="仿宋"/>
        </w:rPr>
        <w:t>反映用于新建、改建、购买、租赁、维护和管理公共租赁住房支出。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十四、住房保障支出(类)住房改革支出(款)住房公积金(项)</w:t>
      </w:r>
      <w:r>
        <w:rPr>
          <w:rFonts w:ascii="仿宋" w:hAnsi="仿宋" w:cs="仿宋" w:eastAsia="仿宋"/>
          <w:b w:val="true"/>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十五、住房保障支出(类)住房改革支出(款)提租补贴(项)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十六、住房保障支出(类)住房改革支出(款)购房补贴(项)</w:t>
      </w:r>
      <w:r>
        <w:rPr>
          <w:rFonts w:ascii="仿宋" w:hAnsi="仿宋" w:cs="仿宋" w:eastAsia="仿宋"/>
          <w:b w:val="true"/>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常州市住房和城乡建设局</w:t>
    </w:r>
    <w:r>
      <w:t>2024</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5.xml" Type="http://schemas.openxmlformats.org/officeDocument/2006/relationships/footer"/><Relationship Id="rId11" Target="footer6.xml" Type="http://schemas.openxmlformats.org/officeDocument/2006/relationships/footer"/><Relationship Id="rId12" Target="footer7.xml" Type="http://schemas.openxmlformats.org/officeDocument/2006/relationships/footer"/><Relationship Id="rId13" Target="footer8.xml" Type="http://schemas.openxmlformats.org/officeDocument/2006/relationships/footer"/><Relationship Id="rId14" Target="footer9.xml" Type="http://schemas.openxmlformats.org/officeDocument/2006/relationships/footer"/><Relationship Id="rId15" Target="footer10.xml" Type="http://schemas.openxmlformats.org/officeDocument/2006/relationships/footer"/><Relationship Id="rId16" Target="footer11.xml" Type="http://schemas.openxmlformats.org/officeDocument/2006/relationships/footer"/><Relationship Id="rId17" Target="footer12.xml" Type="http://schemas.openxmlformats.org/officeDocument/2006/relationships/footer"/><Relationship Id="rId18" Target="footer13.xml" Type="http://schemas.openxmlformats.org/officeDocument/2006/relationships/footer"/><Relationship Id="rId19" Target="footer14.xml" Type="http://schemas.openxmlformats.org/officeDocument/2006/relationships/footer"/><Relationship Id="rId2" Target="settings.xml" Type="http://schemas.openxmlformats.org/officeDocument/2006/relationships/settings"/><Relationship Id="rId20" Target="footer15.xml" Type="http://schemas.openxmlformats.org/officeDocument/2006/relationships/footer"/><Relationship Id="rId21" Target="theme/theme1.xml" Type="http://schemas.openxmlformats.org/officeDocument/2006/relationships/theme"/><Relationship Id="rId22" Target="../customXml/item1.xml" Type="http://schemas.openxmlformats.org/officeDocument/2006/relationships/customXml"/><Relationship Id="rId23" Target="fontTable.xml" Type="http://schemas.openxmlformats.org/officeDocument/2006/relationships/fontTable"/><Relationship Id="rId24" Target="media/image1.jpeg" Type="http://schemas.openxmlformats.org/officeDocument/2006/relationships/image"/><Relationship Id="rId25" Target="media/image2.jpeg" Type="http://schemas.openxmlformats.org/officeDocument/2006/relationships/image"/><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footer4.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6439</Characters>
  <Paragraphs>501</Paragraphs>
  <TotalTime>2</TotalTime>
  <ScaleCrop>false</ScaleCrop>
  <LinksUpToDate>false</LinksUpToDate>
  <CharactersWithSpaces>6456</CharactersWithSpaces>
  <Application>WPS Office_12.1.0.15066_F1E327BC-269C-435d-A152-05C5408002CA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Tree Know</cp:lastModifiedBy>
  <dcterms:modified xsi:type="dcterms:W3CDTF">2024-01-15T14:22:54Z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2052-12.1.0.15066</vt:lpwstr>
  </property>
  <property fmtid="{D5CDD505-2E9C-101B-9397-08002B2CF9AE}" pid="6" name="LastSaved">
    <vt:filetime>2021-04-15T00:00:00Z</vt:filetime>
  </property>
</Properties>
</file>