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w:r>
            <w:r>
              <w:rPr>
                <w:rFonts w:ascii="宋体" w:hAnsi="宋体" w:cs="宋体" w:eastAsia="宋体"/>
                <w:b w:val="true"/>
                <w:sz w:val="52"/>
              </w:rPr>
              <w:t xml:space="preserve">2024年度</w:t>
              <w:br w:type="textWrapping"/>
              <w:t/>
            </w:r>
            <w:r>
              <w:rPr>
                <w:rFonts w:ascii="宋体" w:hAnsi="宋体" w:cs="宋体" w:eastAsia="宋体"/>
                <w:b w:val="true"/>
                <w:sz w:val="52"/>
              </w:rPr>
              <w:t>常州市住房保障中心</w:t>
            </w:r>
            <w:r>
              <w:rPr>
                <w:rFonts w:ascii="宋体" w:hAnsi="宋体" w:cs="宋体" w:eastAsia="宋体"/>
                <w:b w:val="true"/>
                <w:sz w:val="52"/>
              </w:rPr>
              <w:t xml:space="preserve"></w:t>
              <w:br w:type="textWrapping"/>
              <w:t>单位预算公开</w:t>
            </w:r>
            <w:r>
              <w:rPr>
                <w:rFonts w:ascii="宋体" w:hAnsi="宋体" w:cs="宋体" w:eastAsia="宋体"/>
                <w:b w:val="true"/>
                <w:sz w:val="52"/>
              </w:rPr>
              <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5" w:type="first"/>
          <w:headerReference r:id="rId4" w:type="default"/>
          <w:pgSz w:w="11906" w:h="16838"/>
          <w:pgMar w:top="1580" w:right="102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2024</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2024</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2024</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6"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中心是市住房和城乡建设局所属公益一类事业单位，规格相当于副处级，经费渠道为差额补贴。市住房保障中心负责权限范围内住房保障对象服务和政府保障实物房源管理等工作，承担物业管理相关工作。主要职能：承担住房保障对象的资格认定、房源分配、补贴发放等工作；承担保障性住房实物资源的维护管理等工作；承担保障性住房收储等事务性工作；承担市区（不包括金坛区、武进区、常州经开区）住宅专项维修资金、物业保修金的归集、拨付、核算等事务性工作；承担对市区住宅专项维修资金、物业保修金使用的指导、监督和考核等日常工作；承担市区住宅专项维修资金监督管理委员会日常事务和决策事项的执行；参与拟订物业管理等方面的政策；参与物业管理考评、“双随机”抽查等工作；协助开展物业管理业务培训；开展市区老旧小区改造、既有住宅加装电梯和宜居住区建设等事务性工作；指导溧阳市、武进区、金坛区、常州经开区开展老旧小区改造、既有住宅加装电梯和宜居住区建设；承办上级交办的其他任务。</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本单位内设机构包括：</w:t>
      </w:r>
      <w:r>
        <w:rPr>
          <w:rFonts w:ascii="仿宋" w:hAnsi="仿宋" w:cs="仿宋" w:eastAsia="仿宋"/>
        </w:rPr>
        <w:t/>
      </w:r>
      <w:r>
        <w:rPr>
          <w:rFonts w:ascii="仿宋" w:hAnsi="仿宋" w:cs="仿宋" w:eastAsia="仿宋"/>
        </w:rPr>
        <w:t/>
      </w:r>
      <w:r>
        <w:rPr>
          <w:rFonts w:ascii="仿宋" w:hAnsi="仿宋" w:cs="仿宋" w:eastAsia="仿宋"/>
        </w:rPr>
        <w:t>综合管理科、计划财务科、法规督查科、住房保障审核科、住房保障管理科、保障房工程科、保障房配租科、经营性资产管理科、维修资金归集管理科、维修资金使用管理科、物业项目管理科。</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2024</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（一）推进《住房保障审核工作考核管理办法》出台</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实行街道、区住建住房保障部门及中心逐层逐级审核机制，实现层次原则一级抓一级，不断提升服务效能。</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（二）进一步提升保障房精细化管理水平</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调整更新《常州市市区保障性房屋委托管理考核暂行办法》，有效监督委托管理单位对保障房的后续管理服务行为，通过专业队伍，对保障房委托管理工作开展绩效评价。对保障房小区的电梯运行情况和安全漏洞进行全面排查及维修，加强对新加装电梯维保情况的督查。</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（三）进一步促进保障房功能环境提升</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充分整合资源、统筹规划，在加装电梯的基础上提升保障房小区文化建设、促进适老化改造、改造停车设施，力求打造“设施完备、服务齐全、治理有效、环境优美”的保障房小区。收集和归纳保障房家庭对房屋维修和现有设施设备的意见和建议，进一步提升保障房维修质量和效率，同时针对小区电梯、消防以及监控系统等设施设备进行全面排查和整改，提升小区硬件水平。</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（四）进一步强化维修资金使用管理</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进一步落实《考核办法》要求，加大对各区维修资金使用审核工作的指导和考核力度。进一步规范维修资金使用巡检工作，加强对第三方服务单位巡检工作的监督。以更深入、更准确、更规范的方式继续开展下一轮维修资金后评价工作。进一步加强与维修资金应急认定单位的合作，确保应急认定工作24小时内响应，以更高效、快捷的服务保障维修资金使用工作的顺利开展。</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（五）进一步强化维修资金归集管理</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开展市区住宅专项维修资金2023年度财务审计，发布《常州市市区住宅专项维修资金管理情况年度公告》。开通“维修资金使用进程网上查询”，扩大商品房项目住宅专项维修资金余额的网上查询范围。深入贯彻落实《常州市住房保障中心对市区住宅专项维修资金专户银行考核办法》，推动专户银行持续提升服务质量和水平，最大限度地实现我市维修资金的保值增值。</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7" w:type="default"/>
          <w:pgSz w:w="11906" w:h="16838"/>
          <w:pgMar w:top="1580" w:right="102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2024</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常州市住房保障中心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29" w:type="dxa"/>
        <w:jc w:val="center"/>
        <w:tblLayout w:type="fixed"/>
        <w:tblCellMar>
          <w:top w:w="0" w:type="dxa"/>
          <w:left w:w="108" w:type="dxa"/>
          <w:bottom w:w="0" w:type="dxa"/>
          <w:right w:w="108" w:type="dxa"/>
        </w:tblCellMar>
      </w:tblPr>
      <w:tblGrid>
        <w:gridCol w:w="3908"/>
        <w:gridCol w:w="1869"/>
        <w:gridCol w:w="3704"/>
        <w:gridCol w:w="67"/>
        <w:gridCol w:w="1781"/>
      </w:tblGrid>
      <w:tr>
        <w:tblPrEx>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r>
      <w:tr>
        <w:tblPrEx>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r>
      <w:tr>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常州市住房保障中心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r>
      <w:tr>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r>
      <w:tr>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1,554.93</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3,804.39</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0.26</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21.49</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xml:space="preserve">十八、援助其他地区支出 </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5,337.57</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三十、抗疫特别国债安排的支出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r>
      <w:tr>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5,359.32</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5,359.32</w:t>
            </w:r>
          </w:p>
        </w:tc>
      </w:tr>
      <w:tr>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zh-CN" w:eastAsia="ar-SA"/>
              </w:rPr>
            </w:pPr>
            <w:r>
              <w:rPr>
                <w:rFonts w:hint="eastAsia" w:ascii="仿宋" w:hAnsi="仿宋" w:eastAsia="仿宋" w:cs="仿宋"/>
                <w:b/>
                <w:bCs/>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
            </w: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ar-SA"/>
              </w:rPr>
            </w:pPr>
            <w:r>
              <w:rPr>
                <w:rFonts w:hint="eastAsia" w:ascii="仿宋" w:hAnsi="仿宋" w:eastAsia="仿宋" w:cs="仿宋"/>
                <w:b/>
                <w:bCs/>
                <w:color w:val="000000"/>
                <w:sz w:val="22"/>
                <w:szCs w:val="22"/>
                <w:lang w:val="en-US" w:eastAsia="zh-CN"/>
              </w:rPr>
              <w:t>5,359.32</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lang w:eastAsia="ar-SA"/>
              </w:rPr>
            </w:pPr>
            <w:r>
              <w:rPr>
                <w:rFonts w:hint="eastAsia" w:ascii="仿宋" w:hAnsi="仿宋" w:eastAsia="仿宋" w:cs="仿宋"/>
                <w:b/>
                <w:bCs/>
                <w:color w:val="000000"/>
                <w:sz w:val="22"/>
                <w:szCs w:val="22"/>
                <w:lang w:val="en-US" w:eastAsia="zh-CN"/>
              </w:rPr>
              <w:t>支出</w:t>
            </w:r>
            <w:r>
              <w:rPr>
                <w:rFonts w:hint="eastAsia" w:ascii="仿宋" w:hAnsi="仿宋" w:eastAsia="仿宋" w:cs="仿宋"/>
                <w:b/>
                <w:bCs/>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b/>
                <w:bCs/>
                <w:color w:val="000000"/>
                <w:sz w:val="22"/>
                <w:szCs w:val="22"/>
                <w:lang w:val="en-US" w:eastAsia="zh-CN"/>
              </w:rPr>
            </w:pPr>
            <w:r>
              <w:rPr>
                <w:rFonts w:hint="eastAsia" w:ascii="仿宋" w:hAnsi="仿宋" w:eastAsia="仿宋" w:cs="仿宋"/>
                <w:b/>
                <w:bCs/>
                <w:color w:val="000000"/>
                <w:sz w:val="22"/>
                <w:szCs w:val="22"/>
                <w:lang w:val="en-US" w:eastAsia="zh-CN"/>
              </w:rPr>
              <w:t>5,359.32</w:t>
            </w: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8" w:type="default"/>
          <w:pgSz w:w="11906" w:h="16838"/>
          <w:pgMar w:top="1580" w:right="700" w:bottom="770" w:left="69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703"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6703"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常州市住房保障中心</w:t>
            </w:r>
          </w:p>
        </w:tc>
        <w:tc>
          <w:tcPr>
            <w:tcW w:w="4715"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715"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5,359.32</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5,359.32</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1,554.93</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3,804.39</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xml:space="preserve">  034012</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常州市住房保障中心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5,359.32</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5,359.32</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1,554.93</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3,804.39</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6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9"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常州市住房保障中心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5,359.32</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1,545.13</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3,814.19</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2080502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事业单位离退休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210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卫生健康支出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21.49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21.49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21.49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21.49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2101103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公务员医疗补助</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21.49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21.49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5,337.57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1,523.38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3,814.19</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保障性安居工程支出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4,918.26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1,104.07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3,814.19</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2210106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公共租赁住房</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4,918.26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1,104.07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3,814.19</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419.31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419.31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122.52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122.52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102.13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102.13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194.66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194.66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常州市住房保障中心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1,554.93</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1,554.93</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1,554.93</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0.26</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21.49</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xml:space="preserve">（十八）援助其他地区支出 </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1,533.18</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（三十）抗疫特别国债安排的支出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1,554.93</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1,554.93</w:t>
            </w:r>
          </w:p>
        </w:tc>
      </w:tr>
    </w:tbl>
    <w:p>
      <w:pPr>
        <w:ind w:left="-220" w:leftChars="-100" w:firstLine="0" w:firstLineChars="0"/>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常州市住房保障中心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1,554.93</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1,545.13</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1,458.08</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87.05</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9.80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0.26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0.26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0.26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0.26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0.26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0.26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2080502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事业单位离退休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0.26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0.26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0.26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210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卫生健康支出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21.49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21.49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21.49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21.49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21.49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21.49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2101103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公务员医疗补助</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21.49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21.49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21.49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1,533.18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1,523.38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1,436.33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87.05</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9.80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保障性安居工程支出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1,113.87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1,104.07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1,017.02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87.05</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9.80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2210106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公共租赁住房</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1,113.87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1,104.07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1,017.02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87.05</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9.80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419.31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419.31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419.31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122.52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122.52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122.52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102.13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102.13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102.13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194.66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194.66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194.66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2"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常州市住房保障中心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1,545.13</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1,458.08</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87.05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1,442.29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1,442.29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235.33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235.33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283.44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283.44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226.08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226.08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125.68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125.68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62.84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62.84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37.82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37.82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公务员医疗补助缴费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21.49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21.49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122.52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122.52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324.08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324.08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87.05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87.05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18.72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18.72</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41.60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41.60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2.08</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7.80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7.80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福利费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15.79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15.79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13.61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13.61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奖励金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3"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常州市住房保障中心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1,554.93</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1,545.13</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1,458.08</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87.05</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2080502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事业单位离退休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0.26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210</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卫生健康支出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21.49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21.49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21.49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行政事业单位医疗</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21.49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21.49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21.49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2101103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公务员医疗补助</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21.49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21.49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21.49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1,533.18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1,523.38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1,436.33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87.05</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保障性安居工程支出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1,113.87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1,104.07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1,017.02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87.05</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2210106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公共租赁住房</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1,113.87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1,104.07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1,017.02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87.05</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9.80</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419.31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419.31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419.31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122.52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122.52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122.52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102.13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102.13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102.13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xml:space="preserve">    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194.66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194.66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194.66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常州市住房保障中心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1,545.13</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1,458.08</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87.05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1,442.29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1,442.29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235.33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235.33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283.44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283.44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226.08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226.08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125.68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125.68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62.84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62.84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37.82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37.82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公务员医疗补助缴费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21.49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21.49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3.01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122.52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122.52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30199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324.08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324.08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87.05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87.05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18.72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18.72</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2.60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6.76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41.60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41.60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会议费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2.08</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30217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7.80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7.80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30229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福利费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1.25</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15.79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15.79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13.61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13.61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奖励金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 xml:space="preserve">  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5"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常州市住房保障中心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8.36</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6.80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6.80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4.68</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2.08</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6"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常州市住房保障中心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cs="仿宋" w:eastAsia="仿宋"/>
          <w:b w:val="true"/>
          <w:sz w:val="22"/>
        </w:rPr>
        <w:t>单位</w:t>
      </w:r>
      <w:r>
        <w:rPr>
          <w:rFonts w:ascii="仿宋" w:hAnsi="仿宋" w:cs="仿宋" w:eastAsia="仿宋"/>
          <w:b w:val="true"/>
          <w:sz w:val="22"/>
        </w:rPr>
        <w:t>无政府性基金预算，也没有使用政府性基金安排的支出，故本表无数据。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7"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常州市住房保障中心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常州市住房保障中心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numPr>
          <w:ilvl w:val="0"/>
          <w:numId w:val="0"/>
        </w:numPr>
        <w:tabs>
          <w:tab w:val="left" w:pos="-440"/>
        </w:tabs>
        <w:spacing w:before="25" w:after="0"/>
        <w:ind w:left="-440" w:leftChars="0" w:right="-220" w:rightChars="-100" w:firstLine="0" w:firstLine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440"/>
        </w:tabs>
        <w:spacing w:before="25" w:after="0"/>
        <w:ind w:left="-440" w:leftChars="0" w:firstLine="0" w:firstLine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无一般公共预算机关运行经费支出，故本表无数据。</w:t>
      </w:r>
      <w:r>
        <w:rPr>
          <w:rFonts w:ascii="仿宋" w:hAnsi="仿宋" w:cs="仿宋" w:eastAsia="仿宋"/>
          <w:b w:val="true"/>
          <w:sz w:val="22"/>
        </w:rPr>
        <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8" w:type="default"/>
          <w:pgSz w:w="11906" w:h="16838"/>
          <w:pgMar w:top="1100" w:right="906"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bookmarkStart w:id="0" w:name="_GoBack"/>
      <w:bookmarkEnd w:id="0"/>
    </w:p>
    <w:tbl>
      <w:tblPr>
        <w:tblStyle w:val="12"/>
        <w:tblW w:w="15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776"/>
        <w:gridCol w:w="1105"/>
        <w:gridCol w:w="1121"/>
        <w:gridCol w:w="947"/>
        <w:gridCol w:w="1169"/>
        <w:gridCol w:w="14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273"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9510"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常州市住房保障中心</w:t>
            </w:r>
          </w:p>
        </w:tc>
        <w:tc>
          <w:tcPr>
            <w:tcW w:w="4342"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421"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7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342"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42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42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8.60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872.22</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880.82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货物</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21.46</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23.26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xml:space="preserve">      常州市住房保障中心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21.46</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23.26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商品和服务支出（定额部分）</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复印纸</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设备设施日常运行维护及大型修缮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维修（护）费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其他音频设备</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入侵防御设备</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A4黑白打印机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0.10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办公设备购置</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碎纸机</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0.36</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0.36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服务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6.80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850.76</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857.56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xml:space="preserve">      常州市住房保障中心</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6.80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850.76</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857.56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物业行业管理经费2024</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其他商品和服务支出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公共文化类合作服务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45.00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物管费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物业管理服务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86.00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信息化运行维护</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维修（护）费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安全运维服务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保障房维护管理费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公务用车运行维护费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其他保险服务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保障房维护管理费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公务用车运行维护费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车辆维修和保养服务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1.60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保障房维护管理费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公务用车运行维护费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车辆加油、添加燃料服务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4.00</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保障房维护管理费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其他商品和服务支出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公共文化类合作服务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80.00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老小区改造及加梯经费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其他商品和服务支出</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工程设计服务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18.76</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18.76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维修资金管理经费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咨询费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工程造价鉴定服务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30.00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维修资金管理经费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咨询费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其他鉴证服务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70.00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70.00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维修资金管理经费</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咨询费</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审计服务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分散采购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400.00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信息化新建及购置</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信息网络及软件购置更新</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行业应用软件开发服务</w:t>
            </w:r>
          </w:p>
        </w:tc>
        <w:tc>
          <w:tcPr>
            <w:tcW w:w="17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集中采购</w:t>
            </w:r>
          </w:p>
        </w:tc>
        <w:tc>
          <w:tcPr>
            <w:tcW w:w="110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47"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103.00</w:t>
            </w:r>
          </w:p>
        </w:tc>
        <w:tc>
          <w:tcPr>
            <w:tcW w:w="116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2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103.00</w:t>
            </w:r>
          </w:p>
        </w:tc>
      </w:tr>
    </w:tbl>
    <w:p>
      <w:pPr>
        <w:bidi w:val="0"/>
        <w:rPr>
          <w:rFonts w:hint="eastAsia" w:ascii="仿宋" w:hAnsi="仿宋" w:eastAsia="仿宋" w:cs="仿宋"/>
          <w:b/>
          <w:bCs/>
          <w:sz w:val="22"/>
          <w:szCs w:val="22"/>
        </w:rPr>
        <w:sectPr>
          <w:footerReference r:id="rId19" w:type="default"/>
          <w:pgSz w:w="16838" w:h="11906" w:orient="landscape"/>
          <w:pgMar w:top="1320" w:right="771"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2024</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常州市住房保障中心2024年度收入、支出预算总计5,359.32万元，与上年相比收、支预算总计各减少1,348.63万元，减少20.1%。其中：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（一）收入预算总计5,359.32万元。包括：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1．本年收入合计5,359.32万元。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1,554.93万元，与上年相比减少1,261.97万元，减少44.8%。主要原因是我中心的收入来源有纳入预算资金、财政专户资金（历年经营结余资金）和经营资金三种，财政下达预算时相应的分为财政拨款收入、财政专户管理资金收入和经营收入等，上年基本支出1628.2万元和项目支出1188.7万元由一般公共预算财政拨款收入保障，而今年只有基本支出1545.13万元和项目支出9.8万元由一般公共预算财政拨款收入保障,其余均由经营收入保障。</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（4）财政专户管理资金收入0万元，与上年相比减少539.5万元，减少100%。主要原因是上年财政专户管理资金（历年经营结余资金）收入539.5万元，本年财政专户管理资金收入为0万元。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3,804.39万元，与上年相比增加3,088.52万元，增长431.44%。主要原因是上年项目支出预算仅715.87万元由经营收入保障，今年项目支出预算除9.8万元由纳入预算资金保障外，其余3804.39万元均由经营收入保障。</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相比减少2,635.68万元，减少100%。主要原因是（1）我中心上年项目支出使用历年上交的纳入预算管理资金（上年结转结余资金）1322.9万元；（2）上年使用1312.78万元结转结余冲抵原物管中心2022年购房款负指标。而今年无上年结转结余资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（二）支出预算总计5,359.32万元。包括：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1．本年支出合计5,359.32万元。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（1）社会保障和就业支出（类）支出0.26万元，主要用于退休人员活动费。与上年相比增加0.04万元，增长18.18%。主要原因是今年退休人员比上年增加1人。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（2）卫生健康支出（类）支出21.49万元，主要用于事业单位基本医疗保险支出。与上年相比减少0.95万元，减少4.23%。主要原因是今年职工人数与上年相比减少了3人。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保障支出（类）支出5,337.57万元，主要用于中心人员工资福利支出、公用经费支出及经营房产管理经费、保障房维护管理费、维修资金管理经费等项目经费支出。与上年相比减少1,347.72万元，减少20.16%。主要原因是上年使用1312.78万元结转结余资金冲抵原物管中心2022年购房款负指标，而今年未发生该笔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常州市住房保障中心2024年收入预算合计5,359.32万元，包括本年收入5,359.32万元，上年结转结余0万元。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本年一般公共预算收入1,554.93万元，占29.01%；</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本年事业单位经营收入3,804.39万元，占70.99%；</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常州市住房保障中心2024年支出预算合计5,359.32万元，其中：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基本支出1,545.13万元，占28.83%；</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项目支出3,814.19万元，占71.17%；</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5"/>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保障中心2024年度财政拨款收、支总预算1,554.93万元。与上年相比，财政拨款收、支总计各减少3,897.65万元，减少71.48%。主要原因是我中心的收入来源有纳入预算资金、财政专户资金（历年经营结余资金）和经营资金三种，财政下达预算时相应的分为财政拨款收入、财政专户管理资金收入和经营收入等，上年基本支出1628.2万元和项目支出1188.7万元由一般公共预算财政拨款收入保障，项目支出2635.68万元一般公共预算财政拨款结转结余资金保障；而今年只有基本支出1545.13万元和项目支出9.8万元由一般公共预算财政拨款收入保障。</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保障中心2024年财政拨款预算支出1,554.93万元，占本年支出合计的29.01%。与上年相比，财政拨款支出减少3,897.65万元，减少71.48%。主要原因是上年我中心基本支出1628.2万元和项目支出1188.7万元由一般公共预算财政拨款收入保障，项目支出2635.68万元一般公共预算财政拨款结转结余资金保障；而今年只有基本支出1545.13万元和项目支出9.8万元由一般公共预算财政拨款收入保障。</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行政事业单位养老支出（款）事业单位离退休（项）支出0.26万元，与上年相比增加0.04万元，增长18.18%。主要原因是今年新增1名退休职工。</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（二）卫生健康支出（类）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行政事业单位医疗（款）公务员医疗补助（项）支出21.49万元，与上年相比减少0.95万元，减少4.23%。主要原因是今年职工人数与上年相比减少3人。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（三）住房保障支出（类）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保障性安居工程支出（款）公共租赁住房（项）支出1,113.87万元，与上年相比增加1,113.87万元（去年预算数为0万元，无法计算增减比率）。主要原因是本年为保障性安居工程支出（款）公共租赁住房（项）支出，而上年则为城乡社区住宅（款）其他城乡社区住宅支出（项）支出，编制标准不一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2.住房改革支出（款）住房公积金（项）支出122.52万元，与上年相比减少30.85万元，减少20.11%。主要原因是今年职工人数较上年减少及两中心合并后基数调整。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3.住房改革支出（款）提租补贴（项）支出102.13万元，与上年相比减少15.87万元，减少13.45%。主要原因是今年职工人数较上年减少及两中心合并后基数调整。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4.住房改革支出（款）购房补贴（项）支出194.66万元，与上年相比减少29.62万元，减少13.21%。主要原因是今年职工人数较上年减少及两中心合并后基数调整。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城乡社区住宅（款）其他城乡社区住宅支出（项）支出0万元，与上年相比减少4,934.27万元，减少100%。主要原因是本年为保障性安居工程支出（款）公共租赁住房（项）支出，上年为城乡社区住宅（款）其他城乡社区住宅支出（项）支出，编制标准不一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常州市住房保障中心2024年度财政拨款基本支出预算1,545.13万元，其中：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1,458.08万元。主要包括：基本工资、津贴补贴、奖金、机关事业单位基本养老保险缴费、职业年金缴费、职工基本医疗保险缴费、公务员医疗补助缴费、其他社会保障缴费、住房公积金、其他工资福利支出、退休费、奖励金、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（二）公用经费87.05万元。主要包括：办公费、水费、电费、差旅费、会议费、培训费、公务接待费、工会经费、福利费。</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保障中心2024年一般公共预算财政拨款支出预算1,554.93万元，与上年相比减少3,897.65万元，减少71.48%。主要原因是上年我中心基本支出1628.2万元和项目支出1188.7万元由一般公共预算财政拨款收入保障，项目支出2635.68万元一般公共预算财政拨款结转结余资金保障；而今年只有基本支出1545.13万元和项目支出9.8万元由一般公共预算财政拨款收入保障。</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常州市住房保障中心2024年度一般公共预算财政拨款基本支出预算1,545.13万元，其中：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1,458.08万元。主要包括：基本工资、津贴补贴、奖金、机关事业单位基本养老保险缴费、职业年金缴费、职工基本医疗保险缴费、公务员医疗补助缴费、其他社会保障缴费、住房公积金、其他工资福利支出、退休费、奖励金、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（二）公用经费87.05万元。主要包括：办公费、水费、电费、差旅费、会议费、培训费、公务接待费、工会经费、福利费。</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保障中心2024年度一般公共预算拨款安排的“三公”经费支出预算8.36万元，比上年预算增加6.71万元，变动原因上年公务用车购置及运行维护费均由经营收入保障。其中，因公出国（境）费支出0万元，占“三公”经费的0%；公务用车购置及运行维护费支出6.8万元，占“三公”经费的81.34%；公务接待费支出1.56万元，占“三公”经费的18.66%。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2．公务用车购置及运行维护费预算支出6.8万元。其中：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（2）公务用车运行维护费预算支出6.8万元，比上年预算增加6.8万元，主要原因是上年公务用车购置及运行维护费均由经营收入保障。</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3．公务接待费预算支出1.56万元，比上年预算减少0.09万元，主要原因是我中心认真贯彻落实中央关于厉行节约的各项要求，减少了公务接待任务，严控公务接待标准。</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保障中心2024年度一般公共预算拨款安排的会议费预算支出4.68万元，比上年预算减少0.27万元，主要原因是我中心认真贯彻中央八项规定及常州市市级机关会议管理办法，严格审核标准，严控会议经费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常州市住房保障中心2024年度一般公共预算拨款安排的培训费预算支出2.08万元，比上年预算减少0.12万元，主要原因是我中心认真贯彻落实中央关于厉行节约的各项要求，进一步规范了各类培训费用的开支。</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常州市住房保障中心2024年政府性基金支出预算支出0万元。与上年预算数相同。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常州市住房保障中心2024年国有资本经营预算支出0万元。与上年预算数相同。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2024年本单位一般公共预算机关运行经费预算支出0万元，与上年预算数相同。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2024年度政府采购支出预算总额880.82万元，其中：拟采购货物支出23.26万元、拟采购工程支出0万元、拟采购服务支出857.56万元。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4辆，其中，副部（省）级及以上领导用车0辆、主要领导干部用车0辆、机要通信用车0辆、应急保障用车0辆、执法执勤用车0辆、特种专业技术用车0辆、离退休干部用车0辆，其他用车4辆；单价50万元（含）以上的通用设备0台（套），单价100万元（含）以上的专用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2024年度，本单位整体支出纳入绩效目标管理，涉及财政性资金5,359.32万元；本单位共11个项目纳入绩效目标管理，涉及财政性资金合计3,814.19万元，占财政性资金(人员类和运转类中的公用经费项目支出除外)总额的比例为100%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八、社会保障和就业支出(类)行政事业单位养老支出(款)事业单位离退休(项)</w:t>
      </w:r>
      <w:r>
        <w:rPr>
          <w:rFonts w:ascii="仿宋" w:hAnsi="仿宋" w:cs="仿宋" w:eastAsia="仿宋"/>
          <w:b w:val="true"/>
        </w:rPr>
        <w:t>：</w:t>
      </w:r>
      <w:r>
        <w:rPr>
          <w:rFonts w:hint="eastAsia" w:ascii="仿宋" w:hAnsi="仿宋" w:eastAsia="仿宋" w:cs="仿宋"/>
        </w:rPr>
        <w:t>反映事业单位开支的离退休经费。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九、卫生健康支出(类)行政事业单位医疗(款)公务员医疗补助(项)</w:t>
      </w:r>
      <w:r>
        <w:rPr>
          <w:rFonts w:ascii="仿宋" w:hAnsi="仿宋" w:cs="仿宋" w:eastAsia="仿宋"/>
          <w:b w:val="true"/>
        </w:rPr>
        <w:t>：</w:t>
      </w:r>
      <w:r>
        <w:rPr>
          <w:rFonts w:hint="eastAsia" w:ascii="仿宋" w:hAnsi="仿宋" w:eastAsia="仿宋" w:cs="仿宋"/>
        </w:rPr>
        <w:t>反映财政部门安排的公务员医疗补助经费。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十、住房保障支出(类)保障性安居工程支出(款)公共租赁住房(项)</w:t>
      </w:r>
      <w:r>
        <w:rPr>
          <w:rFonts w:ascii="仿宋" w:hAnsi="仿宋" w:cs="仿宋" w:eastAsia="仿宋"/>
          <w:b w:val="true"/>
        </w:rPr>
        <w:t>：</w:t>
      </w:r>
      <w:r>
        <w:rPr>
          <w:rFonts w:hint="eastAsia" w:ascii="仿宋" w:hAnsi="仿宋" w:eastAsia="仿宋" w:cs="仿宋"/>
        </w:rPr>
        <w:t>反映用于新建、改建、购买、租赁、维护和管理公共租赁住房支出。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十三、住房保障支出(类)住房改革支出(款)购房补贴(项)</w:t>
      </w:r>
      <w:r>
        <w:rPr>
          <w:rFonts w:ascii="仿宋" w:hAnsi="仿宋" w:cs="仿宋" w:eastAsia="仿宋"/>
          <w:b w:val="true"/>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822"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常州市住房保障中心</w:t>
    </w:r>
    <w:r>
      <w:t>2024</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MGUwNWYwNGFmYzNiMTMwMzI4MzFhMzI2ZWRjOTFjMmMifQ=="/>
  </w:docVars>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35C3A"/>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02834"/>
    <w:rsid w:val="05DB339C"/>
    <w:rsid w:val="05FE3016"/>
    <w:rsid w:val="060036BC"/>
    <w:rsid w:val="06006806"/>
    <w:rsid w:val="0603001C"/>
    <w:rsid w:val="060D1C4C"/>
    <w:rsid w:val="06122688"/>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47682F"/>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BC505E"/>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1C6AA7"/>
    <w:rsid w:val="10201C61"/>
    <w:rsid w:val="10223EE6"/>
    <w:rsid w:val="1027035F"/>
    <w:rsid w:val="102A69EF"/>
    <w:rsid w:val="103D6600"/>
    <w:rsid w:val="10566122"/>
    <w:rsid w:val="106204CB"/>
    <w:rsid w:val="10A90FB7"/>
    <w:rsid w:val="10EE0376"/>
    <w:rsid w:val="10F05AC0"/>
    <w:rsid w:val="10F845FF"/>
    <w:rsid w:val="11037A82"/>
    <w:rsid w:val="1106739D"/>
    <w:rsid w:val="11092167"/>
    <w:rsid w:val="110C3973"/>
    <w:rsid w:val="110D47B0"/>
    <w:rsid w:val="11110225"/>
    <w:rsid w:val="111930E1"/>
    <w:rsid w:val="11252430"/>
    <w:rsid w:val="1143676B"/>
    <w:rsid w:val="11471791"/>
    <w:rsid w:val="115455AE"/>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082AF4"/>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7E4E1C"/>
    <w:rsid w:val="14933F94"/>
    <w:rsid w:val="14A601B4"/>
    <w:rsid w:val="14AA0D30"/>
    <w:rsid w:val="14BA3B44"/>
    <w:rsid w:val="14BC59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B6387"/>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9E971DB"/>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04996"/>
    <w:rsid w:val="1B363B76"/>
    <w:rsid w:val="1B394ECA"/>
    <w:rsid w:val="1B401513"/>
    <w:rsid w:val="1B6F2A95"/>
    <w:rsid w:val="1B7011A6"/>
    <w:rsid w:val="1B785235"/>
    <w:rsid w:val="1B792ACF"/>
    <w:rsid w:val="1B840862"/>
    <w:rsid w:val="1B894395"/>
    <w:rsid w:val="1BB55613"/>
    <w:rsid w:val="1BC27E9A"/>
    <w:rsid w:val="1BC50E0F"/>
    <w:rsid w:val="1BC6758D"/>
    <w:rsid w:val="1BC84BF9"/>
    <w:rsid w:val="1BCA1AE9"/>
    <w:rsid w:val="1BD968B0"/>
    <w:rsid w:val="1BE008E5"/>
    <w:rsid w:val="1BE426E0"/>
    <w:rsid w:val="1BEF5EDC"/>
    <w:rsid w:val="1BF3045F"/>
    <w:rsid w:val="1C0C63DC"/>
    <w:rsid w:val="1C136791"/>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0F2F88"/>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903"/>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01F90"/>
    <w:rsid w:val="21776D10"/>
    <w:rsid w:val="21866291"/>
    <w:rsid w:val="218F0CEB"/>
    <w:rsid w:val="218F78F2"/>
    <w:rsid w:val="21A55BAA"/>
    <w:rsid w:val="21D50133"/>
    <w:rsid w:val="21EA64FE"/>
    <w:rsid w:val="22145011"/>
    <w:rsid w:val="223D4452"/>
    <w:rsid w:val="223F0861"/>
    <w:rsid w:val="22442034"/>
    <w:rsid w:val="224F77DA"/>
    <w:rsid w:val="227347E3"/>
    <w:rsid w:val="227D4749"/>
    <w:rsid w:val="22812FB7"/>
    <w:rsid w:val="228D26CE"/>
    <w:rsid w:val="229E476C"/>
    <w:rsid w:val="22B66C67"/>
    <w:rsid w:val="22B96619"/>
    <w:rsid w:val="22C32A6D"/>
    <w:rsid w:val="22C9349D"/>
    <w:rsid w:val="22CF4CB9"/>
    <w:rsid w:val="22E5714F"/>
    <w:rsid w:val="22E640D2"/>
    <w:rsid w:val="22F9307D"/>
    <w:rsid w:val="22FF181D"/>
    <w:rsid w:val="23017A9F"/>
    <w:rsid w:val="23073234"/>
    <w:rsid w:val="23153D35"/>
    <w:rsid w:val="231859C4"/>
    <w:rsid w:val="233651B2"/>
    <w:rsid w:val="233C5C01"/>
    <w:rsid w:val="234F51B0"/>
    <w:rsid w:val="23655593"/>
    <w:rsid w:val="237119E0"/>
    <w:rsid w:val="23873CA0"/>
    <w:rsid w:val="239B7C6E"/>
    <w:rsid w:val="23A668C2"/>
    <w:rsid w:val="23AC083E"/>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57371E"/>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44081"/>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4B573E"/>
    <w:rsid w:val="2F5628C1"/>
    <w:rsid w:val="2F5A61EE"/>
    <w:rsid w:val="2F6E6218"/>
    <w:rsid w:val="2F81781A"/>
    <w:rsid w:val="2FBA6AB0"/>
    <w:rsid w:val="2FDA5233"/>
    <w:rsid w:val="2FDA56AD"/>
    <w:rsid w:val="2FDC3277"/>
    <w:rsid w:val="30091058"/>
    <w:rsid w:val="30186987"/>
    <w:rsid w:val="302E6035"/>
    <w:rsid w:val="30396B3B"/>
    <w:rsid w:val="303B5C37"/>
    <w:rsid w:val="303D3D8D"/>
    <w:rsid w:val="30410449"/>
    <w:rsid w:val="304B34C7"/>
    <w:rsid w:val="304F51A4"/>
    <w:rsid w:val="30687159"/>
    <w:rsid w:val="306F3884"/>
    <w:rsid w:val="307953E8"/>
    <w:rsid w:val="307B44AD"/>
    <w:rsid w:val="30907ADE"/>
    <w:rsid w:val="30926BF6"/>
    <w:rsid w:val="309A0DD7"/>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43E04"/>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BA1B6C"/>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1A7616"/>
    <w:rsid w:val="3F305658"/>
    <w:rsid w:val="3F4C1C29"/>
    <w:rsid w:val="3F545C32"/>
    <w:rsid w:val="3F8A3D39"/>
    <w:rsid w:val="3F8D0174"/>
    <w:rsid w:val="3F966B9F"/>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4D460E"/>
    <w:rsid w:val="40501155"/>
    <w:rsid w:val="405229A9"/>
    <w:rsid w:val="405C35C7"/>
    <w:rsid w:val="407E4D25"/>
    <w:rsid w:val="409E45E2"/>
    <w:rsid w:val="40A52125"/>
    <w:rsid w:val="40B61FF8"/>
    <w:rsid w:val="40BB734D"/>
    <w:rsid w:val="40BD43A8"/>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1FF2BF3"/>
    <w:rsid w:val="42125B2B"/>
    <w:rsid w:val="424D1C7F"/>
    <w:rsid w:val="425846A6"/>
    <w:rsid w:val="42624E34"/>
    <w:rsid w:val="427F218F"/>
    <w:rsid w:val="42840AD6"/>
    <w:rsid w:val="428B63CF"/>
    <w:rsid w:val="42911805"/>
    <w:rsid w:val="429A2964"/>
    <w:rsid w:val="42AF67D0"/>
    <w:rsid w:val="42BC0E70"/>
    <w:rsid w:val="42C245CE"/>
    <w:rsid w:val="42C27D1A"/>
    <w:rsid w:val="42C80ECA"/>
    <w:rsid w:val="42DD0E52"/>
    <w:rsid w:val="42DD3CD5"/>
    <w:rsid w:val="43055EB8"/>
    <w:rsid w:val="431627BC"/>
    <w:rsid w:val="431A0C24"/>
    <w:rsid w:val="431A5591"/>
    <w:rsid w:val="431B1E13"/>
    <w:rsid w:val="432F185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DF5027"/>
    <w:rsid w:val="43F047E0"/>
    <w:rsid w:val="43FD6F00"/>
    <w:rsid w:val="440B02B4"/>
    <w:rsid w:val="441C5080"/>
    <w:rsid w:val="44233849"/>
    <w:rsid w:val="445B0426"/>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DE4D7D"/>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87B80"/>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74ED8"/>
    <w:rsid w:val="4BFA030B"/>
    <w:rsid w:val="4C09252B"/>
    <w:rsid w:val="4C1713D3"/>
    <w:rsid w:val="4C3D55C6"/>
    <w:rsid w:val="4C427E43"/>
    <w:rsid w:val="4C4F261E"/>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6E11CA"/>
    <w:rsid w:val="4DA653F2"/>
    <w:rsid w:val="4DCC74BE"/>
    <w:rsid w:val="4DE03AC2"/>
    <w:rsid w:val="4DEF02BD"/>
    <w:rsid w:val="4DF03991"/>
    <w:rsid w:val="4DF221E2"/>
    <w:rsid w:val="4E002256"/>
    <w:rsid w:val="4E0911A0"/>
    <w:rsid w:val="4E0D72D8"/>
    <w:rsid w:val="4E1F24C4"/>
    <w:rsid w:val="4E2F0959"/>
    <w:rsid w:val="4E383ED6"/>
    <w:rsid w:val="4E5172B9"/>
    <w:rsid w:val="4E560D60"/>
    <w:rsid w:val="4E564593"/>
    <w:rsid w:val="4E5A2684"/>
    <w:rsid w:val="4E703F51"/>
    <w:rsid w:val="4E905710"/>
    <w:rsid w:val="4E942C0A"/>
    <w:rsid w:val="4E98220D"/>
    <w:rsid w:val="4EA02FF7"/>
    <w:rsid w:val="4EB7399D"/>
    <w:rsid w:val="4ECD2716"/>
    <w:rsid w:val="4ED96B17"/>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B8672C"/>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752B27"/>
    <w:rsid w:val="518353A4"/>
    <w:rsid w:val="518956A9"/>
    <w:rsid w:val="519F6ACE"/>
    <w:rsid w:val="51C83642"/>
    <w:rsid w:val="51CF7B42"/>
    <w:rsid w:val="51DC0DF8"/>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60DD8"/>
    <w:rsid w:val="537700D3"/>
    <w:rsid w:val="53811681"/>
    <w:rsid w:val="538A520F"/>
    <w:rsid w:val="538C6CFB"/>
    <w:rsid w:val="53933E3F"/>
    <w:rsid w:val="53B418CC"/>
    <w:rsid w:val="53E421E6"/>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4027B"/>
    <w:rsid w:val="55E72AA0"/>
    <w:rsid w:val="55FF52A6"/>
    <w:rsid w:val="56061751"/>
    <w:rsid w:val="56095584"/>
    <w:rsid w:val="560E0C77"/>
    <w:rsid w:val="5633198E"/>
    <w:rsid w:val="563E5469"/>
    <w:rsid w:val="565F37E0"/>
    <w:rsid w:val="56600CBF"/>
    <w:rsid w:val="566755F7"/>
    <w:rsid w:val="56681618"/>
    <w:rsid w:val="566919C6"/>
    <w:rsid w:val="566C5546"/>
    <w:rsid w:val="567026EE"/>
    <w:rsid w:val="56745BC9"/>
    <w:rsid w:val="56CF2CD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3D18B3"/>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073454"/>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9A11AC"/>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2A2D2E"/>
    <w:rsid w:val="6060214E"/>
    <w:rsid w:val="6071387E"/>
    <w:rsid w:val="607207D7"/>
    <w:rsid w:val="607A75EB"/>
    <w:rsid w:val="60932B78"/>
    <w:rsid w:val="60B1182C"/>
    <w:rsid w:val="60B54E5F"/>
    <w:rsid w:val="60D67EB5"/>
    <w:rsid w:val="60E72435"/>
    <w:rsid w:val="60F12408"/>
    <w:rsid w:val="60F53DE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DE2022"/>
    <w:rsid w:val="61F12BA4"/>
    <w:rsid w:val="61F1712C"/>
    <w:rsid w:val="61FC795F"/>
    <w:rsid w:val="61FE4473"/>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2A1A23"/>
    <w:rsid w:val="652F0DE7"/>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0D737A"/>
    <w:rsid w:val="6635457B"/>
    <w:rsid w:val="663743A7"/>
    <w:rsid w:val="663B78CC"/>
    <w:rsid w:val="664C4D93"/>
    <w:rsid w:val="66645598"/>
    <w:rsid w:val="66713242"/>
    <w:rsid w:val="66915BCA"/>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064"/>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32373"/>
    <w:rsid w:val="6988057F"/>
    <w:rsid w:val="699906A2"/>
    <w:rsid w:val="69AC12C2"/>
    <w:rsid w:val="69C411D0"/>
    <w:rsid w:val="69C62FFA"/>
    <w:rsid w:val="69D86C6D"/>
    <w:rsid w:val="69FA48D7"/>
    <w:rsid w:val="6A0D6DC9"/>
    <w:rsid w:val="6A341444"/>
    <w:rsid w:val="6A4A19BA"/>
    <w:rsid w:val="6A564EBF"/>
    <w:rsid w:val="6A582B8E"/>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4548A"/>
    <w:rsid w:val="6DE714B6"/>
    <w:rsid w:val="6DEC1C21"/>
    <w:rsid w:val="6E0F1FEB"/>
    <w:rsid w:val="6E152319"/>
    <w:rsid w:val="6E155346"/>
    <w:rsid w:val="6E200829"/>
    <w:rsid w:val="6E3A7BFC"/>
    <w:rsid w:val="6E3B0BAF"/>
    <w:rsid w:val="6E3E0629"/>
    <w:rsid w:val="6E4E3E08"/>
    <w:rsid w:val="6E501AEB"/>
    <w:rsid w:val="6E7C11B5"/>
    <w:rsid w:val="6E7F556F"/>
    <w:rsid w:val="6E8C2E06"/>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3F60CB"/>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15CB9"/>
    <w:rsid w:val="70173431"/>
    <w:rsid w:val="703C1CAA"/>
    <w:rsid w:val="703E1108"/>
    <w:rsid w:val="70460ECD"/>
    <w:rsid w:val="704B7EBD"/>
    <w:rsid w:val="7051053C"/>
    <w:rsid w:val="707F7FC1"/>
    <w:rsid w:val="70830694"/>
    <w:rsid w:val="7092075C"/>
    <w:rsid w:val="70A16710"/>
    <w:rsid w:val="70AF49AD"/>
    <w:rsid w:val="70B14136"/>
    <w:rsid w:val="70CC6CCD"/>
    <w:rsid w:val="70E234A9"/>
    <w:rsid w:val="70E51433"/>
    <w:rsid w:val="70FC24C5"/>
    <w:rsid w:val="71081951"/>
    <w:rsid w:val="710C10AD"/>
    <w:rsid w:val="71195FA1"/>
    <w:rsid w:val="711F23C1"/>
    <w:rsid w:val="71252C8F"/>
    <w:rsid w:val="712D7A96"/>
    <w:rsid w:val="71334F8E"/>
    <w:rsid w:val="713954C7"/>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77D45"/>
    <w:rsid w:val="72EA334F"/>
    <w:rsid w:val="730440C9"/>
    <w:rsid w:val="730B241D"/>
    <w:rsid w:val="73100E1C"/>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7E397C"/>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40DC4"/>
    <w:rsid w:val="77653D55"/>
    <w:rsid w:val="776A7D9F"/>
    <w:rsid w:val="77734AD9"/>
    <w:rsid w:val="77767106"/>
    <w:rsid w:val="77786FD4"/>
    <w:rsid w:val="77A954AE"/>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B6746"/>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7016BE"/>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5.xml" Type="http://schemas.openxmlformats.org/officeDocument/2006/relationships/footer"/><Relationship Id="rId11" Target="footer6.xml" Type="http://schemas.openxmlformats.org/officeDocument/2006/relationships/footer"/><Relationship Id="rId12" Target="footer7.xml" Type="http://schemas.openxmlformats.org/officeDocument/2006/relationships/footer"/><Relationship Id="rId13" Target="footer8.xml" Type="http://schemas.openxmlformats.org/officeDocument/2006/relationships/footer"/><Relationship Id="rId14" Target="footer9.xml" Type="http://schemas.openxmlformats.org/officeDocument/2006/relationships/footer"/><Relationship Id="rId15" Target="footer10.xml" Type="http://schemas.openxmlformats.org/officeDocument/2006/relationships/footer"/><Relationship Id="rId16" Target="footer11.xml" Type="http://schemas.openxmlformats.org/officeDocument/2006/relationships/footer"/><Relationship Id="rId17" Target="footer12.xml" Type="http://schemas.openxmlformats.org/officeDocument/2006/relationships/footer"/><Relationship Id="rId18" Target="footer13.xml" Type="http://schemas.openxmlformats.org/officeDocument/2006/relationships/footer"/><Relationship Id="rId19" Target="footer14.xml" Type="http://schemas.openxmlformats.org/officeDocument/2006/relationships/footer"/><Relationship Id="rId2" Target="settings.xml" Type="http://schemas.openxmlformats.org/officeDocument/2006/relationships/settings"/><Relationship Id="rId20" Target="footer15.xml" Type="http://schemas.openxmlformats.org/officeDocument/2006/relationships/footer"/><Relationship Id="rId21" Target="theme/theme1.xml" Type="http://schemas.openxmlformats.org/officeDocument/2006/relationships/theme"/><Relationship Id="rId22" Target="../customXml/item1.xml" Type="http://schemas.openxmlformats.org/officeDocument/2006/relationships/customXml"/><Relationship Id="rId23" Target="fontTable.xml" Type="http://schemas.openxmlformats.org/officeDocument/2006/relationships/fontTable"/><Relationship Id="rId24" Target="media/image1.jpeg" Type="http://schemas.openxmlformats.org/officeDocument/2006/relationships/image"/><Relationship Id="rId25" Target="media/image2.jpeg" Type="http://schemas.openxmlformats.org/officeDocument/2006/relationships/image"/><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footer4.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1913</Words>
  <Characters>6439</Characters>
  <Paragraphs>501</Paragraphs>
  <TotalTime>2</TotalTime>
  <ScaleCrop>false</ScaleCrop>
  <LinksUpToDate>false</LinksUpToDate>
  <CharactersWithSpaces>6456</CharactersWithSpaces>
  <Application>WPS Office_12.1.0.15066_F1E327BC-269C-435d-A152-05C5408002CA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Tree Know</cp:lastModifiedBy>
  <dcterms:modified xsi:type="dcterms:W3CDTF">2024-01-15T14:22:54Z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2052-12.1.0.15066</vt:lpwstr>
  </property>
  <property fmtid="{D5CDD505-2E9C-101B-9397-08002B2CF9AE}" pid="6" name="LastSaved">
    <vt:filetime>2021-04-15T00:00:00Z</vt:filetime>
  </property>
</Properties>
</file>