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33820" w14:textId="77777777" w:rsidR="00445A6E" w:rsidRDefault="00445A6E">
      <w:pPr>
        <w:pStyle w:val="TOC10"/>
        <w:adjustRightInd w:val="0"/>
        <w:snapToGrid w:val="0"/>
        <w:spacing w:before="100" w:beforeAutospacing="1" w:line="480" w:lineRule="auto"/>
        <w:ind w:firstLine="0"/>
        <w:jc w:val="both"/>
        <w:rPr>
          <w:rFonts w:ascii="方正小标宋_GBK" w:eastAsia="方正小标宋_GBK" w:hAnsi="Times New Roman"/>
          <w:b/>
          <w:bCs w:val="0"/>
          <w:color w:val="auto"/>
          <w:kern w:val="44"/>
          <w:sz w:val="44"/>
          <w:szCs w:val="44"/>
          <w:lang w:bidi="en-US"/>
        </w:rPr>
      </w:pPr>
    </w:p>
    <w:p w14:paraId="5B1D154A" w14:textId="77777777" w:rsidR="00445A6E" w:rsidRDefault="003B1DA2">
      <w:pPr>
        <w:pStyle w:val="TOC10"/>
        <w:adjustRightInd w:val="0"/>
        <w:snapToGrid w:val="0"/>
        <w:spacing w:before="100" w:beforeAutospacing="1" w:line="480" w:lineRule="auto"/>
        <w:ind w:firstLine="0"/>
        <w:jc w:val="center"/>
        <w:rPr>
          <w:rFonts w:ascii="仿宋" w:eastAsia="仿宋" w:hAnsi="仿宋" w:hint="eastAsia"/>
          <w:b/>
          <w:color w:val="auto"/>
          <w:sz w:val="44"/>
          <w:szCs w:val="44"/>
          <w:lang w:val="zh-CN"/>
        </w:rPr>
      </w:pPr>
      <w:r>
        <w:rPr>
          <w:rFonts w:ascii="仿宋" w:eastAsia="仿宋" w:hAnsi="仿宋" w:hint="eastAsia"/>
          <w:b/>
          <w:color w:val="auto"/>
          <w:sz w:val="44"/>
          <w:szCs w:val="44"/>
          <w:lang w:val="zh-CN"/>
        </w:rPr>
        <w:t>20</w:t>
      </w:r>
      <w:r>
        <w:rPr>
          <w:rFonts w:ascii="仿宋" w:eastAsia="仿宋" w:hAnsi="仿宋"/>
          <w:b/>
          <w:color w:val="auto"/>
          <w:sz w:val="44"/>
          <w:szCs w:val="44"/>
          <w:lang w:val="zh-CN"/>
        </w:rPr>
        <w:t>20</w:t>
      </w:r>
      <w:r>
        <w:rPr>
          <w:rFonts w:ascii="仿宋" w:eastAsia="仿宋" w:hAnsi="仿宋" w:hint="eastAsia"/>
          <w:b/>
          <w:color w:val="auto"/>
          <w:sz w:val="44"/>
          <w:szCs w:val="44"/>
          <w:lang w:val="zh-CN"/>
        </w:rPr>
        <w:t>年常州市河湖长制工作推进经费</w:t>
      </w:r>
    </w:p>
    <w:p w14:paraId="05C6A6DB" w14:textId="77777777" w:rsidR="00445A6E" w:rsidRDefault="003B1DA2">
      <w:pPr>
        <w:pStyle w:val="TOC10"/>
        <w:adjustRightInd w:val="0"/>
        <w:snapToGrid w:val="0"/>
        <w:spacing w:before="100" w:beforeAutospacing="1" w:line="480" w:lineRule="auto"/>
        <w:ind w:firstLine="0"/>
        <w:jc w:val="center"/>
        <w:rPr>
          <w:rFonts w:ascii="仿宋" w:eastAsia="仿宋" w:hAnsi="仿宋" w:hint="eastAsia"/>
          <w:b/>
          <w:color w:val="auto"/>
          <w:sz w:val="44"/>
          <w:szCs w:val="44"/>
          <w:lang w:val="zh-CN"/>
        </w:rPr>
      </w:pPr>
      <w:r>
        <w:rPr>
          <w:rFonts w:ascii="仿宋" w:eastAsia="仿宋" w:hAnsi="仿宋" w:hint="eastAsia"/>
          <w:b/>
          <w:color w:val="auto"/>
          <w:sz w:val="44"/>
          <w:szCs w:val="44"/>
          <w:lang w:val="zh-CN"/>
        </w:rPr>
        <w:t>绩效评价报告</w:t>
      </w:r>
    </w:p>
    <w:p w14:paraId="30FBD369" w14:textId="77777777" w:rsidR="00445A6E" w:rsidRDefault="00445A6E">
      <w:pPr>
        <w:jc w:val="both"/>
        <w:rPr>
          <w:lang w:val="zh-CN" w:eastAsia="zh-CN"/>
        </w:rPr>
      </w:pPr>
    </w:p>
    <w:p w14:paraId="47EA314B" w14:textId="77777777" w:rsidR="00445A6E" w:rsidRDefault="00445A6E">
      <w:pPr>
        <w:adjustRightInd w:val="0"/>
        <w:snapToGrid w:val="0"/>
        <w:spacing w:line="480" w:lineRule="auto"/>
        <w:jc w:val="both"/>
        <w:rPr>
          <w:rFonts w:ascii="仿宋" w:eastAsia="仿宋" w:hAnsi="仿宋" w:hint="eastAsia"/>
          <w:b/>
          <w:bCs/>
          <w:sz w:val="36"/>
          <w:szCs w:val="44"/>
          <w:lang w:val="zh-CN" w:eastAsia="zh-CN"/>
        </w:rPr>
      </w:pPr>
    </w:p>
    <w:p w14:paraId="7E71F564" w14:textId="77777777" w:rsidR="00445A6E" w:rsidRDefault="00445A6E">
      <w:pPr>
        <w:adjustRightInd w:val="0"/>
        <w:snapToGrid w:val="0"/>
        <w:spacing w:line="480" w:lineRule="auto"/>
        <w:jc w:val="both"/>
        <w:rPr>
          <w:rFonts w:ascii="仿宋" w:eastAsia="仿宋" w:hAnsi="仿宋" w:hint="eastAsia"/>
          <w:b/>
          <w:bCs/>
          <w:sz w:val="36"/>
          <w:szCs w:val="44"/>
          <w:lang w:val="zh-CN" w:eastAsia="zh-CN"/>
        </w:rPr>
      </w:pPr>
    </w:p>
    <w:p w14:paraId="74DFF3C9" w14:textId="77777777" w:rsidR="00445A6E" w:rsidRDefault="00445A6E">
      <w:pPr>
        <w:adjustRightInd w:val="0"/>
        <w:snapToGrid w:val="0"/>
        <w:spacing w:line="480" w:lineRule="auto"/>
        <w:jc w:val="both"/>
        <w:rPr>
          <w:rFonts w:ascii="仿宋" w:eastAsia="仿宋" w:hAnsi="仿宋" w:hint="eastAsia"/>
          <w:b/>
          <w:bCs/>
          <w:sz w:val="36"/>
          <w:szCs w:val="44"/>
          <w:lang w:val="zh-CN" w:eastAsia="zh-CN"/>
        </w:rPr>
      </w:pPr>
    </w:p>
    <w:p w14:paraId="4E986CF7" w14:textId="77777777" w:rsidR="00445A6E" w:rsidRDefault="00445A6E">
      <w:pPr>
        <w:adjustRightInd w:val="0"/>
        <w:snapToGrid w:val="0"/>
        <w:spacing w:line="480" w:lineRule="auto"/>
        <w:ind w:firstLineChars="100" w:firstLine="361"/>
        <w:rPr>
          <w:rFonts w:ascii="仿宋" w:eastAsia="仿宋" w:hAnsi="仿宋" w:hint="eastAsia"/>
          <w:b/>
          <w:bCs/>
          <w:sz w:val="36"/>
          <w:szCs w:val="44"/>
          <w:lang w:eastAsia="zh-CN"/>
        </w:rPr>
      </w:pPr>
    </w:p>
    <w:p w14:paraId="48991ED0" w14:textId="77777777" w:rsidR="00445A6E" w:rsidRDefault="003B1DA2">
      <w:pPr>
        <w:adjustRightInd w:val="0"/>
        <w:snapToGrid w:val="0"/>
        <w:spacing w:line="480" w:lineRule="auto"/>
        <w:ind w:firstLineChars="100" w:firstLine="361"/>
        <w:rPr>
          <w:rFonts w:ascii="仿宋" w:eastAsia="仿宋" w:hAnsi="仿宋" w:hint="eastAsia"/>
          <w:b/>
          <w:bCs/>
          <w:sz w:val="36"/>
          <w:szCs w:val="36"/>
          <w:lang w:eastAsia="zh-CN"/>
        </w:rPr>
      </w:pPr>
      <w:r>
        <w:rPr>
          <w:rFonts w:ascii="仿宋" w:eastAsia="仿宋" w:hAnsi="仿宋" w:hint="eastAsia"/>
          <w:b/>
          <w:bCs/>
          <w:sz w:val="36"/>
          <w:szCs w:val="44"/>
          <w:lang w:eastAsia="zh-CN"/>
        </w:rPr>
        <w:t>项目名称：</w:t>
      </w:r>
      <w:r>
        <w:rPr>
          <w:rFonts w:ascii="仿宋" w:eastAsia="仿宋" w:hAnsi="仿宋" w:hint="eastAsia"/>
          <w:b/>
          <w:bCs/>
          <w:sz w:val="36"/>
          <w:szCs w:val="36"/>
          <w:lang w:eastAsia="zh-CN"/>
        </w:rPr>
        <w:t>常州市河湖长制工作推进经费</w:t>
      </w:r>
    </w:p>
    <w:p w14:paraId="353FFEA9" w14:textId="77777777" w:rsidR="00445A6E" w:rsidRDefault="003B1DA2">
      <w:pPr>
        <w:adjustRightInd w:val="0"/>
        <w:snapToGrid w:val="0"/>
        <w:spacing w:line="480" w:lineRule="auto"/>
        <w:ind w:rightChars="-564" w:right="-1241" w:firstLineChars="100" w:firstLine="361"/>
        <w:rPr>
          <w:rFonts w:ascii="仿宋" w:eastAsia="仿宋" w:hAnsi="仿宋" w:hint="eastAsia"/>
          <w:b/>
          <w:bCs/>
          <w:sz w:val="36"/>
          <w:szCs w:val="44"/>
          <w:lang w:eastAsia="zh-CN"/>
        </w:rPr>
      </w:pPr>
      <w:r>
        <w:rPr>
          <w:rFonts w:ascii="仿宋" w:eastAsia="仿宋" w:hAnsi="仿宋"/>
          <w:b/>
          <w:bCs/>
          <w:sz w:val="36"/>
          <w:szCs w:val="44"/>
          <w:lang w:val="zh-CN" w:eastAsia="zh-CN"/>
        </w:rPr>
        <w:t>项目实施单位：</w:t>
      </w:r>
      <w:r>
        <w:rPr>
          <w:rFonts w:ascii="仿宋" w:eastAsia="仿宋" w:hAnsi="仿宋" w:hint="eastAsia"/>
          <w:b/>
          <w:bCs/>
          <w:sz w:val="36"/>
          <w:szCs w:val="44"/>
          <w:lang w:eastAsia="zh-CN"/>
        </w:rPr>
        <w:t>常州市水利局</w:t>
      </w:r>
    </w:p>
    <w:p w14:paraId="73195EDA" w14:textId="77777777" w:rsidR="00445A6E" w:rsidRDefault="003B1DA2">
      <w:pPr>
        <w:adjustRightInd w:val="0"/>
        <w:snapToGrid w:val="0"/>
        <w:spacing w:line="480" w:lineRule="auto"/>
        <w:ind w:rightChars="-564" w:right="-1241" w:firstLineChars="100" w:firstLine="361"/>
        <w:rPr>
          <w:rFonts w:ascii="仿宋" w:eastAsia="仿宋" w:hAnsi="仿宋" w:hint="eastAsia"/>
          <w:b/>
          <w:bCs/>
          <w:sz w:val="36"/>
          <w:szCs w:val="44"/>
          <w:lang w:val="zh-CN" w:eastAsia="zh-CN"/>
        </w:rPr>
      </w:pPr>
      <w:r>
        <w:rPr>
          <w:rFonts w:ascii="仿宋" w:eastAsia="仿宋" w:hAnsi="仿宋" w:hint="eastAsia"/>
          <w:b/>
          <w:bCs/>
          <w:sz w:val="36"/>
          <w:szCs w:val="44"/>
          <w:lang w:val="zh-CN" w:eastAsia="zh-CN"/>
        </w:rPr>
        <w:t>受托评价</w:t>
      </w:r>
      <w:r>
        <w:rPr>
          <w:rFonts w:ascii="仿宋" w:eastAsia="仿宋" w:hAnsi="仿宋"/>
          <w:b/>
          <w:bCs/>
          <w:sz w:val="36"/>
          <w:szCs w:val="44"/>
          <w:lang w:val="zh-CN" w:eastAsia="zh-CN"/>
        </w:rPr>
        <w:t>单位：</w:t>
      </w:r>
      <w:r>
        <w:rPr>
          <w:rFonts w:ascii="仿宋" w:eastAsia="仿宋" w:hAnsi="仿宋" w:hint="eastAsia"/>
          <w:b/>
          <w:bCs/>
          <w:sz w:val="36"/>
          <w:szCs w:val="44"/>
          <w:lang w:val="zh-CN" w:eastAsia="zh-CN"/>
        </w:rPr>
        <w:t>常州金鼎会计师事务所有限公司</w:t>
      </w:r>
    </w:p>
    <w:p w14:paraId="2F58B9A6" w14:textId="77777777" w:rsidR="00445A6E" w:rsidRDefault="003B1DA2">
      <w:pPr>
        <w:spacing w:line="360" w:lineRule="auto"/>
        <w:jc w:val="center"/>
        <w:rPr>
          <w:rFonts w:ascii="仿宋" w:eastAsia="仿宋" w:hAnsi="仿宋" w:hint="eastAsia"/>
          <w:b/>
          <w:sz w:val="44"/>
          <w:szCs w:val="44"/>
          <w:lang w:eastAsia="zh-CN"/>
        </w:rPr>
      </w:pPr>
      <w:r>
        <w:rPr>
          <w:rFonts w:ascii="仿宋" w:eastAsia="仿宋" w:hAnsi="仿宋" w:hint="eastAsia"/>
          <w:b/>
          <w:sz w:val="36"/>
          <w:szCs w:val="36"/>
          <w:lang w:val="zh-CN" w:eastAsia="zh-CN"/>
        </w:rPr>
        <w:t>二○二一年</w:t>
      </w:r>
      <w:r>
        <w:rPr>
          <w:rFonts w:ascii="仿宋" w:eastAsia="仿宋" w:hAnsi="仿宋" w:hint="eastAsia"/>
          <w:b/>
          <w:sz w:val="36"/>
          <w:szCs w:val="36"/>
          <w:lang w:eastAsia="zh-CN"/>
        </w:rPr>
        <w:t>十一</w:t>
      </w:r>
      <w:r>
        <w:rPr>
          <w:rFonts w:ascii="仿宋" w:eastAsia="仿宋" w:hAnsi="仿宋" w:hint="eastAsia"/>
          <w:b/>
          <w:sz w:val="36"/>
          <w:szCs w:val="36"/>
          <w:lang w:val="zh-CN" w:eastAsia="zh-CN"/>
        </w:rPr>
        <w:t>月</w:t>
      </w:r>
      <w:r>
        <w:rPr>
          <w:rFonts w:ascii="仿宋" w:eastAsia="仿宋" w:hAnsi="仿宋"/>
          <w:b/>
          <w:sz w:val="44"/>
          <w:szCs w:val="44"/>
          <w:lang w:eastAsia="zh-CN"/>
        </w:rPr>
        <w:br w:type="page"/>
      </w:r>
    </w:p>
    <w:p w14:paraId="79D6D0DF" w14:textId="77777777" w:rsidR="00445A6E" w:rsidRDefault="00445A6E">
      <w:pPr>
        <w:pStyle w:val="TOC2"/>
        <w:tabs>
          <w:tab w:val="right" w:leader="dot" w:pos="8302"/>
        </w:tabs>
        <w:spacing w:after="100" w:line="276" w:lineRule="auto"/>
        <w:ind w:left="220" w:firstLine="440"/>
        <w:jc w:val="both"/>
        <w:rPr>
          <w:smallCaps w:val="0"/>
          <w:lang w:bidi="ar-SA"/>
        </w:rPr>
      </w:pPr>
    </w:p>
    <w:sdt>
      <w:sdtPr>
        <w:rPr>
          <w:rFonts w:ascii="仿宋" w:eastAsia="仿宋" w:hAnsi="仿宋" w:cs="仿宋" w:hint="eastAsia"/>
          <w:b/>
          <w:bCs/>
          <w:sz w:val="72"/>
          <w:szCs w:val="72"/>
        </w:rPr>
        <w:id w:val="147456344"/>
        <w:docPartObj>
          <w:docPartGallery w:val="Table of Contents"/>
          <w:docPartUnique/>
        </w:docPartObj>
      </w:sdtPr>
      <w:sdtEndPr>
        <w:rPr>
          <w:rFonts w:ascii="Times New Roman" w:eastAsia="宋体" w:hAnsi="Times New Roman" w:cs="Times New Roman"/>
          <w:sz w:val="22"/>
          <w:szCs w:val="22"/>
        </w:rPr>
      </w:sdtEndPr>
      <w:sdtContent>
        <w:p w14:paraId="4117E45C" w14:textId="77777777" w:rsidR="00445A6E" w:rsidRDefault="003B1DA2">
          <w:pPr>
            <w:spacing w:after="0" w:line="240" w:lineRule="auto"/>
            <w:jc w:val="center"/>
            <w:rPr>
              <w:rFonts w:ascii="仿宋" w:eastAsia="仿宋" w:hAnsi="仿宋" w:hint="eastAsia"/>
              <w:b/>
              <w:sz w:val="44"/>
              <w:szCs w:val="44"/>
              <w:lang w:eastAsia="zh-CN"/>
            </w:rPr>
          </w:pPr>
          <w:r>
            <w:rPr>
              <w:rFonts w:ascii="仿宋" w:eastAsia="仿宋" w:hAnsi="仿宋" w:hint="eastAsia"/>
              <w:b/>
              <w:sz w:val="44"/>
              <w:szCs w:val="44"/>
              <w:lang w:eastAsia="zh-CN"/>
            </w:rPr>
            <w:t>目 录</w:t>
          </w:r>
        </w:p>
        <w:p w14:paraId="4CA0863F" w14:textId="77777777" w:rsidR="00445A6E" w:rsidRDefault="003B1DA2">
          <w:pPr>
            <w:pStyle w:val="TOC2"/>
            <w:tabs>
              <w:tab w:val="right" w:leader="dot" w:pos="8290"/>
            </w:tabs>
            <w:ind w:firstLine="440"/>
          </w:pPr>
          <w:r>
            <w:fldChar w:fldCharType="begin"/>
          </w:r>
          <w:r>
            <w:instrText xml:space="preserve">TOC \o "1-2" \h \u </w:instrText>
          </w:r>
          <w:r>
            <w:fldChar w:fldCharType="separate"/>
          </w:r>
          <w:hyperlink w:anchor="_Toc78456513" w:history="1">
            <w:r>
              <w:rPr>
                <w:rFonts w:hint="eastAsia"/>
              </w:rPr>
              <w:t>一、基本情况</w:t>
            </w:r>
            <w:r>
              <w:tab/>
            </w:r>
            <w:r>
              <w:fldChar w:fldCharType="begin"/>
            </w:r>
            <w:r>
              <w:instrText xml:space="preserve"> PAGEREF _Toc78456513 \h </w:instrText>
            </w:r>
            <w:r>
              <w:fldChar w:fldCharType="separate"/>
            </w:r>
            <w:r>
              <w:t>1</w:t>
            </w:r>
            <w:r>
              <w:fldChar w:fldCharType="end"/>
            </w:r>
          </w:hyperlink>
        </w:p>
        <w:p w14:paraId="454AFD26" w14:textId="77777777" w:rsidR="00445A6E" w:rsidRDefault="003B1DA2">
          <w:pPr>
            <w:pStyle w:val="TOC2"/>
            <w:tabs>
              <w:tab w:val="right" w:leader="dot" w:pos="8290"/>
            </w:tabs>
            <w:ind w:firstLine="440"/>
          </w:pPr>
          <w:hyperlink w:anchor="_Toc78456514" w:history="1">
            <w:r>
              <w:rPr>
                <w:rFonts w:hint="eastAsia"/>
              </w:rPr>
              <w:t>（一）项目概况</w:t>
            </w:r>
            <w:r>
              <w:tab/>
            </w:r>
            <w:r>
              <w:fldChar w:fldCharType="begin"/>
            </w:r>
            <w:r>
              <w:instrText xml:space="preserve"> PAGEREF _Toc78456514 \h </w:instrText>
            </w:r>
            <w:r>
              <w:fldChar w:fldCharType="separate"/>
            </w:r>
            <w:r>
              <w:t>1</w:t>
            </w:r>
            <w:r>
              <w:fldChar w:fldCharType="end"/>
            </w:r>
          </w:hyperlink>
        </w:p>
        <w:p w14:paraId="68DE619C" w14:textId="77777777" w:rsidR="00445A6E" w:rsidRDefault="003B1DA2">
          <w:pPr>
            <w:pStyle w:val="TOC2"/>
            <w:tabs>
              <w:tab w:val="right" w:leader="dot" w:pos="8290"/>
            </w:tabs>
            <w:ind w:firstLine="440"/>
          </w:pPr>
          <w:hyperlink w:anchor="_Toc78456515" w:history="1">
            <w:r>
              <w:rPr>
                <w:rFonts w:hint="eastAsia"/>
              </w:rPr>
              <w:t>（二）项目绩效目标</w:t>
            </w:r>
            <w:r>
              <w:tab/>
            </w:r>
            <w:r>
              <w:fldChar w:fldCharType="begin"/>
            </w:r>
            <w:r>
              <w:instrText xml:space="preserve"> PAGEREF _Toc78456515 \h </w:instrText>
            </w:r>
            <w:r>
              <w:fldChar w:fldCharType="separate"/>
            </w:r>
            <w:r>
              <w:t>6</w:t>
            </w:r>
            <w:r>
              <w:fldChar w:fldCharType="end"/>
            </w:r>
          </w:hyperlink>
        </w:p>
        <w:p w14:paraId="36539077" w14:textId="77777777" w:rsidR="00445A6E" w:rsidRDefault="003B1DA2">
          <w:pPr>
            <w:pStyle w:val="TOC2"/>
            <w:tabs>
              <w:tab w:val="right" w:leader="dot" w:pos="8290"/>
            </w:tabs>
            <w:ind w:firstLine="440"/>
          </w:pPr>
          <w:hyperlink w:anchor="_Toc78456516" w:history="1">
            <w:r>
              <w:rPr>
                <w:rFonts w:hint="eastAsia"/>
              </w:rPr>
              <w:t>二、绩效评价工作开展情况</w:t>
            </w:r>
            <w:r>
              <w:tab/>
            </w:r>
            <w:r>
              <w:fldChar w:fldCharType="begin"/>
            </w:r>
            <w:r>
              <w:instrText xml:space="preserve"> PAGEREF _Toc78456516 \h </w:instrText>
            </w:r>
            <w:r>
              <w:fldChar w:fldCharType="separate"/>
            </w:r>
            <w:r>
              <w:t>7</w:t>
            </w:r>
            <w:r>
              <w:fldChar w:fldCharType="end"/>
            </w:r>
          </w:hyperlink>
        </w:p>
        <w:p w14:paraId="3ED9E332" w14:textId="77777777" w:rsidR="00445A6E" w:rsidRDefault="003B1DA2">
          <w:pPr>
            <w:pStyle w:val="TOC2"/>
            <w:tabs>
              <w:tab w:val="right" w:leader="dot" w:pos="8290"/>
            </w:tabs>
            <w:ind w:firstLine="440"/>
          </w:pPr>
          <w:hyperlink w:anchor="_Toc78456517" w:history="1">
            <w:r>
              <w:rPr>
                <w:rFonts w:hint="eastAsia"/>
              </w:rPr>
              <w:t>（一）绩效评价对象和范围</w:t>
            </w:r>
            <w:r>
              <w:tab/>
            </w:r>
            <w:r>
              <w:fldChar w:fldCharType="begin"/>
            </w:r>
            <w:r>
              <w:instrText xml:space="preserve"> PAGEREF _Toc78456517 \h </w:instrText>
            </w:r>
            <w:r>
              <w:fldChar w:fldCharType="separate"/>
            </w:r>
            <w:r>
              <w:t>7</w:t>
            </w:r>
            <w:r>
              <w:fldChar w:fldCharType="end"/>
            </w:r>
          </w:hyperlink>
        </w:p>
        <w:p w14:paraId="47EDD752" w14:textId="77777777" w:rsidR="00445A6E" w:rsidRDefault="003B1DA2">
          <w:pPr>
            <w:pStyle w:val="TOC2"/>
            <w:tabs>
              <w:tab w:val="right" w:leader="dot" w:pos="8290"/>
            </w:tabs>
            <w:ind w:firstLine="440"/>
          </w:pPr>
          <w:hyperlink w:anchor="_Toc78456518" w:history="1">
            <w:r>
              <w:rPr>
                <w:rFonts w:hint="eastAsia"/>
              </w:rPr>
              <w:t>（二）绩效评价思路和方法</w:t>
            </w:r>
            <w:r>
              <w:tab/>
            </w:r>
            <w:r>
              <w:fldChar w:fldCharType="begin"/>
            </w:r>
            <w:r>
              <w:instrText xml:space="preserve"> PAGEREF _Toc78456518 \h </w:instrText>
            </w:r>
            <w:r>
              <w:fldChar w:fldCharType="separate"/>
            </w:r>
            <w:r>
              <w:t>7</w:t>
            </w:r>
            <w:r>
              <w:fldChar w:fldCharType="end"/>
            </w:r>
          </w:hyperlink>
        </w:p>
        <w:p w14:paraId="0A6A3CAF" w14:textId="77777777" w:rsidR="00445A6E" w:rsidRDefault="003B1DA2">
          <w:pPr>
            <w:pStyle w:val="TOC2"/>
            <w:tabs>
              <w:tab w:val="right" w:leader="dot" w:pos="8290"/>
            </w:tabs>
            <w:ind w:firstLine="440"/>
          </w:pPr>
          <w:hyperlink w:anchor="_Toc78456519" w:history="1">
            <w:r>
              <w:rPr>
                <w:rFonts w:hint="eastAsia"/>
              </w:rPr>
              <w:t>（三）绩效评价工作过程</w:t>
            </w:r>
            <w:r>
              <w:tab/>
            </w:r>
            <w:r>
              <w:fldChar w:fldCharType="begin"/>
            </w:r>
            <w:r>
              <w:instrText xml:space="preserve"> PAGEREF _Toc78456519 \h </w:instrText>
            </w:r>
            <w:r>
              <w:fldChar w:fldCharType="separate"/>
            </w:r>
            <w:r>
              <w:t>9</w:t>
            </w:r>
            <w:r>
              <w:fldChar w:fldCharType="end"/>
            </w:r>
          </w:hyperlink>
        </w:p>
        <w:p w14:paraId="28A6BB86" w14:textId="77777777" w:rsidR="00445A6E" w:rsidRDefault="003B1DA2">
          <w:pPr>
            <w:pStyle w:val="TOC2"/>
            <w:tabs>
              <w:tab w:val="right" w:leader="dot" w:pos="8290"/>
            </w:tabs>
            <w:ind w:firstLine="440"/>
          </w:pPr>
          <w:hyperlink w:anchor="_Toc78456520" w:history="1">
            <w:r>
              <w:rPr>
                <w:rFonts w:hint="eastAsia"/>
              </w:rPr>
              <w:t>三、绩效评价结论及指标分析</w:t>
            </w:r>
            <w:r>
              <w:tab/>
            </w:r>
          </w:hyperlink>
          <w:r>
            <w:t>9</w:t>
          </w:r>
        </w:p>
        <w:p w14:paraId="1F74D521" w14:textId="77777777" w:rsidR="00445A6E" w:rsidRDefault="003B1DA2">
          <w:pPr>
            <w:pStyle w:val="TOC2"/>
            <w:tabs>
              <w:tab w:val="right" w:leader="dot" w:pos="8290"/>
            </w:tabs>
            <w:ind w:firstLine="440"/>
          </w:pPr>
          <w:hyperlink w:anchor="_Toc78456521" w:history="1">
            <w:r>
              <w:rPr>
                <w:rFonts w:hint="eastAsia"/>
              </w:rPr>
              <w:t>（一）绩效评价评分及等级</w:t>
            </w:r>
            <w:r>
              <w:tab/>
            </w:r>
          </w:hyperlink>
          <w:r>
            <w:t>9</w:t>
          </w:r>
        </w:p>
        <w:p w14:paraId="60211779" w14:textId="77777777" w:rsidR="00445A6E" w:rsidRDefault="003B1DA2">
          <w:pPr>
            <w:pStyle w:val="TOC2"/>
            <w:tabs>
              <w:tab w:val="right" w:leader="dot" w:pos="8290"/>
            </w:tabs>
            <w:ind w:firstLine="440"/>
          </w:pPr>
          <w:hyperlink w:anchor="_Toc78456522" w:history="1">
            <w:r>
              <w:rPr>
                <w:rFonts w:hint="eastAsia"/>
              </w:rPr>
              <w:t>（二）主要指标绩效分析</w:t>
            </w:r>
            <w:r>
              <w:tab/>
            </w:r>
            <w:r>
              <w:fldChar w:fldCharType="begin"/>
            </w:r>
            <w:r>
              <w:instrText xml:space="preserve"> PAGEREF _Toc78456522 \h </w:instrText>
            </w:r>
            <w:r>
              <w:fldChar w:fldCharType="separate"/>
            </w:r>
            <w:r>
              <w:t>10</w:t>
            </w:r>
            <w:r>
              <w:fldChar w:fldCharType="end"/>
            </w:r>
          </w:hyperlink>
        </w:p>
        <w:p w14:paraId="708E578B" w14:textId="77777777" w:rsidR="00445A6E" w:rsidRDefault="003B1DA2">
          <w:pPr>
            <w:pStyle w:val="TOC2"/>
            <w:tabs>
              <w:tab w:val="right" w:leader="dot" w:pos="8290"/>
            </w:tabs>
            <w:ind w:firstLine="440"/>
          </w:pPr>
          <w:hyperlink w:anchor="_Toc78456523" w:history="1">
            <w:r>
              <w:rPr>
                <w:rFonts w:hint="eastAsia"/>
              </w:rPr>
              <w:t>四、主要经验及做法</w:t>
            </w:r>
            <w:r>
              <w:tab/>
            </w:r>
            <w:r>
              <w:fldChar w:fldCharType="begin"/>
            </w:r>
            <w:r>
              <w:instrText xml:space="preserve"> PAGEREF _Toc78456523 \h </w:instrText>
            </w:r>
            <w:r>
              <w:fldChar w:fldCharType="separate"/>
            </w:r>
            <w:r>
              <w:t>11</w:t>
            </w:r>
            <w:r>
              <w:fldChar w:fldCharType="end"/>
            </w:r>
          </w:hyperlink>
        </w:p>
        <w:p w14:paraId="1FC1607E" w14:textId="77777777" w:rsidR="00445A6E" w:rsidRDefault="003B1DA2">
          <w:pPr>
            <w:pStyle w:val="TOC2"/>
            <w:tabs>
              <w:tab w:val="right" w:leader="dot" w:pos="8290"/>
            </w:tabs>
            <w:ind w:firstLine="440"/>
          </w:pPr>
          <w:hyperlink w:anchor="_Toc78456524" w:history="1">
            <w:r>
              <w:rPr>
                <w:rFonts w:hint="eastAsia"/>
              </w:rPr>
              <w:t>（一）深入推进河长制工作，河湖生态明显改善</w:t>
            </w:r>
            <w:r>
              <w:tab/>
            </w:r>
          </w:hyperlink>
          <w:r>
            <w:t>11</w:t>
          </w:r>
        </w:p>
        <w:p w14:paraId="589F71F3" w14:textId="77777777" w:rsidR="00445A6E" w:rsidRDefault="003B1DA2">
          <w:pPr>
            <w:pStyle w:val="TOC2"/>
            <w:tabs>
              <w:tab w:val="right" w:leader="dot" w:pos="8290"/>
            </w:tabs>
            <w:ind w:firstLine="440"/>
          </w:pPr>
          <w:hyperlink w:anchor="_Toc78456525" w:history="1">
            <w:r>
              <w:rPr>
                <w:rFonts w:hint="eastAsia"/>
              </w:rPr>
              <w:t>（二）顺利组织全市河长制工作培训，提升业务水平</w:t>
            </w:r>
            <w:r>
              <w:tab/>
            </w:r>
            <w:r>
              <w:fldChar w:fldCharType="begin"/>
            </w:r>
            <w:r>
              <w:instrText xml:space="preserve"> PAGEREF _Toc78456525 \h </w:instrText>
            </w:r>
            <w:r>
              <w:fldChar w:fldCharType="separate"/>
            </w:r>
            <w:r>
              <w:t>12</w:t>
            </w:r>
            <w:r>
              <w:fldChar w:fldCharType="end"/>
            </w:r>
          </w:hyperlink>
        </w:p>
        <w:p w14:paraId="77E36F9C" w14:textId="77777777" w:rsidR="00445A6E" w:rsidRDefault="003B1DA2">
          <w:pPr>
            <w:pStyle w:val="TOC2"/>
            <w:tabs>
              <w:tab w:val="right" w:leader="dot" w:pos="8290"/>
            </w:tabs>
            <w:ind w:firstLine="440"/>
          </w:pPr>
          <w:hyperlink w:anchor="_Toc78456526" w:history="1">
            <w:r>
              <w:rPr>
                <w:rFonts w:hint="eastAsia"/>
              </w:rPr>
              <w:t>（三）引入第三方评估，助力河湖长制全域巡查监测</w:t>
            </w:r>
            <w:r>
              <w:tab/>
            </w:r>
            <w:r>
              <w:fldChar w:fldCharType="begin"/>
            </w:r>
            <w:r>
              <w:instrText xml:space="preserve"> PAGEREF _Toc78456526 \h </w:instrText>
            </w:r>
            <w:r>
              <w:fldChar w:fldCharType="separate"/>
            </w:r>
            <w:r>
              <w:t>13</w:t>
            </w:r>
            <w:r>
              <w:fldChar w:fldCharType="end"/>
            </w:r>
          </w:hyperlink>
        </w:p>
        <w:p w14:paraId="6B3DA8EF" w14:textId="77777777" w:rsidR="00445A6E" w:rsidRDefault="003B1DA2">
          <w:pPr>
            <w:pStyle w:val="TOC2"/>
            <w:tabs>
              <w:tab w:val="right" w:leader="dot" w:pos="8290"/>
            </w:tabs>
            <w:ind w:firstLine="440"/>
          </w:pPr>
          <w:hyperlink w:anchor="_Toc78456527" w:history="1">
            <w:r>
              <w:rPr>
                <w:rFonts w:hint="eastAsia"/>
              </w:rPr>
              <w:t>五、存在问题及原因分析</w:t>
            </w:r>
            <w:r>
              <w:tab/>
            </w:r>
            <w:r>
              <w:fldChar w:fldCharType="begin"/>
            </w:r>
            <w:r>
              <w:instrText xml:space="preserve"> PAGEREF _Toc78456527 \h </w:instrText>
            </w:r>
            <w:r>
              <w:fldChar w:fldCharType="separate"/>
            </w:r>
            <w:r>
              <w:t>13</w:t>
            </w:r>
            <w:r>
              <w:fldChar w:fldCharType="end"/>
            </w:r>
          </w:hyperlink>
        </w:p>
        <w:p w14:paraId="3786BD01" w14:textId="77777777" w:rsidR="00445A6E" w:rsidRDefault="003B1DA2">
          <w:pPr>
            <w:pStyle w:val="TOC2"/>
            <w:tabs>
              <w:tab w:val="right" w:leader="dot" w:pos="8290"/>
            </w:tabs>
            <w:ind w:firstLine="440"/>
          </w:pPr>
          <w:hyperlink w:anchor="_Toc78456528" w:history="1">
            <w:r>
              <w:rPr>
                <w:rFonts w:hint="eastAsia"/>
              </w:rPr>
              <w:t>（一）绩效目标体系还不够完善，针对性不强</w:t>
            </w:r>
            <w:r>
              <w:tab/>
            </w:r>
            <w:r>
              <w:fldChar w:fldCharType="begin"/>
            </w:r>
            <w:r>
              <w:instrText xml:space="preserve"> PAGEREF _Toc78456528 \h </w:instrText>
            </w:r>
            <w:r>
              <w:fldChar w:fldCharType="separate"/>
            </w:r>
            <w:r>
              <w:t>13</w:t>
            </w:r>
            <w:r>
              <w:fldChar w:fldCharType="end"/>
            </w:r>
          </w:hyperlink>
        </w:p>
        <w:p w14:paraId="470DA3A8" w14:textId="77777777" w:rsidR="00445A6E" w:rsidRDefault="003B1DA2">
          <w:pPr>
            <w:pStyle w:val="TOC2"/>
            <w:tabs>
              <w:tab w:val="right" w:leader="dot" w:pos="8290"/>
            </w:tabs>
            <w:ind w:firstLine="440"/>
          </w:pPr>
          <w:hyperlink w:anchor="_Toc78456529" w:history="1">
            <w:r>
              <w:rPr>
                <w:rFonts w:hint="eastAsia"/>
              </w:rPr>
              <w:t>（二）预算编制不够精确，尚未使用资金较多</w:t>
            </w:r>
            <w:r>
              <w:tab/>
            </w:r>
            <w:r>
              <w:fldChar w:fldCharType="begin"/>
            </w:r>
            <w:r>
              <w:instrText xml:space="preserve"> PAGEREF _Toc78456529 \h </w:instrText>
            </w:r>
            <w:r>
              <w:fldChar w:fldCharType="separate"/>
            </w:r>
            <w:r>
              <w:t>13</w:t>
            </w:r>
            <w:r>
              <w:fldChar w:fldCharType="end"/>
            </w:r>
          </w:hyperlink>
        </w:p>
        <w:p w14:paraId="714C4B21" w14:textId="77777777" w:rsidR="00445A6E" w:rsidRDefault="003B1DA2">
          <w:pPr>
            <w:pStyle w:val="TOC2"/>
            <w:tabs>
              <w:tab w:val="right" w:leader="dot" w:pos="8290"/>
            </w:tabs>
            <w:ind w:firstLine="440"/>
          </w:pPr>
          <w:hyperlink w:anchor="_Toc78456530" w:history="1">
            <w:r>
              <w:rPr>
                <w:rFonts w:hint="eastAsia"/>
              </w:rPr>
              <w:t>（三）部分辖市区存在未单独核算项目资金的情况</w:t>
            </w:r>
            <w:r>
              <w:tab/>
            </w:r>
            <w:r>
              <w:fldChar w:fldCharType="begin"/>
            </w:r>
            <w:r>
              <w:instrText xml:space="preserve"> PAGEREF _Toc78456530 \h </w:instrText>
            </w:r>
            <w:r>
              <w:fldChar w:fldCharType="separate"/>
            </w:r>
            <w:r>
              <w:t>14</w:t>
            </w:r>
            <w:r>
              <w:fldChar w:fldCharType="end"/>
            </w:r>
          </w:hyperlink>
        </w:p>
        <w:p w14:paraId="16EB2ECC" w14:textId="77777777" w:rsidR="00445A6E" w:rsidRDefault="003B1DA2">
          <w:pPr>
            <w:pStyle w:val="TOC2"/>
            <w:tabs>
              <w:tab w:val="right" w:leader="dot" w:pos="8290"/>
            </w:tabs>
            <w:ind w:firstLine="440"/>
          </w:pPr>
          <w:hyperlink w:anchor="_Toc78456531" w:history="1">
            <w:r>
              <w:rPr>
                <w:rFonts w:hint="eastAsia"/>
              </w:rPr>
              <w:t>（四）河长制湖长制政策公众参与度还不够高</w:t>
            </w:r>
            <w:r>
              <w:tab/>
            </w:r>
            <w:r>
              <w:fldChar w:fldCharType="begin"/>
            </w:r>
            <w:r>
              <w:instrText xml:space="preserve"> PAGEREF _Toc78456531 \h </w:instrText>
            </w:r>
            <w:r>
              <w:fldChar w:fldCharType="separate"/>
            </w:r>
            <w:r>
              <w:t>15</w:t>
            </w:r>
            <w:r>
              <w:fldChar w:fldCharType="end"/>
            </w:r>
          </w:hyperlink>
        </w:p>
        <w:p w14:paraId="576EFAAF" w14:textId="77777777" w:rsidR="00445A6E" w:rsidRDefault="003B1DA2">
          <w:pPr>
            <w:pStyle w:val="TOC2"/>
            <w:tabs>
              <w:tab w:val="right" w:leader="dot" w:pos="8290"/>
            </w:tabs>
            <w:ind w:firstLine="440"/>
          </w:pPr>
          <w:hyperlink w:anchor="_Toc78456532" w:history="1">
            <w:r>
              <w:rPr>
                <w:rFonts w:hint="eastAsia"/>
              </w:rPr>
              <w:t>六、相关建议</w:t>
            </w:r>
            <w:r>
              <w:tab/>
            </w:r>
            <w:r>
              <w:fldChar w:fldCharType="begin"/>
            </w:r>
            <w:r>
              <w:instrText xml:space="preserve"> PAGEREF _Toc78456532 \h </w:instrText>
            </w:r>
            <w:r>
              <w:fldChar w:fldCharType="separate"/>
            </w:r>
            <w:r>
              <w:t>15</w:t>
            </w:r>
            <w:r>
              <w:fldChar w:fldCharType="end"/>
            </w:r>
          </w:hyperlink>
        </w:p>
        <w:p w14:paraId="5793FCB7" w14:textId="77777777" w:rsidR="00445A6E" w:rsidRDefault="003B1DA2">
          <w:pPr>
            <w:pStyle w:val="TOC2"/>
            <w:tabs>
              <w:tab w:val="right" w:leader="dot" w:pos="8290"/>
            </w:tabs>
            <w:ind w:firstLine="440"/>
          </w:pPr>
          <w:hyperlink w:anchor="_Toc78456533" w:history="1">
            <w:r>
              <w:rPr>
                <w:rFonts w:hint="eastAsia"/>
              </w:rPr>
              <w:t>（一）进一步加强绩效目标管理，完善评价指标体系</w:t>
            </w:r>
            <w:r>
              <w:tab/>
            </w:r>
            <w:r>
              <w:fldChar w:fldCharType="begin"/>
            </w:r>
            <w:r>
              <w:instrText xml:space="preserve"> PAGEREF _Toc78456533 \h </w:instrText>
            </w:r>
            <w:r>
              <w:fldChar w:fldCharType="separate"/>
            </w:r>
            <w:r>
              <w:t>15</w:t>
            </w:r>
            <w:r>
              <w:fldChar w:fldCharType="end"/>
            </w:r>
          </w:hyperlink>
        </w:p>
        <w:p w14:paraId="6352DCF5" w14:textId="77777777" w:rsidR="00445A6E" w:rsidRDefault="003B1DA2">
          <w:pPr>
            <w:pStyle w:val="TOC2"/>
            <w:tabs>
              <w:tab w:val="right" w:leader="dot" w:pos="8290"/>
            </w:tabs>
            <w:ind w:firstLine="440"/>
          </w:pPr>
          <w:hyperlink w:anchor="_Toc78456534" w:history="1">
            <w:r>
              <w:rPr>
                <w:rFonts w:hint="eastAsia"/>
              </w:rPr>
              <w:t>（二）进一步精确编制预算，提高资金使用效率</w:t>
            </w:r>
            <w:r>
              <w:tab/>
            </w:r>
            <w:r>
              <w:fldChar w:fldCharType="begin"/>
            </w:r>
            <w:r>
              <w:instrText xml:space="preserve"> PAGEREF _Toc78456534 \h </w:instrText>
            </w:r>
            <w:r>
              <w:fldChar w:fldCharType="separate"/>
            </w:r>
            <w:r>
              <w:t>15</w:t>
            </w:r>
            <w:r>
              <w:fldChar w:fldCharType="end"/>
            </w:r>
          </w:hyperlink>
        </w:p>
        <w:p w14:paraId="7CF39318" w14:textId="77777777" w:rsidR="00445A6E" w:rsidRDefault="003B1DA2">
          <w:pPr>
            <w:pStyle w:val="TOC2"/>
            <w:tabs>
              <w:tab w:val="right" w:leader="dot" w:pos="8290"/>
            </w:tabs>
            <w:ind w:firstLine="440"/>
          </w:pPr>
          <w:hyperlink w:anchor="_Toc78456535" w:history="1">
            <w:r>
              <w:rPr>
                <w:rFonts w:hint="eastAsia"/>
              </w:rPr>
              <w:t>（三）严格按制度要求设置专账核算，确保专款专用</w:t>
            </w:r>
            <w:r>
              <w:tab/>
            </w:r>
            <w:r>
              <w:fldChar w:fldCharType="begin"/>
            </w:r>
            <w:r>
              <w:instrText xml:space="preserve"> PAGEREF _Toc78456535 \h </w:instrText>
            </w:r>
            <w:r>
              <w:fldChar w:fldCharType="separate"/>
            </w:r>
            <w:r>
              <w:t>16</w:t>
            </w:r>
            <w:r>
              <w:fldChar w:fldCharType="end"/>
            </w:r>
          </w:hyperlink>
        </w:p>
        <w:p w14:paraId="275EF5BC" w14:textId="77777777" w:rsidR="00445A6E" w:rsidRDefault="003B1DA2">
          <w:pPr>
            <w:pStyle w:val="TOC2"/>
            <w:tabs>
              <w:tab w:val="right" w:leader="dot" w:pos="8290"/>
            </w:tabs>
            <w:ind w:firstLine="440"/>
          </w:pPr>
          <w:hyperlink w:anchor="_Toc78456536" w:history="1">
            <w:r>
              <w:rPr>
                <w:rFonts w:hint="eastAsia"/>
              </w:rPr>
              <w:t>（四）进一步加大宣传力度，提高社会公众治水参与度</w:t>
            </w:r>
            <w:r>
              <w:tab/>
            </w:r>
            <w:r>
              <w:fldChar w:fldCharType="begin"/>
            </w:r>
            <w:r>
              <w:instrText xml:space="preserve"> PAGEREF _Toc78456536 \h </w:instrText>
            </w:r>
            <w:r>
              <w:fldChar w:fldCharType="separate"/>
            </w:r>
            <w:r>
              <w:t>16</w:t>
            </w:r>
            <w:r>
              <w:fldChar w:fldCharType="end"/>
            </w:r>
          </w:hyperlink>
        </w:p>
        <w:p w14:paraId="0105E413" w14:textId="77777777" w:rsidR="00445A6E" w:rsidRDefault="003B1DA2">
          <w:pPr>
            <w:pStyle w:val="TOC2"/>
            <w:tabs>
              <w:tab w:val="right" w:leader="dot" w:pos="8290"/>
            </w:tabs>
            <w:ind w:firstLine="440"/>
          </w:pPr>
          <w:hyperlink w:anchor="_Toc78456537" w:history="1">
            <w:r>
              <w:rPr>
                <w:rFonts w:hint="eastAsia"/>
              </w:rPr>
              <w:t>附件</w:t>
            </w:r>
            <w:r>
              <w:tab/>
            </w:r>
            <w:r>
              <w:fldChar w:fldCharType="begin"/>
            </w:r>
            <w:r>
              <w:instrText xml:space="preserve"> PAGEREF _Toc78456537 \h </w:instrText>
            </w:r>
            <w:r>
              <w:fldChar w:fldCharType="separate"/>
            </w:r>
            <w:r>
              <w:t>16</w:t>
            </w:r>
            <w:r>
              <w:fldChar w:fldCharType="end"/>
            </w:r>
          </w:hyperlink>
        </w:p>
        <w:p w14:paraId="5A0B57E9" w14:textId="77777777" w:rsidR="00445A6E" w:rsidRDefault="003B1DA2">
          <w:pPr>
            <w:jc w:val="both"/>
            <w:sectPr w:rsidR="00445A6E">
              <w:footnotePr>
                <w:numRestart w:val="eachPage"/>
              </w:footnotePr>
              <w:pgSz w:w="11906" w:h="16838"/>
              <w:pgMar w:top="1440" w:right="1803" w:bottom="1440" w:left="1803" w:header="851" w:footer="992" w:gutter="0"/>
              <w:cols w:space="720"/>
              <w:titlePg/>
              <w:docGrid w:linePitch="312"/>
            </w:sectPr>
          </w:pPr>
          <w:r>
            <w:rPr>
              <w:rFonts w:ascii="等线"/>
              <w:smallCaps/>
              <w:szCs w:val="20"/>
            </w:rPr>
            <w:fldChar w:fldCharType="end"/>
          </w:r>
        </w:p>
      </w:sdtContent>
    </w:sdt>
    <w:p w14:paraId="00386988" w14:textId="77777777" w:rsidR="00445A6E" w:rsidRDefault="003B1DA2">
      <w:pPr>
        <w:spacing w:after="0" w:line="360" w:lineRule="auto"/>
        <w:jc w:val="center"/>
        <w:rPr>
          <w:rFonts w:ascii="仿宋" w:eastAsia="仿宋" w:hAnsi="仿宋" w:hint="eastAsia"/>
          <w:b/>
          <w:sz w:val="44"/>
          <w:szCs w:val="44"/>
          <w:lang w:val="zh-CN" w:eastAsia="zh-CN"/>
        </w:rPr>
      </w:pPr>
      <w:bookmarkStart w:id="0" w:name="_Toc16698"/>
      <w:bookmarkStart w:id="1" w:name="_Toc21053"/>
      <w:bookmarkStart w:id="2" w:name="_Toc295226139"/>
      <w:bookmarkStart w:id="3" w:name="_Toc289705261"/>
      <w:bookmarkStart w:id="4" w:name="_Toc298037413"/>
      <w:bookmarkStart w:id="5" w:name="_Toc298714037"/>
      <w:bookmarkStart w:id="6" w:name="_Toc298037277"/>
      <w:r>
        <w:rPr>
          <w:rFonts w:ascii="仿宋" w:eastAsia="仿宋" w:hAnsi="仿宋"/>
          <w:b/>
          <w:sz w:val="44"/>
          <w:szCs w:val="30"/>
          <w:lang w:eastAsia="zh-CN"/>
        </w:rPr>
        <w:lastRenderedPageBreak/>
        <w:t>2020年</w:t>
      </w:r>
      <w:r>
        <w:rPr>
          <w:rFonts w:ascii="仿宋" w:eastAsia="仿宋" w:hAnsi="仿宋" w:hint="eastAsia"/>
          <w:b/>
          <w:sz w:val="44"/>
          <w:szCs w:val="30"/>
          <w:lang w:eastAsia="zh-CN"/>
        </w:rPr>
        <w:t>常州市</w:t>
      </w:r>
      <w:r>
        <w:rPr>
          <w:rFonts w:ascii="仿宋" w:eastAsia="仿宋" w:hAnsi="仿宋" w:hint="eastAsia"/>
          <w:b/>
          <w:sz w:val="44"/>
          <w:szCs w:val="44"/>
          <w:lang w:val="zh-CN" w:eastAsia="zh-CN"/>
        </w:rPr>
        <w:t>河湖长制工作推进经费</w:t>
      </w:r>
    </w:p>
    <w:p w14:paraId="0F3523DB" w14:textId="77777777" w:rsidR="00445A6E" w:rsidRDefault="003B1DA2">
      <w:pPr>
        <w:spacing w:afterLines="50" w:after="156" w:line="360" w:lineRule="auto"/>
        <w:jc w:val="center"/>
        <w:rPr>
          <w:rFonts w:ascii="仿宋" w:eastAsia="仿宋" w:hAnsi="仿宋" w:hint="eastAsia"/>
          <w:b/>
          <w:sz w:val="44"/>
          <w:szCs w:val="30"/>
          <w:lang w:eastAsia="zh-CN"/>
        </w:rPr>
      </w:pPr>
      <w:bookmarkStart w:id="7" w:name="_Toc24080"/>
      <w:bookmarkStart w:id="8" w:name="_Toc21283"/>
      <w:bookmarkEnd w:id="0"/>
      <w:bookmarkEnd w:id="1"/>
      <w:r>
        <w:rPr>
          <w:rFonts w:ascii="仿宋" w:eastAsia="仿宋" w:hAnsi="仿宋" w:hint="eastAsia"/>
          <w:b/>
          <w:sz w:val="44"/>
          <w:szCs w:val="30"/>
          <w:lang w:eastAsia="zh-CN"/>
        </w:rPr>
        <w:t>绩效评价报告</w:t>
      </w:r>
      <w:bookmarkEnd w:id="7"/>
      <w:bookmarkEnd w:id="8"/>
    </w:p>
    <w:p w14:paraId="04AD4ACD"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为客观评价常州市河湖长制工作推进经费绩效，提高财政资金使用效率，依据财政部《项目支出绩效评价管理办法》（财预〔</w:t>
      </w:r>
      <w:r>
        <w:rPr>
          <w:rFonts w:ascii="仿宋" w:eastAsia="仿宋" w:hAnsi="仿宋"/>
          <w:spacing w:val="-4"/>
          <w:kern w:val="2"/>
          <w:sz w:val="30"/>
          <w:szCs w:val="30"/>
          <w:lang w:eastAsia="zh-CN" w:bidi="ar-SA"/>
        </w:rPr>
        <w:t>2020〕10号）、《常州市市级项目支出绩效评价管理暂行办法》（</w:t>
      </w:r>
      <w:r>
        <w:rPr>
          <w:rFonts w:ascii="仿宋" w:eastAsia="仿宋" w:hAnsi="仿宋" w:hint="eastAsia"/>
          <w:spacing w:val="-4"/>
          <w:kern w:val="2"/>
          <w:sz w:val="30"/>
          <w:szCs w:val="30"/>
          <w:lang w:eastAsia="zh-CN" w:bidi="ar-SA"/>
        </w:rPr>
        <w:t>常财绩〔</w:t>
      </w:r>
      <w:r>
        <w:rPr>
          <w:rFonts w:ascii="仿宋" w:eastAsia="仿宋" w:hAnsi="仿宋"/>
          <w:spacing w:val="-4"/>
          <w:kern w:val="2"/>
          <w:sz w:val="30"/>
          <w:szCs w:val="30"/>
          <w:lang w:eastAsia="zh-CN" w:bidi="ar-SA"/>
        </w:rPr>
        <w:t>2020〕6号）及《常州市财政局关于做好2020</w:t>
      </w:r>
      <w:r>
        <w:rPr>
          <w:rFonts w:ascii="仿宋" w:eastAsia="仿宋" w:hAnsi="仿宋" w:hint="eastAsia"/>
          <w:spacing w:val="-4"/>
          <w:kern w:val="2"/>
          <w:sz w:val="30"/>
          <w:szCs w:val="30"/>
          <w:lang w:eastAsia="zh-CN" w:bidi="ar-SA"/>
        </w:rPr>
        <w:t>年度市级预算绩效评价工作的通知》（常财绩〔</w:t>
      </w:r>
      <w:r>
        <w:rPr>
          <w:rFonts w:ascii="仿宋" w:eastAsia="仿宋" w:hAnsi="仿宋"/>
          <w:spacing w:val="-4"/>
          <w:kern w:val="2"/>
          <w:sz w:val="30"/>
          <w:szCs w:val="30"/>
          <w:lang w:eastAsia="zh-CN" w:bidi="ar-SA"/>
        </w:rPr>
        <w:t>2020</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8</w:t>
      </w:r>
      <w:r>
        <w:rPr>
          <w:rFonts w:ascii="仿宋" w:eastAsia="仿宋" w:hAnsi="仿宋" w:hint="eastAsia"/>
          <w:spacing w:val="-4"/>
          <w:kern w:val="2"/>
          <w:sz w:val="30"/>
          <w:szCs w:val="30"/>
          <w:lang w:eastAsia="zh-CN" w:bidi="ar-SA"/>
        </w:rPr>
        <w:t>号）等文件精神，常州金鼎会计师事务所有限公司受托对</w:t>
      </w:r>
      <w:r>
        <w:rPr>
          <w:rFonts w:ascii="仿宋" w:eastAsia="仿宋" w:hAnsi="仿宋"/>
          <w:spacing w:val="-4"/>
          <w:kern w:val="2"/>
          <w:sz w:val="30"/>
          <w:szCs w:val="30"/>
          <w:lang w:eastAsia="zh-CN" w:bidi="ar-SA"/>
        </w:rPr>
        <w:t>2020年</w:t>
      </w:r>
      <w:r>
        <w:rPr>
          <w:rFonts w:ascii="仿宋" w:eastAsia="仿宋" w:hAnsi="仿宋" w:hint="eastAsia"/>
          <w:spacing w:val="-4"/>
          <w:kern w:val="2"/>
          <w:sz w:val="30"/>
          <w:szCs w:val="30"/>
          <w:lang w:eastAsia="zh-CN" w:bidi="ar-SA"/>
        </w:rPr>
        <w:t>常州市河湖长制工作推进经费进行绩效评价，以进一步了解项目绩效情况，总结项目管理经验，为资金的高效使用服务。根据指标体系采集的基础信息，经客观数据分析，现报告如下：</w:t>
      </w:r>
    </w:p>
    <w:p w14:paraId="071B4BD6"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val="zh-CN" w:eastAsia="zh-CN" w:bidi="ar-SA"/>
        </w:rPr>
      </w:pPr>
      <w:bookmarkStart w:id="9" w:name="_Toc10763"/>
      <w:bookmarkStart w:id="10" w:name="_Toc78456513"/>
      <w:r>
        <w:rPr>
          <w:rFonts w:ascii="仿宋" w:eastAsia="仿宋" w:hAnsi="仿宋" w:hint="eastAsia"/>
          <w:sz w:val="30"/>
          <w:szCs w:val="30"/>
          <w:lang w:val="zh-CN" w:eastAsia="zh-CN" w:bidi="ar-SA"/>
        </w:rPr>
        <w:t>一、基本情况</w:t>
      </w:r>
      <w:bookmarkEnd w:id="9"/>
      <w:bookmarkEnd w:id="10"/>
    </w:p>
    <w:p w14:paraId="3D39009A"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11" w:name="_Toc78456514"/>
      <w:bookmarkStart w:id="12" w:name="_Toc21671"/>
      <w:r>
        <w:rPr>
          <w:rFonts w:ascii="仿宋" w:eastAsia="仿宋" w:hAnsi="仿宋" w:hint="eastAsia"/>
          <w:sz w:val="30"/>
          <w:szCs w:val="30"/>
          <w:lang w:eastAsia="zh-CN"/>
        </w:rPr>
        <w:t>（一）</w:t>
      </w:r>
      <w:bookmarkEnd w:id="2"/>
      <w:bookmarkEnd w:id="3"/>
      <w:bookmarkEnd w:id="4"/>
      <w:bookmarkEnd w:id="5"/>
      <w:bookmarkEnd w:id="6"/>
      <w:r>
        <w:rPr>
          <w:rFonts w:ascii="仿宋" w:eastAsia="仿宋" w:hAnsi="仿宋" w:hint="eastAsia"/>
          <w:sz w:val="30"/>
          <w:szCs w:val="30"/>
          <w:lang w:eastAsia="zh-CN"/>
        </w:rPr>
        <w:t>项目概况</w:t>
      </w:r>
      <w:bookmarkEnd w:id="11"/>
      <w:bookmarkEnd w:id="12"/>
    </w:p>
    <w:p w14:paraId="4ED8F841" w14:textId="77777777" w:rsidR="00445A6E" w:rsidRDefault="003B1DA2">
      <w:pPr>
        <w:widowControl w:val="0"/>
        <w:spacing w:after="0" w:line="360" w:lineRule="auto"/>
        <w:ind w:firstLineChars="200" w:firstLine="602"/>
        <w:jc w:val="both"/>
        <w:rPr>
          <w:rFonts w:ascii="仿宋" w:eastAsia="仿宋" w:hAnsi="仿宋" w:cs="宋体" w:hint="eastAsia"/>
          <w:b/>
          <w:bCs/>
          <w:sz w:val="30"/>
          <w:szCs w:val="30"/>
          <w:lang w:eastAsia="zh-CN"/>
        </w:rPr>
      </w:pPr>
      <w:r>
        <w:rPr>
          <w:rFonts w:ascii="仿宋" w:eastAsia="仿宋" w:hAnsi="仿宋" w:cs="宋体"/>
          <w:b/>
          <w:bCs/>
          <w:sz w:val="30"/>
          <w:szCs w:val="30"/>
          <w:lang w:eastAsia="zh-CN"/>
        </w:rPr>
        <w:t>1.项目背景</w:t>
      </w:r>
    </w:p>
    <w:p w14:paraId="74B8BFA2"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全面推行河长制，是落实绿色发展理念、推进生态文明建设的内在要求，是解决复杂水问题、维护河湖健康生命的有效举措，是完善水治理体系保障水安全的制度创新。为进一步加强常州市河湖管理与保护，健全河湖管理保护长效机制，根据《关于在全省全面推行河长制的实施意见》（苏办发〔</w:t>
      </w:r>
      <w:r>
        <w:rPr>
          <w:rFonts w:ascii="仿宋" w:eastAsia="仿宋" w:hAnsi="仿宋"/>
          <w:spacing w:val="-4"/>
          <w:kern w:val="2"/>
          <w:sz w:val="30"/>
          <w:szCs w:val="30"/>
          <w:lang w:eastAsia="zh-CN" w:bidi="ar-SA"/>
        </w:rPr>
        <w:t>2017</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18号）要求，紧密结合实际，</w:t>
      </w:r>
      <w:r>
        <w:rPr>
          <w:rFonts w:ascii="仿宋" w:eastAsia="仿宋" w:hAnsi="仿宋" w:hint="eastAsia"/>
          <w:spacing w:val="-4"/>
          <w:kern w:val="2"/>
          <w:sz w:val="30"/>
          <w:szCs w:val="30"/>
          <w:lang w:eastAsia="zh-CN" w:bidi="ar-SA"/>
        </w:rPr>
        <w:t>常州在全市江河湖库全面推行河长制，构建责任明确、协调有序、监管严格、保护有力的河湖管理保护机制，统筹推进河湖功能管理、资源保护和生态环境治理，坚决打赢治水攻坚战，切实维护河湖健康生命，实现永续利用。</w:t>
      </w:r>
    </w:p>
    <w:p w14:paraId="6E9CAAE0"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lastRenderedPageBreak/>
        <w:t>按照实施意见的要求，河长制的建立范围：在全市范围内全面推行河长制，实现河道、湖泊、水库等各类水域河长制管理全覆盖。总体构架：建立省、市、辖市（区）、镇（街道）、村（社区）五级河长体系，市、辖市（区）、镇（街道）三级设立总河长，成立河长制办公室，跨行政区域的河湖由上一级设立河长，本行政区域河湖相应设置河长。</w:t>
      </w:r>
    </w:p>
    <w:p w14:paraId="0B544B7D"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市级河长制办公室设在市水利局，承担全市河长制工作日常事务。市水利局局长担任市级河长制办公室主任，市水利局分管领导担任专职副主任，市住建局、市农业农村局、市生态环境（太湖办）分管领导兼任副主任。市住建局、市农业农村局、市生态环境局（太湖办）等单位安排</w:t>
      </w:r>
      <w:r>
        <w:rPr>
          <w:rFonts w:ascii="仿宋" w:eastAsia="仿宋" w:hAnsi="仿宋"/>
          <w:spacing w:val="-4"/>
          <w:kern w:val="2"/>
          <w:sz w:val="30"/>
          <w:szCs w:val="30"/>
          <w:lang w:eastAsia="zh-CN" w:bidi="ar-SA"/>
        </w:rPr>
        <w:t>1名业务处室负责同志参与日常工作，</w:t>
      </w:r>
      <w:r>
        <w:rPr>
          <w:rFonts w:ascii="仿宋" w:eastAsia="仿宋" w:hAnsi="仿宋" w:hint="eastAsia"/>
          <w:spacing w:val="-4"/>
          <w:kern w:val="2"/>
          <w:sz w:val="30"/>
          <w:szCs w:val="30"/>
          <w:lang w:eastAsia="zh-CN" w:bidi="ar-SA"/>
        </w:rPr>
        <w:t>其余领导小组成员单位明确</w:t>
      </w:r>
      <w:r>
        <w:rPr>
          <w:rFonts w:ascii="仿宋" w:eastAsia="仿宋" w:hAnsi="仿宋"/>
          <w:spacing w:val="-4"/>
          <w:kern w:val="2"/>
          <w:sz w:val="30"/>
          <w:szCs w:val="30"/>
          <w:lang w:eastAsia="zh-CN" w:bidi="ar-SA"/>
        </w:rPr>
        <w:t>1名科级干部作为联络员。各辖市区参照市级“河长制”组织构架，设立本级河长制办公室。</w:t>
      </w:r>
    </w:p>
    <w:p w14:paraId="3BE0B47B"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市水利局按照中央、省、市河长制相关精神和部署，精准把握工作任务，严格落实责任主体，积极推进河长制工作，加快示范河道建设，促进河长制工作从“有名”向“有实”转变，进一步提升河湖保护、治理和管护水平。</w:t>
      </w:r>
    </w:p>
    <w:p w14:paraId="3678A3C2" w14:textId="77777777" w:rsidR="00445A6E" w:rsidRDefault="003B1DA2">
      <w:pPr>
        <w:widowControl w:val="0"/>
        <w:spacing w:after="0" w:line="360" w:lineRule="auto"/>
        <w:ind w:firstLineChars="200" w:firstLine="602"/>
        <w:jc w:val="both"/>
        <w:rPr>
          <w:rFonts w:ascii="仿宋" w:eastAsia="仿宋" w:hAnsi="仿宋" w:cs="宋体" w:hint="eastAsia"/>
          <w:b/>
          <w:bCs/>
          <w:sz w:val="30"/>
          <w:szCs w:val="30"/>
          <w:lang w:eastAsia="zh-CN"/>
        </w:rPr>
      </w:pPr>
      <w:r>
        <w:rPr>
          <w:rFonts w:ascii="仿宋" w:eastAsia="仿宋" w:hAnsi="仿宋" w:cs="宋体"/>
          <w:b/>
          <w:bCs/>
          <w:sz w:val="30"/>
          <w:szCs w:val="30"/>
          <w:lang w:eastAsia="zh-CN"/>
        </w:rPr>
        <w:t>2.</w:t>
      </w:r>
      <w:r>
        <w:rPr>
          <w:rFonts w:ascii="仿宋" w:eastAsia="仿宋" w:hAnsi="仿宋" w:cs="宋体" w:hint="eastAsia"/>
          <w:b/>
          <w:bCs/>
          <w:sz w:val="30"/>
          <w:szCs w:val="30"/>
          <w:lang w:eastAsia="zh-CN"/>
        </w:rPr>
        <w:t>主要制度依据</w:t>
      </w:r>
    </w:p>
    <w:p w14:paraId="4D2F117B"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本项目主要依据常州市委办公室《关于在全市全面推行河长制的实施意见》（常办发〔</w:t>
      </w:r>
      <w:r>
        <w:rPr>
          <w:rFonts w:ascii="仿宋" w:eastAsia="仿宋" w:hAnsi="仿宋"/>
          <w:spacing w:val="-4"/>
          <w:kern w:val="2"/>
          <w:sz w:val="30"/>
          <w:szCs w:val="30"/>
          <w:lang w:eastAsia="zh-CN" w:bidi="ar-SA"/>
        </w:rPr>
        <w:t>2017</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23</w:t>
      </w:r>
      <w:r>
        <w:rPr>
          <w:rFonts w:ascii="仿宋" w:eastAsia="仿宋" w:hAnsi="仿宋" w:hint="eastAsia"/>
          <w:spacing w:val="-4"/>
          <w:kern w:val="2"/>
          <w:sz w:val="30"/>
          <w:szCs w:val="30"/>
          <w:lang w:eastAsia="zh-CN" w:bidi="ar-SA"/>
        </w:rPr>
        <w:t>号）、《关于加强全市湖长制工作的实施方案》（常办发〔</w:t>
      </w:r>
      <w:r>
        <w:rPr>
          <w:rFonts w:ascii="仿宋" w:eastAsia="仿宋" w:hAnsi="仿宋"/>
          <w:spacing w:val="-4"/>
          <w:kern w:val="2"/>
          <w:sz w:val="30"/>
          <w:szCs w:val="30"/>
          <w:lang w:eastAsia="zh-CN" w:bidi="ar-SA"/>
        </w:rPr>
        <w:t>2018</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38</w:t>
      </w:r>
      <w:r>
        <w:rPr>
          <w:rFonts w:ascii="仿宋" w:eastAsia="仿宋" w:hAnsi="仿宋" w:hint="eastAsia"/>
          <w:spacing w:val="-4"/>
          <w:kern w:val="2"/>
          <w:sz w:val="30"/>
          <w:szCs w:val="30"/>
          <w:lang w:eastAsia="zh-CN" w:bidi="ar-SA"/>
        </w:rPr>
        <w:t>号），以及市全面推行河长制工作领导小组</w:t>
      </w:r>
      <w:r>
        <w:rPr>
          <w:rFonts w:ascii="仿宋" w:eastAsia="仿宋" w:hAnsi="仿宋"/>
          <w:spacing w:val="-4"/>
          <w:kern w:val="2"/>
          <w:sz w:val="30"/>
          <w:szCs w:val="30"/>
          <w:lang w:eastAsia="zh-CN" w:bidi="ar-SA"/>
        </w:rPr>
        <w:t>出台</w:t>
      </w:r>
      <w:r>
        <w:rPr>
          <w:rFonts w:ascii="仿宋" w:eastAsia="仿宋" w:hAnsi="仿宋" w:hint="eastAsia"/>
          <w:spacing w:val="-4"/>
          <w:kern w:val="2"/>
          <w:sz w:val="30"/>
          <w:szCs w:val="30"/>
          <w:lang w:eastAsia="zh-CN" w:bidi="ar-SA"/>
        </w:rPr>
        <w:t>的《常州市河长制工作考核办法》（常河长〔</w:t>
      </w:r>
      <w:r>
        <w:rPr>
          <w:rFonts w:ascii="仿宋" w:eastAsia="仿宋" w:hAnsi="仿宋"/>
          <w:spacing w:val="-4"/>
          <w:kern w:val="2"/>
          <w:sz w:val="30"/>
          <w:szCs w:val="30"/>
          <w:lang w:eastAsia="zh-CN" w:bidi="ar-SA"/>
        </w:rPr>
        <w:t>2017</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2</w:t>
      </w:r>
      <w:r>
        <w:rPr>
          <w:rFonts w:ascii="仿宋" w:eastAsia="仿宋" w:hAnsi="仿宋" w:hint="eastAsia"/>
          <w:spacing w:val="-4"/>
          <w:kern w:val="2"/>
          <w:sz w:val="30"/>
          <w:szCs w:val="30"/>
          <w:lang w:eastAsia="zh-CN" w:bidi="ar-SA"/>
        </w:rPr>
        <w:t>号）、</w:t>
      </w:r>
      <w:r>
        <w:rPr>
          <w:rFonts w:ascii="仿宋" w:eastAsia="仿宋" w:hAnsi="仿宋" w:hint="eastAsia"/>
          <w:spacing w:val="-4"/>
          <w:kern w:val="2"/>
          <w:sz w:val="30"/>
          <w:szCs w:val="30"/>
          <w:lang w:eastAsia="zh-CN" w:bidi="ar-SA"/>
        </w:rPr>
        <w:lastRenderedPageBreak/>
        <w:t>《常州市河长湖长履职办法》（常河长〔</w:t>
      </w:r>
      <w:r>
        <w:rPr>
          <w:rFonts w:ascii="仿宋" w:eastAsia="仿宋" w:hAnsi="仿宋"/>
          <w:spacing w:val="-4"/>
          <w:kern w:val="2"/>
          <w:sz w:val="30"/>
          <w:szCs w:val="30"/>
          <w:lang w:eastAsia="zh-CN" w:bidi="ar-SA"/>
        </w:rPr>
        <w:t>2018</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1</w:t>
      </w:r>
      <w:r>
        <w:rPr>
          <w:rFonts w:ascii="仿宋" w:eastAsia="仿宋" w:hAnsi="仿宋" w:hint="eastAsia"/>
          <w:spacing w:val="-4"/>
          <w:kern w:val="2"/>
          <w:sz w:val="30"/>
          <w:szCs w:val="30"/>
          <w:lang w:eastAsia="zh-CN" w:bidi="ar-SA"/>
        </w:rPr>
        <w:t>号）、《常州市“五好河道”评定管理办法》及</w:t>
      </w:r>
      <w:r>
        <w:rPr>
          <w:rFonts w:ascii="仿宋" w:eastAsia="仿宋" w:hAnsi="仿宋" w:cs="宋体" w:hint="eastAsia"/>
          <w:bCs/>
          <w:sz w:val="30"/>
          <w:szCs w:val="30"/>
          <w:lang w:eastAsia="zh-CN"/>
        </w:rPr>
        <w:t>《常州市“五好河道”评价指南》</w:t>
      </w:r>
      <w:r>
        <w:rPr>
          <w:rFonts w:ascii="仿宋" w:eastAsia="仿宋" w:hAnsi="仿宋" w:hint="eastAsia"/>
          <w:spacing w:val="-4"/>
          <w:kern w:val="2"/>
          <w:sz w:val="30"/>
          <w:szCs w:val="30"/>
          <w:lang w:eastAsia="zh-CN" w:bidi="ar-SA"/>
        </w:rPr>
        <w:t>（常河长办〔</w:t>
      </w:r>
      <w:r>
        <w:rPr>
          <w:rFonts w:ascii="仿宋" w:eastAsia="仿宋" w:hAnsi="仿宋"/>
          <w:spacing w:val="-4"/>
          <w:kern w:val="2"/>
          <w:sz w:val="30"/>
          <w:szCs w:val="30"/>
          <w:lang w:eastAsia="zh-CN" w:bidi="ar-SA"/>
        </w:rPr>
        <w:t>2020</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4</w:t>
      </w:r>
      <w:r>
        <w:rPr>
          <w:rFonts w:ascii="仿宋" w:eastAsia="仿宋" w:hAnsi="仿宋" w:hint="eastAsia"/>
          <w:spacing w:val="-4"/>
          <w:kern w:val="2"/>
          <w:sz w:val="30"/>
          <w:szCs w:val="30"/>
          <w:lang w:eastAsia="zh-CN" w:bidi="ar-SA"/>
        </w:rPr>
        <w:t>号）等。</w:t>
      </w:r>
    </w:p>
    <w:p w14:paraId="21BE8AE1" w14:textId="77777777" w:rsidR="00445A6E" w:rsidRDefault="003B1DA2">
      <w:pPr>
        <w:widowControl w:val="0"/>
        <w:spacing w:after="0" w:line="360" w:lineRule="auto"/>
        <w:ind w:firstLineChars="200" w:firstLine="602"/>
        <w:jc w:val="both"/>
        <w:rPr>
          <w:rFonts w:ascii="仿宋" w:eastAsia="仿宋" w:hAnsi="仿宋" w:cs="宋体" w:hint="eastAsia"/>
          <w:b/>
          <w:bCs/>
          <w:sz w:val="30"/>
          <w:szCs w:val="30"/>
          <w:lang w:eastAsia="zh-CN"/>
        </w:rPr>
      </w:pPr>
      <w:r>
        <w:rPr>
          <w:rFonts w:ascii="仿宋" w:eastAsia="仿宋" w:hAnsi="仿宋" w:cs="宋体"/>
          <w:b/>
          <w:bCs/>
          <w:sz w:val="30"/>
          <w:szCs w:val="30"/>
          <w:lang w:eastAsia="zh-CN"/>
        </w:rPr>
        <w:t>3.主要内容及实施情况</w:t>
      </w:r>
    </w:p>
    <w:p w14:paraId="25E2A27F"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spacing w:val="-4"/>
          <w:kern w:val="2"/>
          <w:sz w:val="30"/>
          <w:szCs w:val="30"/>
          <w:lang w:eastAsia="zh-CN" w:bidi="ar-SA"/>
        </w:rPr>
        <w:t>本项目主要用于开展市级河长办能力提升、</w:t>
      </w:r>
      <w:r>
        <w:rPr>
          <w:rFonts w:ascii="仿宋" w:eastAsia="仿宋" w:hAnsi="仿宋" w:hint="eastAsia"/>
          <w:spacing w:val="-4"/>
          <w:kern w:val="2"/>
          <w:sz w:val="30"/>
          <w:szCs w:val="30"/>
          <w:lang w:eastAsia="zh-CN" w:bidi="ar-SA"/>
        </w:rPr>
        <w:t>全媒体</w:t>
      </w:r>
      <w:r>
        <w:rPr>
          <w:rFonts w:ascii="仿宋" w:eastAsia="仿宋" w:hAnsi="仿宋"/>
          <w:spacing w:val="-4"/>
          <w:kern w:val="2"/>
          <w:sz w:val="30"/>
          <w:szCs w:val="30"/>
          <w:lang w:eastAsia="zh-CN" w:bidi="ar-SA"/>
        </w:rPr>
        <w:t>宣传、监测评估等</w:t>
      </w:r>
      <w:r>
        <w:rPr>
          <w:rFonts w:ascii="仿宋" w:eastAsia="仿宋" w:hAnsi="仿宋" w:hint="eastAsia"/>
          <w:spacing w:val="-4"/>
          <w:kern w:val="2"/>
          <w:sz w:val="30"/>
          <w:szCs w:val="30"/>
          <w:lang w:eastAsia="zh-CN" w:bidi="ar-SA"/>
        </w:rPr>
        <w:t>工作，</w:t>
      </w:r>
      <w:r>
        <w:rPr>
          <w:rFonts w:ascii="仿宋" w:eastAsia="仿宋" w:hAnsi="仿宋"/>
          <w:spacing w:val="-4"/>
          <w:kern w:val="2"/>
          <w:sz w:val="30"/>
          <w:szCs w:val="30"/>
          <w:lang w:eastAsia="zh-CN" w:bidi="ar-SA"/>
        </w:rPr>
        <w:t>以及“五好河道”建设奖补。</w:t>
      </w:r>
    </w:p>
    <w:p w14:paraId="0280A3EE" w14:textId="77777777" w:rsidR="00445A6E" w:rsidRDefault="003B1DA2">
      <w:pPr>
        <w:widowControl w:val="0"/>
        <w:spacing w:after="0" w:line="360" w:lineRule="auto"/>
        <w:ind w:firstLineChars="200" w:firstLine="586"/>
        <w:jc w:val="both"/>
        <w:rPr>
          <w:rFonts w:ascii="仿宋" w:eastAsia="仿宋" w:hAnsi="仿宋" w:hint="eastAsia"/>
          <w:b/>
          <w:spacing w:val="-4"/>
          <w:kern w:val="2"/>
          <w:sz w:val="30"/>
          <w:szCs w:val="30"/>
          <w:lang w:eastAsia="zh-CN" w:bidi="ar-SA"/>
        </w:rPr>
      </w:pPr>
      <w:r>
        <w:rPr>
          <w:rFonts w:ascii="仿宋" w:eastAsia="仿宋" w:hAnsi="仿宋"/>
          <w:b/>
          <w:spacing w:val="-4"/>
          <w:kern w:val="2"/>
          <w:sz w:val="30"/>
          <w:szCs w:val="30"/>
          <w:lang w:eastAsia="zh-CN" w:bidi="ar-SA"/>
        </w:rPr>
        <w:t>（1）</w:t>
      </w:r>
      <w:r>
        <w:rPr>
          <w:rFonts w:ascii="仿宋" w:eastAsia="仿宋" w:hAnsi="仿宋" w:hint="eastAsia"/>
          <w:b/>
          <w:spacing w:val="-4"/>
          <w:kern w:val="2"/>
          <w:sz w:val="30"/>
          <w:szCs w:val="30"/>
          <w:lang w:eastAsia="zh-CN" w:bidi="ar-SA"/>
        </w:rPr>
        <w:t>能力提升、全媒体宣传、监测评估等</w:t>
      </w:r>
      <w:r>
        <w:rPr>
          <w:rFonts w:ascii="仿宋" w:eastAsia="仿宋" w:hAnsi="仿宋"/>
          <w:b/>
          <w:spacing w:val="-4"/>
          <w:kern w:val="2"/>
          <w:sz w:val="30"/>
          <w:szCs w:val="30"/>
          <w:lang w:eastAsia="zh-CN" w:bidi="ar-SA"/>
        </w:rPr>
        <w:t>工作</w:t>
      </w:r>
    </w:p>
    <w:p w14:paraId="1C1D8102"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资金主要用于：河湖长专题培训、材料汇编、各类信息公开和公布等河湖长制能力提升；与电视台、报社等合作开设河湖长制专栏、制作河长制专题纪录片等河湖长制全媒体宣传；选择第三方监测评估单位开展河湖长制全域巡查监测评估（每半年对各地河长制工作情况进行监测评估，每季度对骨干河湖、区级河道及相关支流支浜进行监测评估，对各地河长制工作开展巡查等）。</w:t>
      </w:r>
    </w:p>
    <w:p w14:paraId="32EAEF43"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在组织管理上，由市水利局负责工作推进、资金使用与监管。</w:t>
      </w:r>
    </w:p>
    <w:p w14:paraId="79E9BD65" w14:textId="77777777" w:rsidR="00445A6E" w:rsidRDefault="003B1DA2">
      <w:pPr>
        <w:widowControl w:val="0"/>
        <w:spacing w:after="0" w:line="360" w:lineRule="auto"/>
        <w:ind w:firstLineChars="200" w:firstLine="586"/>
        <w:jc w:val="both"/>
        <w:rPr>
          <w:rFonts w:ascii="仿宋" w:eastAsia="仿宋" w:hAnsi="仿宋" w:hint="eastAsia"/>
          <w:b/>
          <w:spacing w:val="-4"/>
          <w:kern w:val="2"/>
          <w:sz w:val="30"/>
          <w:szCs w:val="30"/>
          <w:lang w:eastAsia="zh-CN" w:bidi="ar-SA"/>
        </w:rPr>
      </w:pPr>
      <w:r>
        <w:rPr>
          <w:rFonts w:ascii="仿宋" w:eastAsia="仿宋" w:hAnsi="仿宋"/>
          <w:b/>
          <w:spacing w:val="-4"/>
          <w:kern w:val="2"/>
          <w:sz w:val="30"/>
          <w:szCs w:val="30"/>
          <w:lang w:eastAsia="zh-CN" w:bidi="ar-SA"/>
        </w:rPr>
        <w:t>（2）“五好河道”建设奖补</w:t>
      </w:r>
    </w:p>
    <w:p w14:paraId="1713C6A7"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主要用于“五好河道”建设奖补。经河道管理单位申报与自评—各地河长办初评—市河长办组织现场评价和公示后，评定市“五好河道”。</w:t>
      </w:r>
      <w:r>
        <w:rPr>
          <w:rFonts w:ascii="仿宋" w:eastAsia="仿宋" w:hAnsi="仿宋"/>
          <w:spacing w:val="-4"/>
          <w:kern w:val="2"/>
          <w:sz w:val="30"/>
          <w:szCs w:val="30"/>
          <w:lang w:eastAsia="zh-CN" w:bidi="ar-SA"/>
        </w:rPr>
        <w:t>对获得市“五好河道”称号的，市河长办会同市财政部门审核后以奖代补，每条河道补助50万元，分年度、分批次补助</w:t>
      </w:r>
      <w:r>
        <w:rPr>
          <w:rFonts w:ascii="仿宋" w:eastAsia="仿宋" w:hAnsi="仿宋" w:hint="eastAsia"/>
          <w:spacing w:val="-4"/>
          <w:kern w:val="2"/>
          <w:sz w:val="30"/>
          <w:szCs w:val="30"/>
          <w:lang w:eastAsia="zh-CN" w:bidi="ar-SA"/>
        </w:rPr>
        <w:t>。</w:t>
      </w:r>
    </w:p>
    <w:p w14:paraId="6CB8AAFD"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spacing w:val="-4"/>
          <w:kern w:val="2"/>
          <w:sz w:val="30"/>
          <w:szCs w:val="30"/>
          <w:lang w:eastAsia="zh-CN" w:bidi="ar-SA"/>
        </w:rPr>
        <w:t>2020年共计补助河道24</w:t>
      </w:r>
      <w:r>
        <w:rPr>
          <w:rFonts w:ascii="仿宋" w:eastAsia="仿宋" w:hAnsi="仿宋" w:hint="eastAsia"/>
          <w:spacing w:val="-4"/>
          <w:kern w:val="2"/>
          <w:sz w:val="30"/>
          <w:szCs w:val="30"/>
          <w:lang w:eastAsia="zh-CN" w:bidi="ar-SA"/>
        </w:rPr>
        <w:t>条，包括两个批次。一是对金坛区</w:t>
      </w:r>
      <w:r>
        <w:rPr>
          <w:rFonts w:ascii="仿宋" w:eastAsia="仿宋" w:hAnsi="仿宋"/>
          <w:spacing w:val="-4"/>
          <w:kern w:val="2"/>
          <w:sz w:val="30"/>
          <w:szCs w:val="30"/>
          <w:lang w:eastAsia="zh-CN" w:bidi="ar-SA"/>
        </w:rPr>
        <w:t>2019年4条“五好河道”建设补助不足部分，2020年给予补足</w:t>
      </w:r>
      <w:r>
        <w:rPr>
          <w:rFonts w:ascii="仿宋" w:eastAsia="仿宋" w:hAnsi="仿宋" w:hint="eastAsia"/>
          <w:spacing w:val="-4"/>
          <w:kern w:val="2"/>
          <w:sz w:val="30"/>
          <w:szCs w:val="30"/>
          <w:lang w:eastAsia="zh-CN" w:bidi="ar-SA"/>
        </w:rPr>
        <w:t>，每条补助</w:t>
      </w:r>
      <w:r>
        <w:rPr>
          <w:rFonts w:ascii="仿宋" w:eastAsia="仿宋" w:hAnsi="仿宋"/>
          <w:spacing w:val="-4"/>
          <w:kern w:val="2"/>
          <w:sz w:val="30"/>
          <w:szCs w:val="30"/>
          <w:lang w:eastAsia="zh-CN" w:bidi="ar-SA"/>
        </w:rPr>
        <w:t>25万元，</w:t>
      </w:r>
      <w:r>
        <w:rPr>
          <w:rFonts w:ascii="仿宋" w:eastAsia="仿宋" w:hAnsi="仿宋" w:hint="eastAsia"/>
          <w:spacing w:val="-4"/>
          <w:kern w:val="2"/>
          <w:sz w:val="30"/>
          <w:szCs w:val="30"/>
          <w:lang w:eastAsia="zh-CN" w:bidi="ar-SA"/>
        </w:rPr>
        <w:t>共计补助</w:t>
      </w:r>
      <w:r>
        <w:rPr>
          <w:rFonts w:ascii="仿宋" w:eastAsia="仿宋" w:hAnsi="仿宋"/>
          <w:spacing w:val="-4"/>
          <w:kern w:val="2"/>
          <w:sz w:val="30"/>
          <w:szCs w:val="30"/>
          <w:lang w:eastAsia="zh-CN" w:bidi="ar-SA"/>
        </w:rPr>
        <w:t>100万元。二是对2020年获评的20条</w:t>
      </w:r>
      <w:r>
        <w:rPr>
          <w:rFonts w:ascii="仿宋" w:eastAsia="仿宋" w:hAnsi="仿宋" w:hint="eastAsia"/>
          <w:spacing w:val="-4"/>
          <w:kern w:val="2"/>
          <w:sz w:val="30"/>
          <w:szCs w:val="30"/>
          <w:lang w:eastAsia="zh-CN" w:bidi="ar-SA"/>
        </w:rPr>
        <w:t>“五好河道”</w:t>
      </w:r>
      <w:r>
        <w:rPr>
          <w:rFonts w:ascii="仿宋" w:eastAsia="仿宋" w:hAnsi="仿宋"/>
          <w:spacing w:val="-4"/>
          <w:kern w:val="2"/>
          <w:sz w:val="30"/>
          <w:szCs w:val="30"/>
          <w:lang w:eastAsia="zh-CN" w:bidi="ar-SA"/>
        </w:rPr>
        <w:t>，</w:t>
      </w:r>
      <w:r>
        <w:rPr>
          <w:rFonts w:ascii="仿宋" w:eastAsia="仿宋" w:hAnsi="仿宋"/>
          <w:spacing w:val="-4"/>
          <w:kern w:val="2"/>
          <w:sz w:val="30"/>
          <w:szCs w:val="30"/>
          <w:lang w:eastAsia="zh-CN" w:bidi="ar-SA"/>
        </w:rPr>
        <w:lastRenderedPageBreak/>
        <w:t>于2020年奖补80%，即</w:t>
      </w:r>
      <w:r>
        <w:rPr>
          <w:rFonts w:ascii="仿宋" w:eastAsia="仿宋" w:hAnsi="仿宋" w:hint="eastAsia"/>
          <w:spacing w:val="-4"/>
          <w:kern w:val="2"/>
          <w:sz w:val="30"/>
          <w:szCs w:val="30"/>
          <w:lang w:eastAsia="zh-CN" w:bidi="ar-SA"/>
        </w:rPr>
        <w:t>每条河道补助</w:t>
      </w:r>
      <w:r>
        <w:rPr>
          <w:rFonts w:ascii="仿宋" w:eastAsia="仿宋" w:hAnsi="仿宋"/>
          <w:spacing w:val="-4"/>
          <w:kern w:val="2"/>
          <w:sz w:val="30"/>
          <w:szCs w:val="30"/>
          <w:lang w:eastAsia="zh-CN" w:bidi="ar-SA"/>
        </w:rPr>
        <w:t>40万元，</w:t>
      </w:r>
      <w:r>
        <w:rPr>
          <w:rFonts w:ascii="仿宋" w:eastAsia="仿宋" w:hAnsi="仿宋" w:hint="eastAsia"/>
          <w:spacing w:val="-4"/>
          <w:kern w:val="2"/>
          <w:sz w:val="30"/>
          <w:szCs w:val="30"/>
          <w:lang w:eastAsia="zh-CN" w:bidi="ar-SA"/>
        </w:rPr>
        <w:t>共计补助</w:t>
      </w:r>
      <w:r>
        <w:rPr>
          <w:rFonts w:ascii="仿宋" w:eastAsia="仿宋" w:hAnsi="仿宋"/>
          <w:spacing w:val="-4"/>
          <w:kern w:val="2"/>
          <w:sz w:val="30"/>
          <w:szCs w:val="30"/>
          <w:lang w:eastAsia="zh-CN" w:bidi="ar-SA"/>
        </w:rPr>
        <w:t>800万元</w:t>
      </w:r>
      <w:r>
        <w:rPr>
          <w:rFonts w:ascii="仿宋" w:eastAsia="仿宋" w:hAnsi="仿宋" w:hint="eastAsia"/>
          <w:spacing w:val="-4"/>
          <w:kern w:val="2"/>
          <w:sz w:val="30"/>
          <w:szCs w:val="30"/>
          <w:lang w:eastAsia="zh-CN" w:bidi="ar-SA"/>
        </w:rPr>
        <w:t>。</w:t>
      </w:r>
    </w:p>
    <w:p w14:paraId="0384A034" w14:textId="77777777" w:rsidR="00445A6E" w:rsidRDefault="003B1DA2">
      <w:pPr>
        <w:pStyle w:val="12"/>
        <w:spacing w:after="0" w:line="360" w:lineRule="auto"/>
        <w:ind w:firstLine="600"/>
        <w:jc w:val="both"/>
        <w:rPr>
          <w:rFonts w:ascii="仿宋" w:eastAsia="仿宋" w:hAnsi="仿宋" w:hint="eastAsia"/>
          <w:spacing w:val="-4"/>
          <w:kern w:val="2"/>
          <w:sz w:val="30"/>
          <w:szCs w:val="30"/>
          <w:lang w:eastAsia="zh-CN" w:bidi="ar-SA"/>
        </w:rPr>
      </w:pPr>
      <w:r>
        <w:rPr>
          <w:rFonts w:ascii="仿宋" w:eastAsia="仿宋" w:hAnsi="仿宋"/>
          <w:sz w:val="30"/>
          <w:szCs w:val="30"/>
          <w:lang w:eastAsia="zh-CN"/>
        </w:rPr>
        <w:t>在组织管理上</w:t>
      </w:r>
      <w:r>
        <w:rPr>
          <w:rFonts w:ascii="仿宋" w:eastAsia="仿宋" w:hAnsi="仿宋" w:hint="eastAsia"/>
          <w:sz w:val="30"/>
          <w:szCs w:val="30"/>
          <w:lang w:eastAsia="zh-CN"/>
        </w:rPr>
        <w:t>，</w:t>
      </w:r>
      <w:r>
        <w:rPr>
          <w:rFonts w:ascii="仿宋" w:eastAsia="仿宋" w:hAnsi="仿宋"/>
          <w:sz w:val="30"/>
          <w:szCs w:val="30"/>
          <w:lang w:eastAsia="zh-CN"/>
        </w:rPr>
        <w:t>市</w:t>
      </w:r>
      <w:r>
        <w:rPr>
          <w:rFonts w:ascii="仿宋" w:eastAsia="仿宋" w:hAnsi="仿宋" w:hint="eastAsia"/>
          <w:spacing w:val="-4"/>
          <w:kern w:val="2"/>
          <w:sz w:val="30"/>
          <w:szCs w:val="30"/>
          <w:lang w:eastAsia="zh-CN" w:bidi="ar-SA"/>
        </w:rPr>
        <w:t>水利局根据创建结果，向财政申请拨付资金至各辖市区</w:t>
      </w:r>
      <w:r>
        <w:rPr>
          <w:rFonts w:ascii="仿宋" w:eastAsia="仿宋" w:hAnsi="仿宋" w:hint="eastAsia"/>
          <w:sz w:val="30"/>
          <w:szCs w:val="30"/>
          <w:lang w:eastAsia="zh-CN"/>
        </w:rPr>
        <w:t>，业务层面、资金层面由各辖区具体负责推进与管理，市水利局负责监管。</w:t>
      </w:r>
    </w:p>
    <w:p w14:paraId="12029AC6" w14:textId="77777777" w:rsidR="00445A6E" w:rsidRDefault="003B1DA2">
      <w:pPr>
        <w:pStyle w:val="12"/>
        <w:spacing w:after="0" w:line="360" w:lineRule="auto"/>
        <w:ind w:firstLine="602"/>
        <w:jc w:val="both"/>
        <w:rPr>
          <w:rFonts w:ascii="仿宋" w:eastAsia="仿宋" w:hAnsi="仿宋" w:hint="eastAsia"/>
          <w:b/>
          <w:sz w:val="30"/>
          <w:szCs w:val="30"/>
          <w:lang w:eastAsia="zh-CN"/>
        </w:rPr>
      </w:pPr>
      <w:r>
        <w:rPr>
          <w:rFonts w:ascii="仿宋" w:eastAsia="仿宋" w:hAnsi="仿宋" w:cs="宋体"/>
          <w:b/>
          <w:bCs/>
          <w:sz w:val="30"/>
          <w:szCs w:val="30"/>
          <w:lang w:eastAsia="zh-CN"/>
        </w:rPr>
        <w:t>4.资金投入和使用情况</w:t>
      </w:r>
    </w:p>
    <w:p w14:paraId="08F85408" w14:textId="77777777" w:rsidR="00445A6E" w:rsidRDefault="003B1DA2">
      <w:pPr>
        <w:pStyle w:val="12"/>
        <w:spacing w:after="0" w:line="360" w:lineRule="auto"/>
        <w:ind w:firstLine="584"/>
        <w:jc w:val="both"/>
        <w:rPr>
          <w:rFonts w:ascii="仿宋" w:eastAsia="仿宋" w:hAnsi="仿宋" w:hint="eastAsia"/>
          <w:spacing w:val="-4"/>
          <w:kern w:val="2"/>
          <w:sz w:val="30"/>
          <w:szCs w:val="30"/>
          <w:lang w:eastAsia="zh-CN" w:bidi="ar-SA"/>
        </w:rPr>
      </w:pPr>
      <w:r>
        <w:rPr>
          <w:rFonts w:ascii="仿宋" w:eastAsia="仿宋" w:hAnsi="仿宋"/>
          <w:spacing w:val="-4"/>
          <w:kern w:val="2"/>
          <w:sz w:val="30"/>
          <w:szCs w:val="30"/>
          <w:lang w:eastAsia="zh-CN" w:bidi="ar-SA"/>
        </w:rPr>
        <w:t>河长制工作推进经费年初预算为1100</w:t>
      </w:r>
      <w:r>
        <w:rPr>
          <w:rFonts w:ascii="仿宋" w:eastAsia="仿宋" w:hAnsi="仿宋" w:hint="eastAsia"/>
          <w:spacing w:val="-4"/>
          <w:kern w:val="2"/>
          <w:sz w:val="30"/>
          <w:szCs w:val="30"/>
          <w:lang w:eastAsia="zh-CN" w:bidi="ar-SA"/>
        </w:rPr>
        <w:t>万元，年度执行中未有预算调整，计划用于</w:t>
      </w:r>
      <w:r>
        <w:rPr>
          <w:rFonts w:ascii="仿宋" w:eastAsia="仿宋" w:hAnsi="仿宋"/>
          <w:spacing w:val="-4"/>
          <w:kern w:val="2"/>
          <w:sz w:val="30"/>
          <w:szCs w:val="30"/>
          <w:lang w:eastAsia="zh-CN" w:bidi="ar-SA"/>
        </w:rPr>
        <w:t>市级河长办能力提升、</w:t>
      </w:r>
      <w:r>
        <w:rPr>
          <w:rFonts w:ascii="仿宋" w:eastAsia="仿宋" w:hAnsi="仿宋" w:hint="eastAsia"/>
          <w:spacing w:val="-4"/>
          <w:kern w:val="2"/>
          <w:sz w:val="30"/>
          <w:szCs w:val="30"/>
          <w:lang w:eastAsia="zh-CN" w:bidi="ar-SA"/>
        </w:rPr>
        <w:t>全媒体</w:t>
      </w:r>
      <w:r>
        <w:rPr>
          <w:rFonts w:ascii="仿宋" w:eastAsia="仿宋" w:hAnsi="仿宋"/>
          <w:spacing w:val="-4"/>
          <w:kern w:val="2"/>
          <w:sz w:val="30"/>
          <w:szCs w:val="30"/>
          <w:lang w:eastAsia="zh-CN" w:bidi="ar-SA"/>
        </w:rPr>
        <w:t>宣传、监测评估等方面</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以及“五好河道”建设补助等。其中：市级河长办能力提升、</w:t>
      </w:r>
      <w:r>
        <w:rPr>
          <w:rFonts w:ascii="仿宋" w:eastAsia="仿宋" w:hAnsi="仿宋" w:hint="eastAsia"/>
          <w:spacing w:val="-4"/>
          <w:kern w:val="2"/>
          <w:sz w:val="30"/>
          <w:szCs w:val="30"/>
          <w:lang w:eastAsia="zh-CN" w:bidi="ar-SA"/>
        </w:rPr>
        <w:t>全媒体</w:t>
      </w:r>
      <w:r>
        <w:rPr>
          <w:rFonts w:ascii="仿宋" w:eastAsia="仿宋" w:hAnsi="仿宋"/>
          <w:spacing w:val="-4"/>
          <w:kern w:val="2"/>
          <w:sz w:val="30"/>
          <w:szCs w:val="30"/>
          <w:lang w:eastAsia="zh-CN" w:bidi="ar-SA"/>
        </w:rPr>
        <w:t>宣传、监测评估等</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为市水利局本级使用；“五好河道”建设补助，根据补助情况下达至各区县</w:t>
      </w:r>
      <w:r>
        <w:rPr>
          <w:rFonts w:ascii="仿宋" w:eastAsia="仿宋" w:hAnsi="仿宋" w:hint="eastAsia"/>
          <w:spacing w:val="-4"/>
          <w:kern w:val="2"/>
          <w:sz w:val="30"/>
          <w:szCs w:val="30"/>
          <w:lang w:eastAsia="zh-CN" w:bidi="ar-SA"/>
        </w:rPr>
        <w:t>。</w:t>
      </w:r>
    </w:p>
    <w:p w14:paraId="39BC6FED" w14:textId="77777777" w:rsidR="00445A6E" w:rsidRDefault="003B1DA2">
      <w:pPr>
        <w:pStyle w:val="12"/>
        <w:spacing w:after="0" w:line="360" w:lineRule="auto"/>
        <w:ind w:firstLine="584"/>
        <w:jc w:val="both"/>
        <w:rPr>
          <w:rFonts w:ascii="仿宋" w:eastAsia="仿宋" w:hAnsi="仿宋" w:hint="eastAsia"/>
          <w:spacing w:val="-4"/>
          <w:kern w:val="2"/>
          <w:sz w:val="30"/>
          <w:szCs w:val="30"/>
          <w:lang w:eastAsia="zh-CN" w:bidi="ar-SA"/>
        </w:rPr>
      </w:pPr>
      <w:r>
        <w:rPr>
          <w:rFonts w:ascii="仿宋" w:eastAsia="仿宋" w:hAnsi="仿宋"/>
          <w:spacing w:val="-4"/>
          <w:kern w:val="2"/>
          <w:sz w:val="30"/>
          <w:szCs w:val="30"/>
          <w:lang w:eastAsia="zh-CN" w:bidi="ar-SA"/>
        </w:rPr>
        <w:t>2020年，市级财政共安排资金1100万元，其中</w:t>
      </w:r>
      <w:r>
        <w:rPr>
          <w:rFonts w:ascii="仿宋" w:eastAsia="仿宋" w:hAnsi="仿宋" w:hint="eastAsia"/>
          <w:spacing w:val="-4"/>
          <w:kern w:val="2"/>
          <w:sz w:val="30"/>
          <w:szCs w:val="30"/>
          <w:lang w:eastAsia="zh-CN" w:bidi="ar-SA"/>
        </w:rPr>
        <w:t>市级河长办能力提升、全媒体宣传、监测评估等方面的经费为</w:t>
      </w:r>
      <w:r>
        <w:rPr>
          <w:rFonts w:ascii="仿宋" w:eastAsia="仿宋" w:hAnsi="仿宋"/>
          <w:spacing w:val="-4"/>
          <w:kern w:val="2"/>
          <w:sz w:val="30"/>
          <w:szCs w:val="30"/>
          <w:lang w:eastAsia="zh-CN" w:bidi="ar-SA"/>
        </w:rPr>
        <w:t>200万元</w:t>
      </w:r>
      <w:r>
        <w:rPr>
          <w:rFonts w:ascii="仿宋" w:eastAsia="仿宋" w:hAnsi="仿宋" w:hint="eastAsia"/>
          <w:spacing w:val="-4"/>
          <w:kern w:val="2"/>
          <w:sz w:val="30"/>
          <w:szCs w:val="30"/>
          <w:lang w:eastAsia="zh-CN" w:bidi="ar-SA"/>
        </w:rPr>
        <w:t>、</w:t>
      </w:r>
      <w:r>
        <w:rPr>
          <w:rFonts w:ascii="仿宋" w:eastAsia="仿宋" w:hAnsi="仿宋"/>
          <w:spacing w:val="-4"/>
          <w:kern w:val="2"/>
          <w:sz w:val="30"/>
          <w:szCs w:val="30"/>
          <w:lang w:eastAsia="zh-CN" w:bidi="ar-SA"/>
        </w:rPr>
        <w:t>“五好河道”建设补助为900万元。</w:t>
      </w:r>
    </w:p>
    <w:p w14:paraId="0D1EB9B5" w14:textId="77777777" w:rsidR="00445A6E" w:rsidRDefault="003B1DA2">
      <w:pPr>
        <w:pStyle w:val="12"/>
        <w:spacing w:after="0" w:line="360" w:lineRule="auto"/>
        <w:ind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累计至</w:t>
      </w:r>
      <w:r>
        <w:rPr>
          <w:rFonts w:ascii="仿宋" w:eastAsia="仿宋" w:hAnsi="仿宋"/>
          <w:spacing w:val="-4"/>
          <w:kern w:val="2"/>
          <w:sz w:val="30"/>
          <w:szCs w:val="30"/>
          <w:lang w:eastAsia="zh-CN" w:bidi="ar-SA"/>
        </w:rPr>
        <w:t>2021年6月末，</w:t>
      </w:r>
      <w:r>
        <w:rPr>
          <w:rFonts w:ascii="仿宋" w:eastAsia="仿宋" w:hAnsi="仿宋" w:hint="eastAsia"/>
          <w:spacing w:val="-4"/>
          <w:kern w:val="2"/>
          <w:sz w:val="30"/>
          <w:szCs w:val="30"/>
          <w:lang w:eastAsia="zh-CN" w:bidi="ar-SA"/>
        </w:rPr>
        <w:t>本项目实际使用资金</w:t>
      </w:r>
      <w:r>
        <w:rPr>
          <w:rFonts w:ascii="仿宋" w:eastAsia="仿宋" w:hAnsi="仿宋"/>
          <w:spacing w:val="-4"/>
          <w:kern w:val="2"/>
          <w:sz w:val="30"/>
          <w:szCs w:val="30"/>
          <w:lang w:eastAsia="zh-CN" w:bidi="ar-SA"/>
        </w:rPr>
        <w:t>610.04</w:t>
      </w:r>
      <w:r>
        <w:rPr>
          <w:rFonts w:ascii="仿宋" w:eastAsia="仿宋" w:hAnsi="仿宋" w:hint="eastAsia"/>
          <w:spacing w:val="-4"/>
          <w:kern w:val="2"/>
          <w:sz w:val="30"/>
          <w:szCs w:val="30"/>
          <w:lang w:eastAsia="zh-CN" w:bidi="ar-SA"/>
        </w:rPr>
        <w:t>万元，资金使用率为</w:t>
      </w:r>
      <w:r>
        <w:rPr>
          <w:rFonts w:ascii="仿宋" w:eastAsia="仿宋" w:hAnsi="仿宋"/>
          <w:spacing w:val="-4"/>
          <w:kern w:val="2"/>
          <w:sz w:val="30"/>
          <w:szCs w:val="30"/>
          <w:lang w:eastAsia="zh-CN" w:bidi="ar-SA"/>
        </w:rPr>
        <w:t>55.46%。</w:t>
      </w:r>
    </w:p>
    <w:p w14:paraId="6EC709BA" w14:textId="77777777" w:rsidR="00445A6E" w:rsidRDefault="003B1DA2">
      <w:pPr>
        <w:widowControl w:val="0"/>
        <w:adjustRightInd w:val="0"/>
        <w:snapToGrid w:val="0"/>
        <w:spacing w:after="0" w:line="240" w:lineRule="auto"/>
        <w:ind w:firstLineChars="200" w:firstLine="544"/>
        <w:jc w:val="center"/>
        <w:rPr>
          <w:rFonts w:ascii="仿宋" w:eastAsia="仿宋" w:hAnsi="仿宋" w:hint="eastAsia"/>
          <w:spacing w:val="-4"/>
          <w:kern w:val="2"/>
          <w:sz w:val="28"/>
          <w:szCs w:val="30"/>
          <w:lang w:eastAsia="zh-CN" w:bidi="ar-SA"/>
        </w:rPr>
      </w:pPr>
      <w:r>
        <w:rPr>
          <w:rFonts w:ascii="仿宋" w:eastAsia="仿宋" w:hAnsi="仿宋" w:hint="eastAsia"/>
          <w:spacing w:val="-4"/>
          <w:kern w:val="2"/>
          <w:sz w:val="28"/>
          <w:szCs w:val="30"/>
          <w:lang w:eastAsia="zh-CN" w:bidi="ar-SA"/>
        </w:rPr>
        <w:t>表</w:t>
      </w:r>
      <w:r>
        <w:rPr>
          <w:rFonts w:ascii="仿宋" w:eastAsia="仿宋" w:hAnsi="仿宋"/>
          <w:spacing w:val="-4"/>
          <w:kern w:val="2"/>
          <w:sz w:val="28"/>
          <w:szCs w:val="30"/>
          <w:lang w:eastAsia="zh-CN" w:bidi="ar-SA"/>
        </w:rPr>
        <w:t>1</w:t>
      </w:r>
      <w:r>
        <w:rPr>
          <w:rFonts w:ascii="仿宋" w:eastAsia="仿宋" w:hAnsi="仿宋" w:hint="eastAsia"/>
          <w:spacing w:val="-4"/>
          <w:kern w:val="2"/>
          <w:sz w:val="28"/>
          <w:szCs w:val="30"/>
          <w:lang w:eastAsia="zh-CN" w:bidi="ar-SA"/>
        </w:rPr>
        <w:t>河湖长制工作推进经费预算安排及总体使用情况</w:t>
      </w:r>
    </w:p>
    <w:tbl>
      <w:tblPr>
        <w:tblStyle w:val="ad"/>
        <w:tblW w:w="0" w:type="auto"/>
        <w:jc w:val="center"/>
        <w:tblLayout w:type="fixed"/>
        <w:tblLook w:val="04A0" w:firstRow="1" w:lastRow="0" w:firstColumn="1" w:lastColumn="0" w:noHBand="0" w:noVBand="1"/>
      </w:tblPr>
      <w:tblGrid>
        <w:gridCol w:w="2946"/>
        <w:gridCol w:w="1417"/>
        <w:gridCol w:w="1276"/>
        <w:gridCol w:w="2321"/>
      </w:tblGrid>
      <w:tr w:rsidR="00445A6E" w14:paraId="5A541785" w14:textId="77777777">
        <w:trPr>
          <w:trHeight w:val="32"/>
          <w:tblHeader/>
          <w:jc w:val="center"/>
        </w:trPr>
        <w:tc>
          <w:tcPr>
            <w:tcW w:w="2946" w:type="dxa"/>
            <w:vAlign w:val="center"/>
          </w:tcPr>
          <w:p w14:paraId="64CD0E84"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项目</w:t>
            </w:r>
          </w:p>
        </w:tc>
        <w:tc>
          <w:tcPr>
            <w:tcW w:w="1417" w:type="dxa"/>
            <w:vAlign w:val="center"/>
          </w:tcPr>
          <w:p w14:paraId="29B2D82A"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预算</w:t>
            </w:r>
          </w:p>
          <w:p w14:paraId="4D1B808C"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（万元）</w:t>
            </w:r>
          </w:p>
        </w:tc>
        <w:tc>
          <w:tcPr>
            <w:tcW w:w="1276" w:type="dxa"/>
            <w:vAlign w:val="center"/>
          </w:tcPr>
          <w:p w14:paraId="331F6B07"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hint="eastAsia"/>
                <w:b/>
                <w:spacing w:val="-4"/>
                <w:kern w:val="2"/>
                <w:sz w:val="21"/>
                <w:szCs w:val="21"/>
                <w:lang w:eastAsia="zh-CN" w:bidi="ar-SA"/>
              </w:rPr>
              <w:t>下</w:t>
            </w:r>
            <w:r>
              <w:rPr>
                <w:rFonts w:ascii="宋体" w:hAnsi="宋体"/>
                <w:b/>
                <w:spacing w:val="-4"/>
                <w:kern w:val="2"/>
                <w:sz w:val="21"/>
                <w:szCs w:val="21"/>
                <w:lang w:eastAsia="zh-CN" w:bidi="ar-SA"/>
              </w:rPr>
              <w:t>达资金</w:t>
            </w:r>
          </w:p>
          <w:p w14:paraId="5759C229"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（万元）</w:t>
            </w:r>
          </w:p>
        </w:tc>
        <w:tc>
          <w:tcPr>
            <w:tcW w:w="2321" w:type="dxa"/>
            <w:vAlign w:val="center"/>
          </w:tcPr>
          <w:p w14:paraId="297A77D6"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累计至2021年6月实际使用（万元）</w:t>
            </w:r>
          </w:p>
        </w:tc>
      </w:tr>
      <w:tr w:rsidR="00445A6E" w14:paraId="7F97709E" w14:textId="77777777">
        <w:trPr>
          <w:trHeight w:val="32"/>
          <w:tblHeader/>
          <w:jc w:val="center"/>
        </w:trPr>
        <w:tc>
          <w:tcPr>
            <w:tcW w:w="2946" w:type="dxa"/>
            <w:vAlign w:val="center"/>
          </w:tcPr>
          <w:p w14:paraId="67172DCB" w14:textId="77777777" w:rsidR="00445A6E" w:rsidRDefault="003B1DA2">
            <w:pPr>
              <w:widowControl w:val="0"/>
              <w:adjustRightInd w:val="0"/>
              <w:snapToGrid w:val="0"/>
              <w:spacing w:after="0" w:line="240" w:lineRule="auto"/>
              <w:jc w:val="both"/>
              <w:rPr>
                <w:rFonts w:ascii="宋体" w:hAnsi="宋体" w:hint="eastAsia"/>
                <w:spacing w:val="-4"/>
                <w:kern w:val="2"/>
                <w:sz w:val="21"/>
                <w:szCs w:val="21"/>
                <w:lang w:eastAsia="zh-CN" w:bidi="ar-SA"/>
              </w:rPr>
            </w:pPr>
            <w:r>
              <w:rPr>
                <w:rFonts w:ascii="宋体" w:hAnsi="宋体" w:hint="eastAsia"/>
                <w:spacing w:val="-4"/>
                <w:kern w:val="2"/>
                <w:sz w:val="21"/>
                <w:szCs w:val="21"/>
                <w:lang w:eastAsia="zh-CN" w:bidi="ar-SA"/>
              </w:rPr>
              <w:t>市级河长办能力提升、全媒体宣传、监测评估等方面的经费</w:t>
            </w:r>
          </w:p>
        </w:tc>
        <w:tc>
          <w:tcPr>
            <w:tcW w:w="1417" w:type="dxa"/>
            <w:vAlign w:val="center"/>
          </w:tcPr>
          <w:p w14:paraId="7F44B4D6" w14:textId="77777777" w:rsidR="00445A6E" w:rsidRDefault="003B1DA2">
            <w:pPr>
              <w:widowControl w:val="0"/>
              <w:adjustRightInd w:val="0"/>
              <w:snapToGrid w:val="0"/>
              <w:spacing w:after="0" w:line="240" w:lineRule="auto"/>
              <w:jc w:val="center"/>
              <w:rPr>
                <w:rFonts w:ascii="宋体" w:hAnsi="宋体" w:hint="eastAsia"/>
                <w:spacing w:val="-4"/>
                <w:kern w:val="2"/>
                <w:sz w:val="21"/>
                <w:szCs w:val="21"/>
                <w:lang w:eastAsia="zh-CN" w:bidi="ar-SA"/>
              </w:rPr>
            </w:pPr>
            <w:r>
              <w:rPr>
                <w:rFonts w:ascii="宋体" w:hAnsi="宋体"/>
                <w:spacing w:val="-4"/>
                <w:kern w:val="2"/>
                <w:sz w:val="21"/>
                <w:szCs w:val="21"/>
                <w:lang w:eastAsia="zh-CN" w:bidi="ar-SA"/>
              </w:rPr>
              <w:t>200</w:t>
            </w:r>
          </w:p>
        </w:tc>
        <w:tc>
          <w:tcPr>
            <w:tcW w:w="1276" w:type="dxa"/>
            <w:vAlign w:val="center"/>
          </w:tcPr>
          <w:p w14:paraId="09DA6BC2" w14:textId="77777777" w:rsidR="00445A6E" w:rsidRDefault="003B1DA2">
            <w:pPr>
              <w:widowControl w:val="0"/>
              <w:adjustRightInd w:val="0"/>
              <w:snapToGrid w:val="0"/>
              <w:spacing w:after="0" w:line="240" w:lineRule="auto"/>
              <w:jc w:val="center"/>
              <w:rPr>
                <w:rFonts w:ascii="宋体" w:hAnsi="宋体" w:hint="eastAsia"/>
                <w:spacing w:val="-4"/>
                <w:kern w:val="2"/>
                <w:sz w:val="21"/>
                <w:szCs w:val="21"/>
                <w:lang w:eastAsia="zh-CN" w:bidi="ar-SA"/>
              </w:rPr>
            </w:pPr>
            <w:r>
              <w:rPr>
                <w:rFonts w:ascii="宋体" w:hAnsi="宋体"/>
                <w:spacing w:val="-4"/>
                <w:kern w:val="2"/>
                <w:sz w:val="21"/>
                <w:szCs w:val="21"/>
                <w:lang w:eastAsia="zh-CN" w:bidi="ar-SA"/>
              </w:rPr>
              <w:t>200</w:t>
            </w:r>
          </w:p>
        </w:tc>
        <w:tc>
          <w:tcPr>
            <w:tcW w:w="2321" w:type="dxa"/>
            <w:vAlign w:val="center"/>
          </w:tcPr>
          <w:p w14:paraId="1B64A840" w14:textId="77777777" w:rsidR="00445A6E" w:rsidRDefault="003B1DA2">
            <w:pPr>
              <w:widowControl w:val="0"/>
              <w:adjustRightInd w:val="0"/>
              <w:snapToGrid w:val="0"/>
              <w:spacing w:after="0" w:line="240" w:lineRule="auto"/>
              <w:jc w:val="center"/>
              <w:rPr>
                <w:rFonts w:ascii="宋体" w:hAnsi="宋体" w:hint="eastAsia"/>
                <w:spacing w:val="-4"/>
                <w:kern w:val="2"/>
                <w:sz w:val="21"/>
                <w:szCs w:val="21"/>
                <w:lang w:eastAsia="zh-CN" w:bidi="ar-SA"/>
              </w:rPr>
            </w:pPr>
            <w:r>
              <w:rPr>
                <w:rFonts w:ascii="宋体" w:hAnsi="宋体"/>
                <w:spacing w:val="-4"/>
                <w:kern w:val="2"/>
                <w:sz w:val="21"/>
                <w:szCs w:val="21"/>
                <w:lang w:eastAsia="zh-CN" w:bidi="ar-SA"/>
              </w:rPr>
              <w:t>159.82</w:t>
            </w:r>
          </w:p>
        </w:tc>
      </w:tr>
      <w:tr w:rsidR="00445A6E" w14:paraId="5A9804D5" w14:textId="77777777">
        <w:trPr>
          <w:trHeight w:val="610"/>
          <w:tblHeader/>
          <w:jc w:val="center"/>
        </w:trPr>
        <w:tc>
          <w:tcPr>
            <w:tcW w:w="2946" w:type="dxa"/>
            <w:vAlign w:val="center"/>
          </w:tcPr>
          <w:p w14:paraId="6FC867A3" w14:textId="77777777" w:rsidR="00445A6E" w:rsidRDefault="003B1DA2">
            <w:pPr>
              <w:widowControl w:val="0"/>
              <w:adjustRightInd w:val="0"/>
              <w:snapToGrid w:val="0"/>
              <w:spacing w:after="0" w:line="240" w:lineRule="auto"/>
              <w:jc w:val="both"/>
              <w:rPr>
                <w:rFonts w:ascii="宋体" w:hAnsi="宋体" w:hint="eastAsia"/>
                <w:spacing w:val="-4"/>
                <w:kern w:val="2"/>
                <w:sz w:val="21"/>
                <w:szCs w:val="21"/>
                <w:lang w:eastAsia="zh-CN" w:bidi="ar-SA"/>
              </w:rPr>
            </w:pPr>
            <w:r>
              <w:rPr>
                <w:rFonts w:ascii="宋体" w:hAnsi="宋体"/>
                <w:spacing w:val="-4"/>
                <w:kern w:val="2"/>
                <w:sz w:val="21"/>
                <w:szCs w:val="21"/>
                <w:lang w:eastAsia="zh-CN" w:bidi="ar-SA"/>
              </w:rPr>
              <w:t>“五好河道”创建补助</w:t>
            </w:r>
          </w:p>
        </w:tc>
        <w:tc>
          <w:tcPr>
            <w:tcW w:w="1417" w:type="dxa"/>
            <w:vAlign w:val="center"/>
          </w:tcPr>
          <w:p w14:paraId="763CDD5C" w14:textId="77777777" w:rsidR="00445A6E" w:rsidRDefault="003B1DA2">
            <w:pPr>
              <w:widowControl w:val="0"/>
              <w:adjustRightInd w:val="0"/>
              <w:snapToGrid w:val="0"/>
              <w:spacing w:after="0" w:line="240" w:lineRule="auto"/>
              <w:jc w:val="center"/>
              <w:rPr>
                <w:rFonts w:ascii="宋体" w:hAnsi="宋体" w:hint="eastAsia"/>
                <w:spacing w:val="-4"/>
                <w:kern w:val="2"/>
                <w:sz w:val="21"/>
                <w:szCs w:val="21"/>
                <w:lang w:eastAsia="zh-CN" w:bidi="ar-SA"/>
              </w:rPr>
            </w:pPr>
            <w:r>
              <w:rPr>
                <w:rFonts w:ascii="宋体" w:hAnsi="宋体"/>
                <w:spacing w:val="-4"/>
                <w:kern w:val="2"/>
                <w:sz w:val="21"/>
                <w:szCs w:val="21"/>
                <w:lang w:eastAsia="zh-CN" w:bidi="ar-SA"/>
              </w:rPr>
              <w:t>900</w:t>
            </w:r>
          </w:p>
        </w:tc>
        <w:tc>
          <w:tcPr>
            <w:tcW w:w="1276" w:type="dxa"/>
            <w:vAlign w:val="center"/>
          </w:tcPr>
          <w:p w14:paraId="18050A16" w14:textId="77777777" w:rsidR="00445A6E" w:rsidRDefault="003B1DA2">
            <w:pPr>
              <w:widowControl w:val="0"/>
              <w:adjustRightInd w:val="0"/>
              <w:snapToGrid w:val="0"/>
              <w:spacing w:after="0" w:line="240" w:lineRule="auto"/>
              <w:jc w:val="center"/>
              <w:rPr>
                <w:rFonts w:ascii="宋体" w:hAnsi="宋体" w:hint="eastAsia"/>
                <w:spacing w:val="-4"/>
                <w:kern w:val="2"/>
                <w:sz w:val="21"/>
                <w:szCs w:val="21"/>
                <w:lang w:eastAsia="zh-CN" w:bidi="ar-SA"/>
              </w:rPr>
            </w:pPr>
            <w:r>
              <w:rPr>
                <w:rFonts w:ascii="宋体" w:hAnsi="宋体"/>
                <w:spacing w:val="-4"/>
                <w:kern w:val="2"/>
                <w:sz w:val="21"/>
                <w:szCs w:val="21"/>
                <w:lang w:eastAsia="zh-CN" w:bidi="ar-SA"/>
              </w:rPr>
              <w:t>900</w:t>
            </w:r>
          </w:p>
        </w:tc>
        <w:tc>
          <w:tcPr>
            <w:tcW w:w="2321" w:type="dxa"/>
            <w:vAlign w:val="center"/>
          </w:tcPr>
          <w:p w14:paraId="1460A49E" w14:textId="77777777" w:rsidR="00445A6E" w:rsidRDefault="003B1DA2">
            <w:pPr>
              <w:widowControl w:val="0"/>
              <w:adjustRightInd w:val="0"/>
              <w:snapToGrid w:val="0"/>
              <w:spacing w:after="0" w:line="240" w:lineRule="auto"/>
              <w:jc w:val="center"/>
              <w:rPr>
                <w:rFonts w:ascii="宋体" w:hAnsi="宋体" w:hint="eastAsia"/>
                <w:spacing w:val="-4"/>
                <w:kern w:val="2"/>
                <w:sz w:val="21"/>
                <w:szCs w:val="21"/>
                <w:lang w:eastAsia="zh-CN" w:bidi="ar-SA"/>
              </w:rPr>
            </w:pPr>
            <w:r>
              <w:rPr>
                <w:rFonts w:ascii="宋体" w:hAnsi="宋体"/>
                <w:spacing w:val="-4"/>
                <w:kern w:val="2"/>
                <w:sz w:val="21"/>
                <w:szCs w:val="21"/>
                <w:lang w:eastAsia="zh-CN" w:bidi="ar-SA"/>
              </w:rPr>
              <w:t>450.22</w:t>
            </w:r>
          </w:p>
        </w:tc>
      </w:tr>
      <w:tr w:rsidR="00445A6E" w14:paraId="6136B352" w14:textId="77777777">
        <w:trPr>
          <w:trHeight w:val="447"/>
          <w:tblHeader/>
          <w:jc w:val="center"/>
        </w:trPr>
        <w:tc>
          <w:tcPr>
            <w:tcW w:w="2946" w:type="dxa"/>
            <w:vAlign w:val="center"/>
          </w:tcPr>
          <w:p w14:paraId="14FE4B81" w14:textId="77777777" w:rsidR="00445A6E" w:rsidRDefault="003B1DA2">
            <w:pPr>
              <w:widowControl w:val="0"/>
              <w:adjustRightInd w:val="0"/>
              <w:snapToGrid w:val="0"/>
              <w:spacing w:after="0" w:line="240" w:lineRule="auto"/>
              <w:ind w:firstLineChars="400" w:firstLine="811"/>
              <w:jc w:val="both"/>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合计</w:t>
            </w:r>
          </w:p>
        </w:tc>
        <w:tc>
          <w:tcPr>
            <w:tcW w:w="1417" w:type="dxa"/>
            <w:vAlign w:val="center"/>
          </w:tcPr>
          <w:p w14:paraId="7AA34B75"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1100</w:t>
            </w:r>
          </w:p>
        </w:tc>
        <w:tc>
          <w:tcPr>
            <w:tcW w:w="1276" w:type="dxa"/>
            <w:vAlign w:val="center"/>
          </w:tcPr>
          <w:p w14:paraId="6592BF2A"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1100</w:t>
            </w:r>
          </w:p>
        </w:tc>
        <w:tc>
          <w:tcPr>
            <w:tcW w:w="2321" w:type="dxa"/>
            <w:vAlign w:val="center"/>
          </w:tcPr>
          <w:p w14:paraId="49BC8B3E" w14:textId="77777777" w:rsidR="00445A6E" w:rsidRDefault="003B1DA2">
            <w:pPr>
              <w:widowControl w:val="0"/>
              <w:adjustRightInd w:val="0"/>
              <w:snapToGrid w:val="0"/>
              <w:spacing w:after="0" w:line="240" w:lineRule="auto"/>
              <w:jc w:val="center"/>
              <w:rPr>
                <w:rFonts w:ascii="宋体" w:hAnsi="宋体" w:hint="eastAsia"/>
                <w:b/>
                <w:spacing w:val="-4"/>
                <w:kern w:val="2"/>
                <w:sz w:val="21"/>
                <w:szCs w:val="21"/>
                <w:lang w:eastAsia="zh-CN" w:bidi="ar-SA"/>
              </w:rPr>
            </w:pPr>
            <w:r>
              <w:rPr>
                <w:rFonts w:ascii="宋体" w:hAnsi="宋体"/>
                <w:b/>
                <w:spacing w:val="-4"/>
                <w:kern w:val="2"/>
                <w:sz w:val="21"/>
                <w:szCs w:val="21"/>
                <w:lang w:eastAsia="zh-CN" w:bidi="ar-SA"/>
              </w:rPr>
              <w:t>610.04</w:t>
            </w:r>
          </w:p>
        </w:tc>
      </w:tr>
    </w:tbl>
    <w:p w14:paraId="0A8A3CEA" w14:textId="77777777" w:rsidR="00445A6E" w:rsidRDefault="003B1DA2">
      <w:pPr>
        <w:pStyle w:val="12"/>
        <w:spacing w:after="0" w:line="360" w:lineRule="auto"/>
        <w:ind w:firstLine="586"/>
        <w:jc w:val="both"/>
        <w:rPr>
          <w:rFonts w:ascii="仿宋" w:eastAsia="仿宋" w:hAnsi="仿宋" w:hint="eastAsia"/>
          <w:b/>
          <w:spacing w:val="-4"/>
          <w:kern w:val="2"/>
          <w:sz w:val="30"/>
          <w:szCs w:val="30"/>
          <w:lang w:eastAsia="zh-CN" w:bidi="ar-SA"/>
        </w:rPr>
      </w:pPr>
      <w:r>
        <w:rPr>
          <w:rFonts w:ascii="仿宋" w:eastAsia="仿宋" w:hAnsi="仿宋"/>
          <w:b/>
          <w:spacing w:val="-4"/>
          <w:kern w:val="2"/>
          <w:sz w:val="30"/>
          <w:szCs w:val="30"/>
          <w:lang w:eastAsia="zh-CN" w:bidi="ar-SA"/>
        </w:rPr>
        <w:t>（1）市</w:t>
      </w:r>
      <w:r>
        <w:rPr>
          <w:rFonts w:ascii="仿宋" w:eastAsia="仿宋" w:hAnsi="仿宋" w:hint="eastAsia"/>
          <w:b/>
          <w:spacing w:val="-4"/>
          <w:kern w:val="2"/>
          <w:sz w:val="30"/>
          <w:szCs w:val="30"/>
          <w:lang w:eastAsia="zh-CN" w:bidi="ar-SA"/>
        </w:rPr>
        <w:t>水利局本级资金使用情况</w:t>
      </w:r>
    </w:p>
    <w:p w14:paraId="744F949A" w14:textId="77777777" w:rsidR="00445A6E" w:rsidRDefault="003B1DA2">
      <w:pPr>
        <w:pStyle w:val="12"/>
        <w:spacing w:after="0" w:line="360" w:lineRule="auto"/>
        <w:ind w:firstLine="584"/>
        <w:jc w:val="both"/>
        <w:rPr>
          <w:rFonts w:ascii="仿宋" w:eastAsia="仿宋" w:hAnsi="仿宋" w:hint="eastAsia"/>
          <w:sz w:val="30"/>
          <w:szCs w:val="30"/>
          <w:lang w:eastAsia="zh-CN"/>
        </w:rPr>
      </w:pPr>
      <w:r>
        <w:rPr>
          <w:rFonts w:ascii="仿宋" w:eastAsia="仿宋" w:hAnsi="仿宋" w:hint="eastAsia"/>
          <w:spacing w:val="-4"/>
          <w:kern w:val="2"/>
          <w:sz w:val="30"/>
          <w:szCs w:val="30"/>
          <w:lang w:eastAsia="zh-CN" w:bidi="ar-SA"/>
        </w:rPr>
        <w:t>市水利局本级使用资金，即市级河长办能力提升、全媒体宣传、监测评估等方面的经费，共安排</w:t>
      </w:r>
      <w:r>
        <w:rPr>
          <w:rFonts w:ascii="仿宋" w:eastAsia="仿宋" w:hAnsi="仿宋"/>
          <w:spacing w:val="-4"/>
          <w:kern w:val="2"/>
          <w:sz w:val="30"/>
          <w:szCs w:val="30"/>
          <w:lang w:eastAsia="zh-CN" w:bidi="ar-SA"/>
        </w:rPr>
        <w:t>200万元</w:t>
      </w:r>
      <w:r>
        <w:rPr>
          <w:rFonts w:ascii="仿宋" w:eastAsia="仿宋" w:hAnsi="仿宋" w:hint="eastAsia"/>
          <w:spacing w:val="-4"/>
          <w:kern w:val="2"/>
          <w:sz w:val="30"/>
          <w:szCs w:val="30"/>
          <w:lang w:eastAsia="zh-CN" w:bidi="ar-SA"/>
        </w:rPr>
        <w:t>。</w:t>
      </w:r>
      <w:r>
        <w:rPr>
          <w:rFonts w:ascii="仿宋" w:eastAsia="仿宋" w:hAnsi="仿宋" w:hint="eastAsia"/>
          <w:sz w:val="30"/>
          <w:szCs w:val="30"/>
          <w:lang w:eastAsia="zh-CN"/>
        </w:rPr>
        <w:t>累计至</w:t>
      </w:r>
      <w:r>
        <w:rPr>
          <w:rFonts w:ascii="仿宋" w:eastAsia="仿宋" w:hAnsi="仿宋"/>
          <w:sz w:val="30"/>
          <w:szCs w:val="30"/>
          <w:lang w:eastAsia="zh-CN"/>
        </w:rPr>
        <w:t>2021年6月</w:t>
      </w:r>
      <w:r>
        <w:rPr>
          <w:rFonts w:ascii="仿宋" w:eastAsia="仿宋" w:hAnsi="仿宋" w:hint="eastAsia"/>
          <w:sz w:val="30"/>
          <w:szCs w:val="30"/>
          <w:lang w:eastAsia="zh-CN"/>
        </w:rPr>
        <w:t>末，</w:t>
      </w:r>
      <w:r>
        <w:rPr>
          <w:rFonts w:ascii="仿宋" w:eastAsia="仿宋" w:hAnsi="仿宋" w:hint="eastAsia"/>
          <w:sz w:val="30"/>
          <w:szCs w:val="30"/>
          <w:lang w:eastAsia="zh-CN"/>
        </w:rPr>
        <w:lastRenderedPageBreak/>
        <w:t>实际使用</w:t>
      </w:r>
      <w:r>
        <w:rPr>
          <w:rFonts w:ascii="仿宋" w:eastAsia="仿宋" w:hAnsi="仿宋"/>
          <w:sz w:val="30"/>
          <w:szCs w:val="30"/>
          <w:lang w:eastAsia="zh-CN"/>
        </w:rPr>
        <w:t>159.82</w:t>
      </w:r>
      <w:r>
        <w:rPr>
          <w:rFonts w:ascii="仿宋" w:eastAsia="仿宋" w:hAnsi="仿宋" w:hint="eastAsia"/>
          <w:sz w:val="30"/>
          <w:szCs w:val="30"/>
          <w:lang w:eastAsia="zh-CN"/>
        </w:rPr>
        <w:t>万元</w:t>
      </w:r>
      <w:r>
        <w:rPr>
          <w:rFonts w:ascii="仿宋" w:eastAsia="仿宋" w:hAnsi="仿宋"/>
          <w:sz w:val="30"/>
          <w:szCs w:val="30"/>
          <w:lang w:eastAsia="zh-CN"/>
        </w:rPr>
        <w:t>，资金使用率为79.91%，尚未</w:t>
      </w:r>
      <w:r>
        <w:rPr>
          <w:rFonts w:ascii="仿宋" w:eastAsia="仿宋" w:hAnsi="仿宋" w:hint="eastAsia"/>
          <w:sz w:val="30"/>
          <w:szCs w:val="30"/>
          <w:lang w:eastAsia="zh-CN"/>
        </w:rPr>
        <w:t>支付</w:t>
      </w:r>
      <w:r>
        <w:rPr>
          <w:rFonts w:ascii="仿宋" w:eastAsia="仿宋" w:hAnsi="仿宋"/>
          <w:sz w:val="30"/>
          <w:szCs w:val="30"/>
          <w:lang w:eastAsia="zh-CN"/>
        </w:rPr>
        <w:t>40.18万元</w:t>
      </w:r>
      <w:r>
        <w:rPr>
          <w:rFonts w:ascii="仿宋" w:eastAsia="仿宋" w:hAnsi="仿宋" w:hint="eastAsia"/>
          <w:sz w:val="30"/>
          <w:szCs w:val="30"/>
          <w:lang w:eastAsia="zh-CN"/>
        </w:rPr>
        <w:t>，主要为按合同尚未支付的检测评估政府采购项目。</w:t>
      </w:r>
    </w:p>
    <w:p w14:paraId="2C04CF9B" w14:textId="77777777" w:rsidR="00445A6E" w:rsidRDefault="003B1DA2">
      <w:pPr>
        <w:widowControl w:val="0"/>
        <w:adjustRightInd w:val="0"/>
        <w:snapToGrid w:val="0"/>
        <w:spacing w:after="0" w:line="240" w:lineRule="auto"/>
        <w:ind w:firstLineChars="200" w:firstLine="544"/>
        <w:jc w:val="center"/>
        <w:rPr>
          <w:rFonts w:ascii="仿宋" w:eastAsia="仿宋" w:hAnsi="仿宋" w:hint="eastAsia"/>
          <w:spacing w:val="-4"/>
          <w:kern w:val="2"/>
          <w:sz w:val="28"/>
          <w:szCs w:val="30"/>
          <w:lang w:eastAsia="zh-CN" w:bidi="ar-SA"/>
        </w:rPr>
      </w:pPr>
      <w:r>
        <w:rPr>
          <w:rFonts w:ascii="仿宋" w:eastAsia="仿宋" w:hAnsi="仿宋" w:hint="eastAsia"/>
          <w:spacing w:val="-4"/>
          <w:kern w:val="2"/>
          <w:sz w:val="28"/>
          <w:szCs w:val="30"/>
          <w:lang w:eastAsia="zh-CN" w:bidi="ar-SA"/>
        </w:rPr>
        <w:t>表</w:t>
      </w:r>
      <w:r>
        <w:rPr>
          <w:rFonts w:ascii="仿宋" w:eastAsia="仿宋" w:hAnsi="仿宋"/>
          <w:spacing w:val="-4"/>
          <w:kern w:val="2"/>
          <w:sz w:val="28"/>
          <w:szCs w:val="30"/>
          <w:lang w:eastAsia="zh-CN" w:bidi="ar-SA"/>
        </w:rPr>
        <w:t xml:space="preserve">2 </w:t>
      </w:r>
      <w:r>
        <w:rPr>
          <w:rFonts w:ascii="仿宋" w:eastAsia="仿宋" w:hAnsi="仿宋" w:hint="eastAsia"/>
          <w:spacing w:val="-4"/>
          <w:kern w:val="2"/>
          <w:sz w:val="28"/>
          <w:szCs w:val="30"/>
          <w:lang w:eastAsia="zh-CN" w:bidi="ar-SA"/>
        </w:rPr>
        <w:t>市本级资金安排及总体使用情况</w:t>
      </w:r>
    </w:p>
    <w:tbl>
      <w:tblPr>
        <w:tblW w:w="7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4"/>
        <w:gridCol w:w="1347"/>
        <w:gridCol w:w="1225"/>
        <w:gridCol w:w="1593"/>
      </w:tblGrid>
      <w:tr w:rsidR="00445A6E" w14:paraId="057F0439" w14:textId="77777777">
        <w:trPr>
          <w:trHeight w:val="612"/>
          <w:tblHeader/>
          <w:jc w:val="center"/>
        </w:trPr>
        <w:tc>
          <w:tcPr>
            <w:tcW w:w="2984" w:type="dxa"/>
            <w:vAlign w:val="center"/>
          </w:tcPr>
          <w:p w14:paraId="4F9D4A4B"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项目</w:t>
            </w:r>
          </w:p>
        </w:tc>
        <w:tc>
          <w:tcPr>
            <w:tcW w:w="1347" w:type="dxa"/>
            <w:shd w:val="clear" w:color="auto" w:fill="auto"/>
            <w:vAlign w:val="center"/>
          </w:tcPr>
          <w:p w14:paraId="6038090B"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预算</w:t>
            </w:r>
            <w:r>
              <w:rPr>
                <w:rFonts w:ascii="宋体" w:hAnsi="宋体" w:cs="宋体"/>
                <w:b/>
                <w:bCs/>
                <w:sz w:val="21"/>
                <w:szCs w:val="21"/>
                <w:lang w:eastAsia="zh-CN" w:bidi="ar-SA"/>
              </w:rPr>
              <w:br/>
            </w:r>
            <w:r>
              <w:rPr>
                <w:rFonts w:ascii="宋体" w:hAnsi="宋体" w:cs="宋体" w:hint="eastAsia"/>
                <w:b/>
                <w:bCs/>
                <w:sz w:val="21"/>
                <w:szCs w:val="21"/>
                <w:lang w:eastAsia="zh-CN" w:bidi="ar-SA"/>
              </w:rPr>
              <w:t>（万元）</w:t>
            </w:r>
          </w:p>
        </w:tc>
        <w:tc>
          <w:tcPr>
            <w:tcW w:w="1225" w:type="dxa"/>
            <w:shd w:val="clear" w:color="auto" w:fill="auto"/>
            <w:vAlign w:val="center"/>
          </w:tcPr>
          <w:p w14:paraId="60BFD71E"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实际使用</w:t>
            </w:r>
            <w:r>
              <w:rPr>
                <w:rFonts w:ascii="宋体" w:hAnsi="宋体" w:cs="宋体"/>
                <w:b/>
                <w:bCs/>
                <w:sz w:val="21"/>
                <w:szCs w:val="21"/>
                <w:lang w:eastAsia="zh-CN" w:bidi="ar-SA"/>
              </w:rPr>
              <w:br/>
            </w:r>
            <w:r>
              <w:rPr>
                <w:rFonts w:ascii="宋体" w:hAnsi="宋体" w:cs="宋体" w:hint="eastAsia"/>
                <w:b/>
                <w:bCs/>
                <w:sz w:val="21"/>
                <w:szCs w:val="21"/>
                <w:lang w:eastAsia="zh-CN" w:bidi="ar-SA"/>
              </w:rPr>
              <w:t>（万元）</w:t>
            </w:r>
          </w:p>
        </w:tc>
        <w:tc>
          <w:tcPr>
            <w:tcW w:w="1593" w:type="dxa"/>
            <w:shd w:val="clear" w:color="auto" w:fill="auto"/>
            <w:vAlign w:val="center"/>
          </w:tcPr>
          <w:p w14:paraId="3AAC77DC"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资金使用率</w:t>
            </w:r>
            <w:r>
              <w:rPr>
                <w:rFonts w:ascii="宋体" w:hAnsi="宋体" w:cs="宋体"/>
                <w:b/>
                <w:bCs/>
                <w:sz w:val="21"/>
                <w:szCs w:val="21"/>
                <w:lang w:eastAsia="zh-CN" w:bidi="ar-SA"/>
              </w:rPr>
              <w:br/>
            </w:r>
            <w:r>
              <w:rPr>
                <w:rFonts w:ascii="宋体" w:hAnsi="宋体" w:cs="宋体" w:hint="eastAsia"/>
                <w:b/>
                <w:bCs/>
                <w:sz w:val="21"/>
                <w:szCs w:val="21"/>
                <w:lang w:eastAsia="zh-CN" w:bidi="ar-SA"/>
              </w:rPr>
              <w:t>（</w:t>
            </w:r>
            <w:r>
              <w:rPr>
                <w:rFonts w:ascii="宋体" w:hAnsi="宋体" w:cs="宋体"/>
                <w:b/>
                <w:bCs/>
                <w:sz w:val="21"/>
                <w:szCs w:val="21"/>
                <w:lang w:eastAsia="zh-CN" w:bidi="ar-SA"/>
              </w:rPr>
              <w:t>%）</w:t>
            </w:r>
          </w:p>
        </w:tc>
      </w:tr>
      <w:tr w:rsidR="00445A6E" w14:paraId="21A09817" w14:textId="77777777">
        <w:trPr>
          <w:trHeight w:val="575"/>
          <w:jc w:val="center"/>
        </w:trPr>
        <w:tc>
          <w:tcPr>
            <w:tcW w:w="2984" w:type="dxa"/>
            <w:vAlign w:val="center"/>
          </w:tcPr>
          <w:p w14:paraId="74D1B540" w14:textId="77777777" w:rsidR="00445A6E" w:rsidRDefault="003B1DA2">
            <w:pPr>
              <w:spacing w:after="0" w:line="240" w:lineRule="auto"/>
              <w:jc w:val="center"/>
              <w:rPr>
                <w:sz w:val="21"/>
                <w:szCs w:val="21"/>
                <w:lang w:eastAsia="zh-CN"/>
              </w:rPr>
            </w:pPr>
            <w:r>
              <w:rPr>
                <w:rFonts w:hint="eastAsia"/>
                <w:sz w:val="21"/>
                <w:szCs w:val="21"/>
                <w:lang w:eastAsia="zh-CN"/>
              </w:rPr>
              <w:t>河湖长制能力提升</w:t>
            </w:r>
          </w:p>
        </w:tc>
        <w:tc>
          <w:tcPr>
            <w:tcW w:w="1347" w:type="dxa"/>
            <w:shd w:val="clear" w:color="auto" w:fill="auto"/>
            <w:vAlign w:val="center"/>
          </w:tcPr>
          <w:p w14:paraId="2C236172"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30.00</w:t>
            </w:r>
          </w:p>
        </w:tc>
        <w:tc>
          <w:tcPr>
            <w:tcW w:w="1225" w:type="dxa"/>
            <w:shd w:val="clear" w:color="auto" w:fill="auto"/>
            <w:vAlign w:val="center"/>
          </w:tcPr>
          <w:p w14:paraId="645E1C5E"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20.13</w:t>
            </w:r>
          </w:p>
        </w:tc>
        <w:tc>
          <w:tcPr>
            <w:tcW w:w="1593" w:type="dxa"/>
            <w:shd w:val="clear" w:color="auto" w:fill="auto"/>
            <w:vAlign w:val="center"/>
          </w:tcPr>
          <w:p w14:paraId="097326B5"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67.10%</w:t>
            </w:r>
          </w:p>
        </w:tc>
      </w:tr>
      <w:tr w:rsidR="00445A6E" w14:paraId="05D6AA0B" w14:textId="77777777">
        <w:trPr>
          <w:trHeight w:val="413"/>
          <w:jc w:val="center"/>
        </w:trPr>
        <w:tc>
          <w:tcPr>
            <w:tcW w:w="2984" w:type="dxa"/>
            <w:vAlign w:val="center"/>
          </w:tcPr>
          <w:p w14:paraId="28F775E3" w14:textId="77777777" w:rsidR="00445A6E" w:rsidRDefault="003B1DA2">
            <w:pPr>
              <w:spacing w:after="0" w:line="240" w:lineRule="auto"/>
              <w:jc w:val="center"/>
              <w:rPr>
                <w:sz w:val="21"/>
                <w:szCs w:val="21"/>
                <w:lang w:eastAsia="zh-CN"/>
              </w:rPr>
            </w:pPr>
            <w:r>
              <w:rPr>
                <w:rFonts w:hint="eastAsia"/>
                <w:sz w:val="21"/>
                <w:szCs w:val="21"/>
                <w:lang w:eastAsia="zh-CN"/>
              </w:rPr>
              <w:t>河湖长制全媒体宣传</w:t>
            </w:r>
          </w:p>
        </w:tc>
        <w:tc>
          <w:tcPr>
            <w:tcW w:w="1347" w:type="dxa"/>
            <w:shd w:val="clear" w:color="auto" w:fill="auto"/>
            <w:vAlign w:val="center"/>
          </w:tcPr>
          <w:p w14:paraId="38723C8A"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120.00</w:t>
            </w:r>
          </w:p>
        </w:tc>
        <w:tc>
          <w:tcPr>
            <w:tcW w:w="1225" w:type="dxa"/>
            <w:shd w:val="clear" w:color="auto" w:fill="auto"/>
            <w:vAlign w:val="center"/>
          </w:tcPr>
          <w:p w14:paraId="11894105"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120.00</w:t>
            </w:r>
          </w:p>
        </w:tc>
        <w:tc>
          <w:tcPr>
            <w:tcW w:w="1593" w:type="dxa"/>
            <w:shd w:val="clear" w:color="auto" w:fill="auto"/>
            <w:vAlign w:val="center"/>
          </w:tcPr>
          <w:p w14:paraId="599009D9"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100.00%</w:t>
            </w:r>
          </w:p>
        </w:tc>
      </w:tr>
      <w:tr w:rsidR="00445A6E" w14:paraId="5A22E228" w14:textId="77777777">
        <w:trPr>
          <w:trHeight w:val="575"/>
          <w:jc w:val="center"/>
        </w:trPr>
        <w:tc>
          <w:tcPr>
            <w:tcW w:w="2984" w:type="dxa"/>
            <w:vAlign w:val="center"/>
          </w:tcPr>
          <w:p w14:paraId="1746242B" w14:textId="77777777" w:rsidR="00445A6E" w:rsidRDefault="003B1DA2">
            <w:pPr>
              <w:spacing w:after="0" w:line="240" w:lineRule="auto"/>
              <w:jc w:val="center"/>
              <w:rPr>
                <w:sz w:val="21"/>
                <w:szCs w:val="21"/>
                <w:lang w:eastAsia="zh-CN"/>
              </w:rPr>
            </w:pPr>
            <w:r>
              <w:rPr>
                <w:rFonts w:hint="eastAsia"/>
                <w:sz w:val="21"/>
                <w:szCs w:val="21"/>
                <w:lang w:eastAsia="zh-CN"/>
              </w:rPr>
              <w:t>河湖长制全域巡查监测评估</w:t>
            </w:r>
          </w:p>
        </w:tc>
        <w:tc>
          <w:tcPr>
            <w:tcW w:w="1347" w:type="dxa"/>
            <w:shd w:val="clear" w:color="auto" w:fill="auto"/>
            <w:vAlign w:val="center"/>
          </w:tcPr>
          <w:p w14:paraId="78E633A0"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50.00</w:t>
            </w:r>
          </w:p>
        </w:tc>
        <w:tc>
          <w:tcPr>
            <w:tcW w:w="1225" w:type="dxa"/>
            <w:shd w:val="clear" w:color="auto" w:fill="auto"/>
            <w:vAlign w:val="center"/>
          </w:tcPr>
          <w:p w14:paraId="32576F32"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19.69</w:t>
            </w:r>
          </w:p>
        </w:tc>
        <w:tc>
          <w:tcPr>
            <w:tcW w:w="1593" w:type="dxa"/>
            <w:shd w:val="clear" w:color="auto" w:fill="auto"/>
            <w:vAlign w:val="center"/>
          </w:tcPr>
          <w:p w14:paraId="5F51A48F"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39.38%</w:t>
            </w:r>
          </w:p>
        </w:tc>
      </w:tr>
      <w:tr w:rsidR="00445A6E" w14:paraId="2049FE10" w14:textId="77777777">
        <w:trPr>
          <w:trHeight w:val="416"/>
          <w:jc w:val="center"/>
        </w:trPr>
        <w:tc>
          <w:tcPr>
            <w:tcW w:w="2984" w:type="dxa"/>
            <w:vAlign w:val="center"/>
          </w:tcPr>
          <w:p w14:paraId="074AFB11" w14:textId="77777777" w:rsidR="00445A6E" w:rsidRDefault="003B1DA2">
            <w:pPr>
              <w:spacing w:after="0" w:line="240" w:lineRule="auto"/>
              <w:jc w:val="center"/>
              <w:rPr>
                <w:rFonts w:ascii="宋体" w:hAnsi="宋体" w:cs="宋体" w:hint="eastAsia"/>
                <w:b/>
                <w:sz w:val="21"/>
                <w:szCs w:val="21"/>
                <w:lang w:eastAsia="zh-CN" w:bidi="ar-SA"/>
              </w:rPr>
            </w:pPr>
            <w:r>
              <w:rPr>
                <w:rFonts w:ascii="宋体" w:hAnsi="宋体" w:cs="宋体"/>
                <w:b/>
                <w:sz w:val="21"/>
                <w:szCs w:val="21"/>
                <w:lang w:eastAsia="zh-CN" w:bidi="ar-SA"/>
              </w:rPr>
              <w:t>合 计</w:t>
            </w:r>
          </w:p>
        </w:tc>
        <w:tc>
          <w:tcPr>
            <w:tcW w:w="1347" w:type="dxa"/>
            <w:shd w:val="clear" w:color="auto" w:fill="auto"/>
            <w:vAlign w:val="center"/>
          </w:tcPr>
          <w:p w14:paraId="628E692E"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200.00</w:t>
            </w:r>
          </w:p>
        </w:tc>
        <w:tc>
          <w:tcPr>
            <w:tcW w:w="1225" w:type="dxa"/>
            <w:shd w:val="clear" w:color="auto" w:fill="auto"/>
            <w:vAlign w:val="center"/>
          </w:tcPr>
          <w:p w14:paraId="0C65F7C9"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159.82</w:t>
            </w:r>
          </w:p>
        </w:tc>
        <w:tc>
          <w:tcPr>
            <w:tcW w:w="1593" w:type="dxa"/>
            <w:shd w:val="clear" w:color="auto" w:fill="auto"/>
            <w:vAlign w:val="center"/>
          </w:tcPr>
          <w:p w14:paraId="3EDF86FA"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79.91%</w:t>
            </w:r>
          </w:p>
        </w:tc>
      </w:tr>
    </w:tbl>
    <w:p w14:paraId="51A46C1A" w14:textId="77777777" w:rsidR="00445A6E" w:rsidRDefault="003B1DA2">
      <w:pPr>
        <w:pStyle w:val="12"/>
        <w:spacing w:after="0" w:line="360" w:lineRule="auto"/>
        <w:ind w:firstLine="586"/>
        <w:jc w:val="both"/>
        <w:rPr>
          <w:rFonts w:ascii="仿宋" w:eastAsia="仿宋" w:hAnsi="仿宋" w:hint="eastAsia"/>
          <w:b/>
          <w:spacing w:val="-4"/>
          <w:kern w:val="2"/>
          <w:sz w:val="30"/>
          <w:szCs w:val="30"/>
          <w:lang w:eastAsia="zh-CN" w:bidi="ar-SA"/>
        </w:rPr>
      </w:pPr>
      <w:r>
        <w:rPr>
          <w:rFonts w:ascii="仿宋" w:eastAsia="仿宋" w:hAnsi="仿宋"/>
          <w:b/>
          <w:spacing w:val="-4"/>
          <w:kern w:val="2"/>
          <w:sz w:val="30"/>
          <w:szCs w:val="30"/>
          <w:lang w:eastAsia="zh-CN" w:bidi="ar-SA"/>
        </w:rPr>
        <w:t>（2</w:t>
      </w:r>
      <w:r>
        <w:rPr>
          <w:rFonts w:ascii="仿宋" w:eastAsia="仿宋" w:hAnsi="仿宋" w:hint="eastAsia"/>
          <w:b/>
          <w:spacing w:val="-4"/>
          <w:kern w:val="2"/>
          <w:sz w:val="30"/>
          <w:szCs w:val="30"/>
          <w:lang w:eastAsia="zh-CN" w:bidi="ar-SA"/>
        </w:rPr>
        <w:t>）</w:t>
      </w:r>
      <w:r>
        <w:rPr>
          <w:rFonts w:ascii="仿宋" w:eastAsia="仿宋" w:hAnsi="仿宋"/>
          <w:b/>
          <w:spacing w:val="-4"/>
          <w:kern w:val="2"/>
          <w:sz w:val="30"/>
          <w:szCs w:val="30"/>
          <w:lang w:eastAsia="zh-CN" w:bidi="ar-SA"/>
        </w:rPr>
        <w:t>“五好河道”</w:t>
      </w:r>
      <w:r>
        <w:rPr>
          <w:rFonts w:ascii="仿宋" w:eastAsia="仿宋" w:hAnsi="仿宋" w:hint="eastAsia"/>
          <w:b/>
          <w:spacing w:val="-4"/>
          <w:kern w:val="2"/>
          <w:sz w:val="30"/>
          <w:szCs w:val="30"/>
          <w:lang w:eastAsia="zh-CN" w:bidi="ar-SA"/>
        </w:rPr>
        <w:t>创建补助使用情况</w:t>
      </w:r>
    </w:p>
    <w:p w14:paraId="2BD3F571" w14:textId="77777777" w:rsidR="00445A6E" w:rsidRDefault="003B1DA2">
      <w:pPr>
        <w:pStyle w:val="12"/>
        <w:spacing w:after="0" w:line="360" w:lineRule="auto"/>
        <w:ind w:firstLine="584"/>
        <w:jc w:val="both"/>
        <w:rPr>
          <w:rFonts w:ascii="仿宋" w:eastAsia="仿宋" w:hAnsi="仿宋" w:hint="eastAsia"/>
          <w:spacing w:val="-4"/>
          <w:kern w:val="2"/>
          <w:sz w:val="30"/>
          <w:szCs w:val="30"/>
          <w:lang w:eastAsia="zh-CN" w:bidi="ar-SA"/>
        </w:rPr>
      </w:pPr>
      <w:r>
        <w:rPr>
          <w:rFonts w:ascii="仿宋" w:eastAsia="仿宋" w:hAnsi="仿宋"/>
          <w:spacing w:val="-4"/>
          <w:kern w:val="2"/>
          <w:sz w:val="30"/>
          <w:szCs w:val="30"/>
          <w:lang w:eastAsia="zh-CN" w:bidi="ar-SA"/>
        </w:rPr>
        <w:t>共分两个批次下达，安排资金总额为900万元，</w:t>
      </w:r>
      <w:r>
        <w:rPr>
          <w:rFonts w:ascii="仿宋" w:eastAsia="仿宋" w:hAnsi="仿宋" w:hint="eastAsia"/>
          <w:spacing w:val="-4"/>
          <w:kern w:val="2"/>
          <w:sz w:val="30"/>
          <w:szCs w:val="30"/>
          <w:lang w:eastAsia="zh-CN" w:bidi="ar-SA"/>
        </w:rPr>
        <w:t>累计至</w:t>
      </w:r>
      <w:r>
        <w:rPr>
          <w:rFonts w:ascii="仿宋" w:eastAsia="仿宋" w:hAnsi="仿宋"/>
          <w:spacing w:val="-4"/>
          <w:kern w:val="2"/>
          <w:sz w:val="30"/>
          <w:szCs w:val="30"/>
          <w:lang w:eastAsia="zh-CN" w:bidi="ar-SA"/>
        </w:rPr>
        <w:t>2021年6月末实际使用450.22万元，资金使用率为50.02%。其中：</w:t>
      </w:r>
    </w:p>
    <w:p w14:paraId="7D7BBB46" w14:textId="77777777" w:rsidR="00445A6E" w:rsidRDefault="003B1DA2">
      <w:pPr>
        <w:pStyle w:val="12"/>
        <w:spacing w:after="0" w:line="360" w:lineRule="auto"/>
        <w:ind w:firstLine="584"/>
        <w:jc w:val="both"/>
        <w:rPr>
          <w:rFonts w:ascii="仿宋" w:eastAsia="仿宋" w:hAnsi="仿宋" w:hint="eastAsia"/>
          <w:sz w:val="30"/>
          <w:szCs w:val="30"/>
          <w:lang w:eastAsia="zh-CN"/>
        </w:rPr>
      </w:pPr>
      <w:r>
        <w:rPr>
          <w:rFonts w:ascii="仿宋" w:eastAsia="仿宋" w:hAnsi="仿宋"/>
          <w:spacing w:val="-4"/>
          <w:kern w:val="2"/>
          <w:sz w:val="30"/>
          <w:szCs w:val="30"/>
          <w:lang w:eastAsia="zh-CN" w:bidi="ar-SA"/>
        </w:rPr>
        <w:t>第一批次下达100万元，</w:t>
      </w:r>
      <w:r>
        <w:rPr>
          <w:rFonts w:ascii="仿宋" w:eastAsia="仿宋" w:hAnsi="仿宋" w:hint="eastAsia"/>
          <w:sz w:val="30"/>
          <w:szCs w:val="30"/>
          <w:lang w:eastAsia="zh-CN"/>
        </w:rPr>
        <w:t>累计至</w:t>
      </w:r>
      <w:r>
        <w:rPr>
          <w:rFonts w:ascii="仿宋" w:eastAsia="仿宋" w:hAnsi="仿宋"/>
          <w:sz w:val="30"/>
          <w:szCs w:val="30"/>
          <w:lang w:eastAsia="zh-CN"/>
        </w:rPr>
        <w:t>2021年6月末</w:t>
      </w:r>
      <w:r>
        <w:rPr>
          <w:rFonts w:ascii="仿宋" w:eastAsia="仿宋" w:hAnsi="仿宋"/>
          <w:spacing w:val="-4"/>
          <w:kern w:val="2"/>
          <w:sz w:val="30"/>
          <w:szCs w:val="30"/>
          <w:lang w:eastAsia="zh-CN" w:bidi="ar-SA"/>
        </w:rPr>
        <w:t>实际使用75万元，主要用于</w:t>
      </w:r>
      <w:r>
        <w:rPr>
          <w:rFonts w:ascii="仿宋" w:eastAsia="仿宋" w:hAnsi="仿宋"/>
          <w:sz w:val="30"/>
          <w:szCs w:val="30"/>
          <w:lang w:eastAsia="zh-CN"/>
        </w:rPr>
        <w:t>补贴河道</w:t>
      </w:r>
      <w:r>
        <w:rPr>
          <w:rFonts w:ascii="仿宋" w:eastAsia="仿宋" w:hAnsi="仿宋" w:hint="eastAsia"/>
          <w:sz w:val="30"/>
          <w:szCs w:val="30"/>
          <w:lang w:eastAsia="zh-CN"/>
        </w:rPr>
        <w:t>整治工程，购买苗木，建设宣传牌、管护牌、界桩，支付检测费用，</w:t>
      </w:r>
      <w:r>
        <w:rPr>
          <w:rFonts w:ascii="仿宋" w:eastAsia="仿宋" w:hAnsi="仿宋"/>
          <w:sz w:val="30"/>
          <w:szCs w:val="30"/>
          <w:lang w:eastAsia="zh-CN"/>
        </w:rPr>
        <w:t>河道</w:t>
      </w:r>
      <w:r>
        <w:rPr>
          <w:rFonts w:ascii="仿宋" w:eastAsia="仿宋" w:hAnsi="仿宋" w:hint="eastAsia"/>
          <w:sz w:val="30"/>
          <w:szCs w:val="30"/>
          <w:lang w:eastAsia="zh-CN"/>
        </w:rPr>
        <w:t>保洁，绿化突击用工费用等，</w:t>
      </w:r>
      <w:r>
        <w:rPr>
          <w:rFonts w:ascii="仿宋" w:eastAsia="仿宋" w:hAnsi="仿宋"/>
          <w:sz w:val="30"/>
          <w:szCs w:val="30"/>
          <w:lang w:eastAsia="zh-CN"/>
        </w:rPr>
        <w:t>资金使用率为75%，尚未使用25万元。</w:t>
      </w:r>
    </w:p>
    <w:p w14:paraId="0ECC7AB9" w14:textId="77777777" w:rsidR="00445A6E" w:rsidRDefault="003B1DA2">
      <w:pPr>
        <w:pStyle w:val="12"/>
        <w:ind w:firstLine="584"/>
        <w:rPr>
          <w:rFonts w:ascii="仿宋" w:eastAsia="仿宋" w:hAnsi="仿宋" w:hint="eastAsia"/>
          <w:spacing w:val="-4"/>
          <w:kern w:val="2"/>
          <w:sz w:val="28"/>
          <w:szCs w:val="30"/>
          <w:lang w:eastAsia="zh-CN" w:bidi="ar-SA"/>
        </w:rPr>
      </w:pPr>
      <w:r>
        <w:rPr>
          <w:rFonts w:ascii="仿宋" w:eastAsia="仿宋" w:hAnsi="仿宋"/>
          <w:spacing w:val="-4"/>
          <w:kern w:val="2"/>
          <w:sz w:val="30"/>
          <w:szCs w:val="30"/>
          <w:lang w:eastAsia="zh-CN" w:bidi="ar-SA"/>
        </w:rPr>
        <w:t>第二批次下达800万元，</w:t>
      </w:r>
      <w:r>
        <w:rPr>
          <w:rFonts w:ascii="仿宋" w:eastAsia="仿宋" w:hAnsi="仿宋" w:hint="eastAsia"/>
          <w:sz w:val="30"/>
          <w:szCs w:val="30"/>
          <w:lang w:eastAsia="zh-CN"/>
        </w:rPr>
        <w:t>累计至</w:t>
      </w:r>
      <w:r>
        <w:rPr>
          <w:rFonts w:ascii="仿宋" w:eastAsia="仿宋" w:hAnsi="仿宋"/>
          <w:sz w:val="30"/>
          <w:szCs w:val="30"/>
          <w:lang w:eastAsia="zh-CN"/>
        </w:rPr>
        <w:t>2021年6月末</w:t>
      </w:r>
      <w:r>
        <w:rPr>
          <w:rFonts w:ascii="仿宋" w:eastAsia="仿宋" w:hAnsi="仿宋"/>
          <w:spacing w:val="-4"/>
          <w:kern w:val="2"/>
          <w:sz w:val="30"/>
          <w:szCs w:val="30"/>
          <w:lang w:eastAsia="zh-CN" w:bidi="ar-SA"/>
        </w:rPr>
        <w:t>实际使用375.22万元</w:t>
      </w:r>
      <w:bookmarkStart w:id="13" w:name="_Toc21182"/>
      <w:r>
        <w:rPr>
          <w:rFonts w:ascii="仿宋" w:eastAsia="仿宋" w:hAnsi="仿宋" w:hint="eastAsia"/>
          <w:spacing w:val="-4"/>
          <w:kern w:val="2"/>
          <w:sz w:val="30"/>
          <w:szCs w:val="30"/>
          <w:lang w:eastAsia="zh-CN" w:bidi="ar-SA"/>
        </w:rPr>
        <w:t>，</w:t>
      </w:r>
      <w:r>
        <w:rPr>
          <w:rFonts w:ascii="仿宋" w:eastAsia="仿宋" w:hAnsi="仿宋"/>
          <w:sz w:val="30"/>
          <w:szCs w:val="30"/>
          <w:lang w:eastAsia="zh-CN"/>
        </w:rPr>
        <w:t>主要用于</w:t>
      </w:r>
      <w:r>
        <w:rPr>
          <w:rFonts w:ascii="仿宋" w:eastAsia="仿宋" w:hAnsi="仿宋" w:hint="eastAsia"/>
          <w:sz w:val="30"/>
          <w:szCs w:val="30"/>
          <w:lang w:eastAsia="zh-CN"/>
        </w:rPr>
        <w:t>五好河道创建工程补助、清淤疏通、清障清杂河道、圩堤管护、长效管护费用、河道保洁维护、绿化、购买苗木、环境治理、宣传片制作费、宣传栏警示牌等，</w:t>
      </w:r>
      <w:r>
        <w:rPr>
          <w:rFonts w:ascii="仿宋" w:eastAsia="仿宋" w:hAnsi="仿宋"/>
          <w:sz w:val="30"/>
          <w:szCs w:val="30"/>
          <w:lang w:eastAsia="zh-CN"/>
        </w:rPr>
        <w:t>资金使用率为46.90%，尚未使用424.78万元。</w:t>
      </w:r>
    </w:p>
    <w:p w14:paraId="558CBC49" w14:textId="77777777" w:rsidR="00445A6E" w:rsidRDefault="003B1DA2">
      <w:pPr>
        <w:widowControl w:val="0"/>
        <w:adjustRightInd w:val="0"/>
        <w:snapToGrid w:val="0"/>
        <w:spacing w:after="0" w:line="240" w:lineRule="auto"/>
        <w:ind w:firstLineChars="200" w:firstLine="544"/>
        <w:jc w:val="center"/>
        <w:rPr>
          <w:rFonts w:ascii="仿宋" w:eastAsia="仿宋" w:hAnsi="仿宋" w:hint="eastAsia"/>
          <w:spacing w:val="-4"/>
          <w:kern w:val="2"/>
          <w:sz w:val="28"/>
          <w:szCs w:val="30"/>
          <w:lang w:eastAsia="zh-CN" w:bidi="ar-SA"/>
        </w:rPr>
      </w:pPr>
      <w:r>
        <w:rPr>
          <w:rFonts w:ascii="仿宋" w:eastAsia="仿宋" w:hAnsi="仿宋" w:hint="eastAsia"/>
          <w:spacing w:val="-4"/>
          <w:kern w:val="2"/>
          <w:sz w:val="28"/>
          <w:szCs w:val="30"/>
          <w:lang w:eastAsia="zh-CN" w:bidi="ar-SA"/>
        </w:rPr>
        <w:t>表</w:t>
      </w:r>
      <w:r>
        <w:rPr>
          <w:rFonts w:ascii="仿宋" w:eastAsia="仿宋" w:hAnsi="仿宋"/>
          <w:spacing w:val="-4"/>
          <w:kern w:val="2"/>
          <w:sz w:val="28"/>
          <w:szCs w:val="30"/>
          <w:lang w:eastAsia="zh-CN" w:bidi="ar-SA"/>
        </w:rPr>
        <w:t xml:space="preserve">3 </w:t>
      </w:r>
      <w:r>
        <w:rPr>
          <w:rFonts w:ascii="仿宋" w:eastAsia="仿宋" w:hAnsi="仿宋" w:hint="eastAsia"/>
          <w:spacing w:val="-4"/>
          <w:kern w:val="2"/>
          <w:sz w:val="28"/>
          <w:szCs w:val="30"/>
          <w:lang w:eastAsia="zh-CN" w:bidi="ar-SA"/>
        </w:rPr>
        <w:t>“五好河道”创建补助资金安排及总体使用情况</w:t>
      </w:r>
    </w:p>
    <w:tbl>
      <w:tblPr>
        <w:tblW w:w="8359" w:type="dxa"/>
        <w:tblLook w:val="04A0" w:firstRow="1" w:lastRow="0" w:firstColumn="1" w:lastColumn="0" w:noHBand="0" w:noVBand="1"/>
      </w:tblPr>
      <w:tblGrid>
        <w:gridCol w:w="1271"/>
        <w:gridCol w:w="2693"/>
        <w:gridCol w:w="1560"/>
        <w:gridCol w:w="1417"/>
        <w:gridCol w:w="1418"/>
      </w:tblGrid>
      <w:tr w:rsidR="00445A6E" w14:paraId="03D5B244" w14:textId="77777777">
        <w:trPr>
          <w:trHeight w:val="20"/>
          <w:tblHeader/>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13201563"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b/>
                <w:bCs/>
                <w:sz w:val="21"/>
                <w:szCs w:val="21"/>
                <w:lang w:eastAsia="zh-CN" w:bidi="ar-SA"/>
              </w:rPr>
              <w:t>辖市区</w:t>
            </w:r>
          </w:p>
        </w:tc>
        <w:tc>
          <w:tcPr>
            <w:tcW w:w="2693" w:type="dxa"/>
            <w:tcBorders>
              <w:top w:val="single" w:sz="4" w:space="0" w:color="auto"/>
              <w:left w:val="nil"/>
              <w:bottom w:val="single" w:sz="4" w:space="0" w:color="auto"/>
              <w:right w:val="single" w:sz="4" w:space="0" w:color="auto"/>
            </w:tcBorders>
            <w:vAlign w:val="center"/>
          </w:tcPr>
          <w:p w14:paraId="50E13AC6"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项目</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B98A687"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预算</w:t>
            </w:r>
            <w:r>
              <w:rPr>
                <w:rFonts w:ascii="宋体" w:hAnsi="宋体" w:cs="宋体"/>
                <w:b/>
                <w:bCs/>
                <w:sz w:val="21"/>
                <w:szCs w:val="21"/>
                <w:lang w:eastAsia="zh-CN" w:bidi="ar-SA"/>
              </w:rPr>
              <w:br/>
            </w:r>
            <w:r>
              <w:rPr>
                <w:rFonts w:ascii="宋体" w:hAnsi="宋体" w:cs="宋体" w:hint="eastAsia"/>
                <w:b/>
                <w:bCs/>
                <w:sz w:val="21"/>
                <w:szCs w:val="21"/>
                <w:lang w:eastAsia="zh-CN" w:bidi="ar-SA"/>
              </w:rPr>
              <w:t>（万元）</w:t>
            </w:r>
          </w:p>
        </w:tc>
        <w:tc>
          <w:tcPr>
            <w:tcW w:w="1417" w:type="dxa"/>
            <w:tcBorders>
              <w:top w:val="single" w:sz="4" w:space="0" w:color="auto"/>
              <w:left w:val="nil"/>
              <w:bottom w:val="single" w:sz="4" w:space="0" w:color="auto"/>
              <w:right w:val="single" w:sz="4" w:space="0" w:color="auto"/>
            </w:tcBorders>
            <w:shd w:val="clear" w:color="auto" w:fill="auto"/>
            <w:vAlign w:val="center"/>
          </w:tcPr>
          <w:p w14:paraId="5A3978C3"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实际使用</w:t>
            </w:r>
            <w:r>
              <w:rPr>
                <w:rFonts w:ascii="宋体" w:hAnsi="宋体" w:cs="宋体"/>
                <w:b/>
                <w:bCs/>
                <w:sz w:val="21"/>
                <w:szCs w:val="21"/>
                <w:lang w:eastAsia="zh-CN" w:bidi="ar-SA"/>
              </w:rPr>
              <w:br/>
            </w:r>
            <w:r>
              <w:rPr>
                <w:rFonts w:ascii="宋体" w:hAnsi="宋体" w:cs="宋体" w:hint="eastAsia"/>
                <w:b/>
                <w:bCs/>
                <w:sz w:val="21"/>
                <w:szCs w:val="21"/>
                <w:lang w:eastAsia="zh-CN" w:bidi="ar-SA"/>
              </w:rPr>
              <w:t>（万元）</w:t>
            </w:r>
          </w:p>
        </w:tc>
        <w:tc>
          <w:tcPr>
            <w:tcW w:w="1418" w:type="dxa"/>
            <w:tcBorders>
              <w:top w:val="single" w:sz="4" w:space="0" w:color="auto"/>
              <w:left w:val="nil"/>
              <w:bottom w:val="single" w:sz="4" w:space="0" w:color="auto"/>
              <w:right w:val="single" w:sz="4" w:space="0" w:color="auto"/>
            </w:tcBorders>
            <w:shd w:val="clear" w:color="auto" w:fill="auto"/>
            <w:vAlign w:val="center"/>
          </w:tcPr>
          <w:p w14:paraId="69DAA415" w14:textId="77777777" w:rsidR="00445A6E" w:rsidRDefault="003B1DA2">
            <w:pPr>
              <w:spacing w:after="0" w:line="240" w:lineRule="auto"/>
              <w:jc w:val="center"/>
              <w:rPr>
                <w:rFonts w:ascii="宋体" w:hAnsi="宋体" w:cs="宋体" w:hint="eastAsia"/>
                <w:b/>
                <w:bCs/>
                <w:sz w:val="21"/>
                <w:szCs w:val="21"/>
                <w:lang w:eastAsia="zh-CN" w:bidi="ar-SA"/>
              </w:rPr>
            </w:pPr>
            <w:r>
              <w:rPr>
                <w:rFonts w:ascii="宋体" w:hAnsi="宋体" w:cs="宋体" w:hint="eastAsia"/>
                <w:b/>
                <w:bCs/>
                <w:sz w:val="21"/>
                <w:szCs w:val="21"/>
                <w:lang w:eastAsia="zh-CN" w:bidi="ar-SA"/>
              </w:rPr>
              <w:t>资金使用率</w:t>
            </w:r>
            <w:r>
              <w:rPr>
                <w:rFonts w:ascii="宋体" w:hAnsi="宋体" w:cs="宋体"/>
                <w:b/>
                <w:bCs/>
                <w:sz w:val="21"/>
                <w:szCs w:val="21"/>
                <w:lang w:eastAsia="zh-CN" w:bidi="ar-SA"/>
              </w:rPr>
              <w:br/>
            </w:r>
            <w:r>
              <w:rPr>
                <w:rFonts w:ascii="宋体" w:hAnsi="宋体" w:cs="宋体" w:hint="eastAsia"/>
                <w:b/>
                <w:bCs/>
                <w:sz w:val="21"/>
                <w:szCs w:val="21"/>
                <w:lang w:eastAsia="zh-CN" w:bidi="ar-SA"/>
              </w:rPr>
              <w:t>（</w:t>
            </w:r>
            <w:r>
              <w:rPr>
                <w:rFonts w:ascii="宋体" w:hAnsi="宋体" w:cs="宋体"/>
                <w:b/>
                <w:bCs/>
                <w:sz w:val="21"/>
                <w:szCs w:val="21"/>
                <w:lang w:eastAsia="zh-CN" w:bidi="ar-SA"/>
              </w:rPr>
              <w:t>%）</w:t>
            </w:r>
          </w:p>
        </w:tc>
      </w:tr>
      <w:tr w:rsidR="00445A6E" w14:paraId="596ED856" w14:textId="77777777">
        <w:trPr>
          <w:trHeight w:val="932"/>
        </w:trPr>
        <w:tc>
          <w:tcPr>
            <w:tcW w:w="1271" w:type="dxa"/>
            <w:tcBorders>
              <w:top w:val="nil"/>
              <w:left w:val="single" w:sz="4" w:space="0" w:color="auto"/>
              <w:bottom w:val="single" w:sz="4" w:space="0" w:color="auto"/>
              <w:right w:val="single" w:sz="4" w:space="0" w:color="auto"/>
            </w:tcBorders>
            <w:shd w:val="clear" w:color="auto" w:fill="auto"/>
            <w:vAlign w:val="center"/>
          </w:tcPr>
          <w:p w14:paraId="38249F1D" w14:textId="77777777" w:rsidR="00445A6E" w:rsidRDefault="003B1DA2">
            <w:pPr>
              <w:spacing w:after="0" w:line="240" w:lineRule="auto"/>
              <w:jc w:val="center"/>
              <w:rPr>
                <w:rFonts w:ascii="宋体" w:hAnsi="宋体" w:hint="eastAsia"/>
                <w:sz w:val="21"/>
                <w:szCs w:val="21"/>
                <w:lang w:eastAsia="zh-CN"/>
              </w:rPr>
            </w:pPr>
            <w:r>
              <w:rPr>
                <w:rFonts w:ascii="宋体" w:hAnsi="宋体" w:hint="eastAsia"/>
                <w:sz w:val="21"/>
                <w:szCs w:val="21"/>
                <w:lang w:eastAsia="zh-CN"/>
              </w:rPr>
              <w:t>金坛区</w:t>
            </w:r>
          </w:p>
        </w:tc>
        <w:tc>
          <w:tcPr>
            <w:tcW w:w="2693" w:type="dxa"/>
            <w:tcBorders>
              <w:top w:val="single" w:sz="4" w:space="0" w:color="auto"/>
              <w:left w:val="nil"/>
              <w:bottom w:val="single" w:sz="4" w:space="0" w:color="auto"/>
              <w:right w:val="single" w:sz="4" w:space="0" w:color="auto"/>
            </w:tcBorders>
          </w:tcPr>
          <w:p w14:paraId="6FF8EF27" w14:textId="77777777" w:rsidR="00445A6E" w:rsidRDefault="003B1DA2">
            <w:pPr>
              <w:spacing w:after="0"/>
              <w:rPr>
                <w:rFonts w:ascii="宋体" w:hAnsi="宋体" w:hint="eastAsia"/>
                <w:sz w:val="21"/>
                <w:szCs w:val="21"/>
                <w:lang w:eastAsia="zh-CN"/>
              </w:rPr>
            </w:pPr>
            <w:r>
              <w:rPr>
                <w:rFonts w:ascii="宋体" w:hAnsi="宋体"/>
                <w:sz w:val="21"/>
                <w:szCs w:val="21"/>
                <w:lang w:eastAsia="zh-CN"/>
              </w:rPr>
              <w:t>2019年“五好河道”创建补助不足部分</w:t>
            </w:r>
          </w:p>
        </w:tc>
        <w:tc>
          <w:tcPr>
            <w:tcW w:w="1560" w:type="dxa"/>
            <w:tcBorders>
              <w:top w:val="nil"/>
              <w:left w:val="single" w:sz="4" w:space="0" w:color="auto"/>
              <w:bottom w:val="single" w:sz="4" w:space="0" w:color="auto"/>
              <w:right w:val="single" w:sz="4" w:space="0" w:color="auto"/>
            </w:tcBorders>
            <w:shd w:val="clear" w:color="auto" w:fill="auto"/>
            <w:vAlign w:val="center"/>
          </w:tcPr>
          <w:p w14:paraId="3BFBA048"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100.00</w:t>
            </w:r>
          </w:p>
        </w:tc>
        <w:tc>
          <w:tcPr>
            <w:tcW w:w="1417" w:type="dxa"/>
            <w:tcBorders>
              <w:top w:val="nil"/>
              <w:left w:val="nil"/>
              <w:bottom w:val="single" w:sz="4" w:space="0" w:color="auto"/>
              <w:right w:val="single" w:sz="4" w:space="0" w:color="auto"/>
            </w:tcBorders>
            <w:shd w:val="clear" w:color="auto" w:fill="auto"/>
            <w:vAlign w:val="center"/>
          </w:tcPr>
          <w:p w14:paraId="3F40C066"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75.00</w:t>
            </w:r>
          </w:p>
        </w:tc>
        <w:tc>
          <w:tcPr>
            <w:tcW w:w="1418" w:type="dxa"/>
            <w:tcBorders>
              <w:top w:val="nil"/>
              <w:left w:val="nil"/>
              <w:bottom w:val="single" w:sz="4" w:space="0" w:color="auto"/>
              <w:right w:val="single" w:sz="4" w:space="0" w:color="auto"/>
            </w:tcBorders>
            <w:shd w:val="clear" w:color="auto" w:fill="auto"/>
            <w:vAlign w:val="center"/>
          </w:tcPr>
          <w:p w14:paraId="3221E584"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75.00%</w:t>
            </w:r>
          </w:p>
        </w:tc>
      </w:tr>
      <w:tr w:rsidR="00445A6E" w14:paraId="2AEDED6F" w14:textId="77777777">
        <w:trPr>
          <w:trHeight w:val="489"/>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0C6E3DDA"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hint="eastAsia"/>
                <w:sz w:val="21"/>
                <w:szCs w:val="21"/>
                <w:lang w:eastAsia="zh-CN"/>
              </w:rPr>
              <w:lastRenderedPageBreak/>
              <w:t>溧阳市</w:t>
            </w:r>
          </w:p>
        </w:tc>
        <w:tc>
          <w:tcPr>
            <w:tcW w:w="2693" w:type="dxa"/>
            <w:vMerge w:val="restart"/>
            <w:tcBorders>
              <w:top w:val="single" w:sz="4" w:space="0" w:color="auto"/>
              <w:left w:val="nil"/>
              <w:bottom w:val="single" w:sz="4" w:space="0" w:color="auto"/>
              <w:right w:val="single" w:sz="4" w:space="0" w:color="auto"/>
            </w:tcBorders>
            <w:vAlign w:val="center"/>
          </w:tcPr>
          <w:p w14:paraId="7C47892B" w14:textId="77777777" w:rsidR="00445A6E" w:rsidRDefault="003B1DA2">
            <w:pPr>
              <w:spacing w:after="0"/>
              <w:rPr>
                <w:rFonts w:ascii="宋体" w:hAnsi="宋体" w:hint="eastAsia"/>
                <w:sz w:val="21"/>
                <w:szCs w:val="21"/>
                <w:lang w:eastAsia="zh-CN"/>
              </w:rPr>
            </w:pPr>
            <w:r>
              <w:rPr>
                <w:rFonts w:ascii="宋体" w:hAnsi="宋体"/>
                <w:sz w:val="21"/>
                <w:szCs w:val="21"/>
                <w:lang w:eastAsia="zh-CN"/>
              </w:rPr>
              <w:t>2020年“五好河道”创建补</w:t>
            </w:r>
            <w:r>
              <w:rPr>
                <w:rFonts w:ascii="宋体" w:hAnsi="宋体" w:hint="eastAsia"/>
                <w:sz w:val="21"/>
                <w:szCs w:val="21"/>
                <w:lang w:eastAsia="zh-CN"/>
              </w:rPr>
              <w:t>助</w:t>
            </w:r>
            <w:r>
              <w:rPr>
                <w:rFonts w:ascii="宋体" w:hAnsi="宋体"/>
                <w:sz w:val="21"/>
                <w:szCs w:val="21"/>
                <w:lang w:eastAsia="zh-CN"/>
              </w:rPr>
              <w:t>80%部分</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F662091"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120.00</w:t>
            </w:r>
          </w:p>
        </w:tc>
        <w:tc>
          <w:tcPr>
            <w:tcW w:w="1417" w:type="dxa"/>
            <w:tcBorders>
              <w:top w:val="single" w:sz="4" w:space="0" w:color="auto"/>
              <w:left w:val="nil"/>
              <w:bottom w:val="single" w:sz="4" w:space="0" w:color="auto"/>
              <w:right w:val="single" w:sz="4" w:space="0" w:color="auto"/>
            </w:tcBorders>
            <w:shd w:val="clear" w:color="auto" w:fill="auto"/>
            <w:vAlign w:val="center"/>
          </w:tcPr>
          <w:p w14:paraId="6BFC54E2" w14:textId="77777777" w:rsidR="00445A6E" w:rsidRDefault="00445A6E">
            <w:pPr>
              <w:spacing w:after="0" w:line="240" w:lineRule="auto"/>
              <w:jc w:val="center"/>
              <w:rPr>
                <w:rFonts w:ascii="宋体" w:hAnsi="宋体" w:cs="宋体" w:hint="eastAsia"/>
                <w:sz w:val="21"/>
                <w:szCs w:val="21"/>
                <w:lang w:eastAsia="zh-CN" w:bidi="ar-SA"/>
              </w:rPr>
            </w:pPr>
          </w:p>
        </w:tc>
        <w:tc>
          <w:tcPr>
            <w:tcW w:w="1418" w:type="dxa"/>
            <w:tcBorders>
              <w:top w:val="single" w:sz="4" w:space="0" w:color="auto"/>
              <w:left w:val="nil"/>
              <w:bottom w:val="single" w:sz="4" w:space="0" w:color="auto"/>
              <w:right w:val="single" w:sz="4" w:space="0" w:color="auto"/>
            </w:tcBorders>
            <w:shd w:val="clear" w:color="auto" w:fill="auto"/>
            <w:vAlign w:val="center"/>
          </w:tcPr>
          <w:p w14:paraId="4A5145C2"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0.00%</w:t>
            </w:r>
          </w:p>
        </w:tc>
      </w:tr>
      <w:tr w:rsidR="00445A6E" w14:paraId="7686005D" w14:textId="77777777">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04BA7985"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hint="eastAsia"/>
                <w:sz w:val="21"/>
                <w:szCs w:val="21"/>
                <w:lang w:eastAsia="zh-CN"/>
              </w:rPr>
              <w:t>金坛区</w:t>
            </w:r>
          </w:p>
        </w:tc>
        <w:tc>
          <w:tcPr>
            <w:tcW w:w="2693" w:type="dxa"/>
            <w:vMerge/>
            <w:tcBorders>
              <w:top w:val="single" w:sz="4" w:space="0" w:color="auto"/>
              <w:left w:val="nil"/>
              <w:right w:val="single" w:sz="4" w:space="0" w:color="auto"/>
            </w:tcBorders>
          </w:tcPr>
          <w:p w14:paraId="00D48DA8" w14:textId="77777777" w:rsidR="00445A6E" w:rsidRDefault="00445A6E">
            <w:pPr>
              <w:spacing w:after="0"/>
              <w:rPr>
                <w:rFonts w:ascii="宋体" w:hAnsi="宋体" w:hint="eastAsia"/>
                <w:sz w:val="21"/>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54B0B31"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160.00</w:t>
            </w:r>
          </w:p>
        </w:tc>
        <w:tc>
          <w:tcPr>
            <w:tcW w:w="1417" w:type="dxa"/>
            <w:tcBorders>
              <w:top w:val="single" w:sz="4" w:space="0" w:color="auto"/>
              <w:left w:val="nil"/>
              <w:bottom w:val="single" w:sz="4" w:space="0" w:color="auto"/>
              <w:right w:val="single" w:sz="4" w:space="0" w:color="auto"/>
            </w:tcBorders>
            <w:shd w:val="clear" w:color="auto" w:fill="auto"/>
            <w:vAlign w:val="center"/>
          </w:tcPr>
          <w:p w14:paraId="5AF95A99"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80.07</w:t>
            </w:r>
          </w:p>
        </w:tc>
        <w:tc>
          <w:tcPr>
            <w:tcW w:w="1418" w:type="dxa"/>
            <w:tcBorders>
              <w:top w:val="single" w:sz="4" w:space="0" w:color="auto"/>
              <w:left w:val="nil"/>
              <w:bottom w:val="single" w:sz="4" w:space="0" w:color="auto"/>
              <w:right w:val="single" w:sz="4" w:space="0" w:color="auto"/>
            </w:tcBorders>
            <w:shd w:val="clear" w:color="auto" w:fill="auto"/>
            <w:vAlign w:val="center"/>
          </w:tcPr>
          <w:p w14:paraId="2B159871"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50.04%</w:t>
            </w:r>
          </w:p>
        </w:tc>
      </w:tr>
      <w:tr w:rsidR="00445A6E" w14:paraId="4BB2C8BB" w14:textId="77777777">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0DC8DD69"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hint="eastAsia"/>
                <w:sz w:val="21"/>
                <w:szCs w:val="21"/>
                <w:lang w:eastAsia="zh-CN"/>
              </w:rPr>
              <w:t>武进区</w:t>
            </w:r>
          </w:p>
        </w:tc>
        <w:tc>
          <w:tcPr>
            <w:tcW w:w="2693" w:type="dxa"/>
            <w:vMerge/>
            <w:tcBorders>
              <w:left w:val="single" w:sz="4" w:space="0" w:color="auto"/>
              <w:right w:val="single" w:sz="4" w:space="0" w:color="auto"/>
            </w:tcBorders>
          </w:tcPr>
          <w:p w14:paraId="6DE2AEBA" w14:textId="77777777" w:rsidR="00445A6E" w:rsidRDefault="00445A6E">
            <w:pPr>
              <w:spacing w:after="0"/>
              <w:rPr>
                <w:rFonts w:ascii="宋体" w:hAnsi="宋体" w:hint="eastAsia"/>
                <w:sz w:val="21"/>
                <w:szCs w:val="21"/>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C560E82"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200.00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774B4B"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145.75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9073B0"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72.88%</w:t>
            </w:r>
          </w:p>
        </w:tc>
      </w:tr>
      <w:tr w:rsidR="00445A6E" w14:paraId="5BB43804" w14:textId="77777777">
        <w:trPr>
          <w:trHeight w:val="2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24CB84B4" w14:textId="77777777" w:rsidR="00445A6E" w:rsidRDefault="003B1DA2">
            <w:pPr>
              <w:spacing w:after="0" w:line="240" w:lineRule="auto"/>
              <w:jc w:val="center"/>
              <w:rPr>
                <w:rFonts w:ascii="宋体" w:hAnsi="宋体" w:hint="eastAsia"/>
                <w:sz w:val="21"/>
                <w:szCs w:val="21"/>
                <w:lang w:eastAsia="zh-CN"/>
              </w:rPr>
            </w:pPr>
            <w:r>
              <w:rPr>
                <w:rFonts w:ascii="宋体" w:hAnsi="宋体" w:hint="eastAsia"/>
                <w:sz w:val="21"/>
                <w:szCs w:val="21"/>
                <w:lang w:eastAsia="zh-CN"/>
              </w:rPr>
              <w:t>新北区</w:t>
            </w:r>
          </w:p>
        </w:tc>
        <w:tc>
          <w:tcPr>
            <w:tcW w:w="2693" w:type="dxa"/>
            <w:vMerge/>
            <w:tcBorders>
              <w:left w:val="nil"/>
              <w:right w:val="single" w:sz="4" w:space="0" w:color="auto"/>
            </w:tcBorders>
          </w:tcPr>
          <w:p w14:paraId="2EAEADE8" w14:textId="77777777" w:rsidR="00445A6E" w:rsidRDefault="00445A6E">
            <w:pPr>
              <w:spacing w:after="0"/>
              <w:rPr>
                <w:rFonts w:ascii="宋体" w:hAnsi="宋体" w:hint="eastAsia"/>
                <w:sz w:val="21"/>
                <w:szCs w:val="21"/>
                <w:lang w:eastAsia="zh-CN"/>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E525FD0"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80.00</w:t>
            </w:r>
          </w:p>
        </w:tc>
        <w:tc>
          <w:tcPr>
            <w:tcW w:w="1417" w:type="dxa"/>
            <w:tcBorders>
              <w:top w:val="single" w:sz="4" w:space="0" w:color="auto"/>
              <w:left w:val="nil"/>
              <w:bottom w:val="single" w:sz="4" w:space="0" w:color="auto"/>
              <w:right w:val="single" w:sz="4" w:space="0" w:color="auto"/>
            </w:tcBorders>
            <w:shd w:val="clear" w:color="auto" w:fill="auto"/>
            <w:vAlign w:val="center"/>
          </w:tcPr>
          <w:p w14:paraId="3932BA28"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40.00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A1C534A"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50.00%</w:t>
            </w:r>
          </w:p>
        </w:tc>
      </w:tr>
      <w:tr w:rsidR="00445A6E" w14:paraId="6ABC2BE1" w14:textId="77777777">
        <w:trPr>
          <w:trHeight w:val="20"/>
        </w:trPr>
        <w:tc>
          <w:tcPr>
            <w:tcW w:w="1271" w:type="dxa"/>
            <w:tcBorders>
              <w:top w:val="nil"/>
              <w:left w:val="single" w:sz="4" w:space="0" w:color="auto"/>
              <w:bottom w:val="single" w:sz="4" w:space="0" w:color="auto"/>
              <w:right w:val="single" w:sz="4" w:space="0" w:color="auto"/>
            </w:tcBorders>
            <w:shd w:val="clear" w:color="auto" w:fill="auto"/>
            <w:vAlign w:val="center"/>
          </w:tcPr>
          <w:p w14:paraId="2BD5CE24" w14:textId="77777777" w:rsidR="00445A6E" w:rsidRDefault="003B1DA2">
            <w:pPr>
              <w:spacing w:after="0" w:line="240" w:lineRule="auto"/>
              <w:jc w:val="center"/>
              <w:rPr>
                <w:rFonts w:ascii="宋体" w:hAnsi="宋体" w:hint="eastAsia"/>
                <w:sz w:val="21"/>
                <w:szCs w:val="21"/>
                <w:lang w:eastAsia="zh-CN"/>
              </w:rPr>
            </w:pPr>
            <w:r>
              <w:rPr>
                <w:rFonts w:ascii="宋体" w:hAnsi="宋体" w:hint="eastAsia"/>
                <w:sz w:val="21"/>
                <w:szCs w:val="21"/>
              </w:rPr>
              <w:t>天宁区</w:t>
            </w:r>
          </w:p>
        </w:tc>
        <w:tc>
          <w:tcPr>
            <w:tcW w:w="2693" w:type="dxa"/>
            <w:vMerge/>
            <w:tcBorders>
              <w:left w:val="nil"/>
              <w:right w:val="single" w:sz="4" w:space="0" w:color="auto"/>
            </w:tcBorders>
          </w:tcPr>
          <w:p w14:paraId="44520901" w14:textId="77777777" w:rsidR="00445A6E" w:rsidRDefault="00445A6E">
            <w:pPr>
              <w:spacing w:after="0"/>
              <w:rPr>
                <w:rFonts w:ascii="宋体" w:hAnsi="宋体" w:hint="eastAsia"/>
                <w:sz w:val="21"/>
                <w:szCs w:val="21"/>
                <w:lang w:eastAsia="zh-CN"/>
              </w:rPr>
            </w:pPr>
          </w:p>
        </w:tc>
        <w:tc>
          <w:tcPr>
            <w:tcW w:w="1560" w:type="dxa"/>
            <w:tcBorders>
              <w:top w:val="nil"/>
              <w:left w:val="single" w:sz="4" w:space="0" w:color="auto"/>
              <w:bottom w:val="single" w:sz="4" w:space="0" w:color="auto"/>
              <w:right w:val="single" w:sz="4" w:space="0" w:color="auto"/>
            </w:tcBorders>
            <w:shd w:val="clear" w:color="auto" w:fill="auto"/>
            <w:vAlign w:val="center"/>
          </w:tcPr>
          <w:p w14:paraId="1A30419C"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80.00</w:t>
            </w:r>
          </w:p>
        </w:tc>
        <w:tc>
          <w:tcPr>
            <w:tcW w:w="1417" w:type="dxa"/>
            <w:tcBorders>
              <w:top w:val="nil"/>
              <w:left w:val="nil"/>
              <w:bottom w:val="single" w:sz="4" w:space="0" w:color="auto"/>
              <w:right w:val="single" w:sz="4" w:space="0" w:color="auto"/>
            </w:tcBorders>
            <w:shd w:val="clear" w:color="auto" w:fill="auto"/>
            <w:vAlign w:val="center"/>
          </w:tcPr>
          <w:p w14:paraId="4851B3C5"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67.90</w:t>
            </w:r>
          </w:p>
        </w:tc>
        <w:tc>
          <w:tcPr>
            <w:tcW w:w="1418" w:type="dxa"/>
            <w:tcBorders>
              <w:top w:val="nil"/>
              <w:left w:val="nil"/>
              <w:bottom w:val="single" w:sz="4" w:space="0" w:color="auto"/>
              <w:right w:val="single" w:sz="4" w:space="0" w:color="auto"/>
            </w:tcBorders>
            <w:shd w:val="clear" w:color="auto" w:fill="auto"/>
            <w:vAlign w:val="center"/>
          </w:tcPr>
          <w:p w14:paraId="016A6BF4"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84.88%</w:t>
            </w:r>
          </w:p>
        </w:tc>
      </w:tr>
      <w:tr w:rsidR="00445A6E" w14:paraId="51ED5FB4" w14:textId="77777777">
        <w:trPr>
          <w:trHeight w:val="20"/>
        </w:trPr>
        <w:tc>
          <w:tcPr>
            <w:tcW w:w="1271" w:type="dxa"/>
            <w:tcBorders>
              <w:top w:val="nil"/>
              <w:left w:val="single" w:sz="4" w:space="0" w:color="auto"/>
              <w:bottom w:val="single" w:sz="4" w:space="0" w:color="auto"/>
              <w:right w:val="single" w:sz="4" w:space="0" w:color="auto"/>
            </w:tcBorders>
            <w:shd w:val="clear" w:color="auto" w:fill="auto"/>
            <w:vAlign w:val="center"/>
          </w:tcPr>
          <w:p w14:paraId="4FEC5871" w14:textId="77777777" w:rsidR="00445A6E" w:rsidRDefault="003B1DA2">
            <w:pPr>
              <w:spacing w:after="0" w:line="240" w:lineRule="auto"/>
              <w:jc w:val="center"/>
              <w:rPr>
                <w:rFonts w:ascii="宋体" w:hAnsi="宋体" w:hint="eastAsia"/>
                <w:sz w:val="21"/>
                <w:szCs w:val="21"/>
                <w:lang w:eastAsia="zh-CN"/>
              </w:rPr>
            </w:pPr>
            <w:r>
              <w:rPr>
                <w:rFonts w:ascii="宋体" w:hAnsi="宋体" w:hint="eastAsia"/>
                <w:sz w:val="21"/>
                <w:szCs w:val="21"/>
                <w:lang w:eastAsia="zh-CN"/>
              </w:rPr>
              <w:t>钟</w:t>
            </w:r>
            <w:r>
              <w:rPr>
                <w:rFonts w:ascii="宋体" w:hAnsi="宋体" w:hint="eastAsia"/>
                <w:sz w:val="21"/>
                <w:szCs w:val="21"/>
              </w:rPr>
              <w:t>楼区</w:t>
            </w:r>
          </w:p>
        </w:tc>
        <w:tc>
          <w:tcPr>
            <w:tcW w:w="2693" w:type="dxa"/>
            <w:vMerge/>
            <w:tcBorders>
              <w:left w:val="nil"/>
              <w:right w:val="single" w:sz="4" w:space="0" w:color="auto"/>
            </w:tcBorders>
          </w:tcPr>
          <w:p w14:paraId="3909B61A" w14:textId="77777777" w:rsidR="00445A6E" w:rsidRDefault="00445A6E">
            <w:pPr>
              <w:spacing w:after="0"/>
              <w:rPr>
                <w:rFonts w:ascii="宋体" w:hAnsi="宋体" w:hint="eastAsia"/>
                <w:sz w:val="21"/>
                <w:szCs w:val="21"/>
                <w:lang w:eastAsia="zh-CN"/>
              </w:rPr>
            </w:pPr>
          </w:p>
        </w:tc>
        <w:tc>
          <w:tcPr>
            <w:tcW w:w="1560" w:type="dxa"/>
            <w:tcBorders>
              <w:top w:val="nil"/>
              <w:left w:val="single" w:sz="4" w:space="0" w:color="auto"/>
              <w:bottom w:val="single" w:sz="4" w:space="0" w:color="auto"/>
              <w:right w:val="single" w:sz="4" w:space="0" w:color="auto"/>
            </w:tcBorders>
            <w:shd w:val="clear" w:color="auto" w:fill="auto"/>
            <w:vAlign w:val="center"/>
          </w:tcPr>
          <w:p w14:paraId="449BCF1F"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80.00</w:t>
            </w:r>
          </w:p>
        </w:tc>
        <w:tc>
          <w:tcPr>
            <w:tcW w:w="1417" w:type="dxa"/>
            <w:tcBorders>
              <w:top w:val="nil"/>
              <w:left w:val="nil"/>
              <w:bottom w:val="single" w:sz="4" w:space="0" w:color="auto"/>
              <w:right w:val="single" w:sz="4" w:space="0" w:color="auto"/>
            </w:tcBorders>
            <w:shd w:val="clear" w:color="auto" w:fill="auto"/>
            <w:vAlign w:val="center"/>
          </w:tcPr>
          <w:p w14:paraId="2865C3A3" w14:textId="77777777" w:rsidR="00445A6E" w:rsidRDefault="00445A6E">
            <w:pPr>
              <w:spacing w:after="0" w:line="240" w:lineRule="auto"/>
              <w:jc w:val="center"/>
              <w:rPr>
                <w:rFonts w:ascii="宋体" w:hAnsi="宋体" w:cs="宋体" w:hint="eastAsia"/>
                <w:sz w:val="21"/>
                <w:szCs w:val="21"/>
                <w:lang w:eastAsia="zh-CN" w:bidi="ar-SA"/>
              </w:rPr>
            </w:pPr>
          </w:p>
        </w:tc>
        <w:tc>
          <w:tcPr>
            <w:tcW w:w="1418" w:type="dxa"/>
            <w:tcBorders>
              <w:top w:val="nil"/>
              <w:left w:val="nil"/>
              <w:bottom w:val="single" w:sz="4" w:space="0" w:color="auto"/>
              <w:right w:val="single" w:sz="4" w:space="0" w:color="auto"/>
            </w:tcBorders>
            <w:shd w:val="clear" w:color="auto" w:fill="auto"/>
            <w:vAlign w:val="center"/>
          </w:tcPr>
          <w:p w14:paraId="630F02DA"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0.00%</w:t>
            </w:r>
          </w:p>
        </w:tc>
      </w:tr>
      <w:tr w:rsidR="00445A6E" w14:paraId="7A39C39D" w14:textId="77777777">
        <w:trPr>
          <w:trHeight w:val="20"/>
        </w:trPr>
        <w:tc>
          <w:tcPr>
            <w:tcW w:w="1271" w:type="dxa"/>
            <w:tcBorders>
              <w:top w:val="nil"/>
              <w:left w:val="single" w:sz="4" w:space="0" w:color="auto"/>
              <w:bottom w:val="single" w:sz="4" w:space="0" w:color="auto"/>
              <w:right w:val="single" w:sz="4" w:space="0" w:color="auto"/>
            </w:tcBorders>
            <w:shd w:val="clear" w:color="auto" w:fill="auto"/>
            <w:vAlign w:val="center"/>
          </w:tcPr>
          <w:p w14:paraId="1A7D558F"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hint="eastAsia"/>
                <w:sz w:val="21"/>
                <w:szCs w:val="21"/>
                <w:lang w:eastAsia="zh-CN"/>
              </w:rPr>
              <w:t>经</w:t>
            </w:r>
            <w:r>
              <w:rPr>
                <w:rFonts w:ascii="宋体" w:hAnsi="宋体" w:hint="eastAsia"/>
                <w:sz w:val="21"/>
                <w:szCs w:val="21"/>
              </w:rPr>
              <w:t>开区</w:t>
            </w:r>
          </w:p>
        </w:tc>
        <w:tc>
          <w:tcPr>
            <w:tcW w:w="2693" w:type="dxa"/>
            <w:vMerge/>
            <w:tcBorders>
              <w:left w:val="nil"/>
              <w:bottom w:val="single" w:sz="4" w:space="0" w:color="auto"/>
              <w:right w:val="single" w:sz="4" w:space="0" w:color="auto"/>
            </w:tcBorders>
          </w:tcPr>
          <w:p w14:paraId="55480845" w14:textId="77777777" w:rsidR="00445A6E" w:rsidRDefault="00445A6E">
            <w:pPr>
              <w:spacing w:after="0"/>
              <w:rPr>
                <w:rFonts w:ascii="宋体" w:hAnsi="宋体" w:hint="eastAsia"/>
                <w:sz w:val="21"/>
                <w:szCs w:val="21"/>
                <w:lang w:eastAsia="zh-CN"/>
              </w:rPr>
            </w:pPr>
          </w:p>
        </w:tc>
        <w:tc>
          <w:tcPr>
            <w:tcW w:w="1560" w:type="dxa"/>
            <w:tcBorders>
              <w:top w:val="nil"/>
              <w:left w:val="single" w:sz="4" w:space="0" w:color="auto"/>
              <w:bottom w:val="single" w:sz="4" w:space="0" w:color="auto"/>
              <w:right w:val="single" w:sz="4" w:space="0" w:color="auto"/>
            </w:tcBorders>
            <w:shd w:val="clear" w:color="auto" w:fill="auto"/>
            <w:vAlign w:val="center"/>
          </w:tcPr>
          <w:p w14:paraId="4772172F"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80.00</w:t>
            </w:r>
          </w:p>
        </w:tc>
        <w:tc>
          <w:tcPr>
            <w:tcW w:w="1417" w:type="dxa"/>
            <w:tcBorders>
              <w:top w:val="nil"/>
              <w:left w:val="nil"/>
              <w:bottom w:val="single" w:sz="4" w:space="0" w:color="auto"/>
              <w:right w:val="single" w:sz="4" w:space="0" w:color="auto"/>
            </w:tcBorders>
            <w:shd w:val="clear" w:color="auto" w:fill="auto"/>
            <w:vAlign w:val="center"/>
          </w:tcPr>
          <w:p w14:paraId="7EF030ED"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41.50</w:t>
            </w:r>
          </w:p>
        </w:tc>
        <w:tc>
          <w:tcPr>
            <w:tcW w:w="1418" w:type="dxa"/>
            <w:tcBorders>
              <w:top w:val="nil"/>
              <w:left w:val="nil"/>
              <w:bottom w:val="single" w:sz="4" w:space="0" w:color="auto"/>
              <w:right w:val="single" w:sz="4" w:space="0" w:color="auto"/>
            </w:tcBorders>
            <w:shd w:val="clear" w:color="auto" w:fill="auto"/>
            <w:vAlign w:val="center"/>
          </w:tcPr>
          <w:p w14:paraId="5F91DF8B"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51.88%</w:t>
            </w:r>
          </w:p>
        </w:tc>
      </w:tr>
      <w:tr w:rsidR="00445A6E" w14:paraId="498A6EF1" w14:textId="77777777">
        <w:trPr>
          <w:trHeight w:val="20"/>
        </w:trPr>
        <w:tc>
          <w:tcPr>
            <w:tcW w:w="3964" w:type="dxa"/>
            <w:gridSpan w:val="2"/>
            <w:tcBorders>
              <w:top w:val="nil"/>
              <w:left w:val="single" w:sz="4" w:space="0" w:color="auto"/>
              <w:bottom w:val="single" w:sz="4" w:space="0" w:color="auto"/>
              <w:right w:val="single" w:sz="4" w:space="0" w:color="auto"/>
            </w:tcBorders>
            <w:shd w:val="clear" w:color="auto" w:fill="auto"/>
            <w:vAlign w:val="center"/>
          </w:tcPr>
          <w:p w14:paraId="1512625D"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hint="eastAsia"/>
                <w:sz w:val="21"/>
                <w:szCs w:val="21"/>
                <w:lang w:eastAsia="zh-CN" w:bidi="ar-SA"/>
              </w:rPr>
              <w:t>合计</w:t>
            </w:r>
          </w:p>
        </w:tc>
        <w:tc>
          <w:tcPr>
            <w:tcW w:w="1560" w:type="dxa"/>
            <w:tcBorders>
              <w:top w:val="nil"/>
              <w:left w:val="single" w:sz="4" w:space="0" w:color="auto"/>
              <w:bottom w:val="single" w:sz="4" w:space="0" w:color="auto"/>
              <w:right w:val="single" w:sz="4" w:space="0" w:color="auto"/>
            </w:tcBorders>
            <w:shd w:val="clear" w:color="auto" w:fill="auto"/>
            <w:vAlign w:val="center"/>
          </w:tcPr>
          <w:p w14:paraId="7D5434DE"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900.00</w:t>
            </w:r>
          </w:p>
        </w:tc>
        <w:tc>
          <w:tcPr>
            <w:tcW w:w="1417" w:type="dxa"/>
            <w:tcBorders>
              <w:top w:val="nil"/>
              <w:left w:val="nil"/>
              <w:bottom w:val="single" w:sz="4" w:space="0" w:color="auto"/>
              <w:right w:val="single" w:sz="4" w:space="0" w:color="auto"/>
            </w:tcBorders>
            <w:shd w:val="clear" w:color="auto" w:fill="auto"/>
            <w:vAlign w:val="center"/>
          </w:tcPr>
          <w:p w14:paraId="227D1380"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450.22</w:t>
            </w:r>
          </w:p>
        </w:tc>
        <w:tc>
          <w:tcPr>
            <w:tcW w:w="1418" w:type="dxa"/>
            <w:tcBorders>
              <w:top w:val="nil"/>
              <w:left w:val="nil"/>
              <w:bottom w:val="single" w:sz="4" w:space="0" w:color="auto"/>
              <w:right w:val="single" w:sz="4" w:space="0" w:color="auto"/>
            </w:tcBorders>
            <w:shd w:val="clear" w:color="auto" w:fill="auto"/>
            <w:vAlign w:val="center"/>
          </w:tcPr>
          <w:p w14:paraId="3361C9E0" w14:textId="77777777" w:rsidR="00445A6E" w:rsidRDefault="003B1DA2">
            <w:pPr>
              <w:spacing w:after="0" w:line="240" w:lineRule="auto"/>
              <w:jc w:val="center"/>
              <w:rPr>
                <w:rFonts w:ascii="宋体" w:hAnsi="宋体" w:cs="宋体" w:hint="eastAsia"/>
                <w:sz w:val="21"/>
                <w:szCs w:val="21"/>
                <w:lang w:eastAsia="zh-CN" w:bidi="ar-SA"/>
              </w:rPr>
            </w:pPr>
            <w:r>
              <w:rPr>
                <w:rFonts w:ascii="宋体" w:hAnsi="宋体" w:cs="宋体"/>
                <w:sz w:val="21"/>
                <w:szCs w:val="21"/>
                <w:lang w:eastAsia="zh-CN" w:bidi="ar-SA"/>
              </w:rPr>
              <w:t>50.02%</w:t>
            </w:r>
          </w:p>
        </w:tc>
      </w:tr>
    </w:tbl>
    <w:p w14:paraId="5ECEE1D9"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14" w:name="_Toc78456515"/>
      <w:r>
        <w:rPr>
          <w:rFonts w:ascii="仿宋" w:eastAsia="仿宋" w:hAnsi="仿宋" w:hint="eastAsia"/>
          <w:sz w:val="30"/>
          <w:szCs w:val="30"/>
          <w:lang w:eastAsia="zh-CN"/>
        </w:rPr>
        <w:t>（二）项目绩效目标</w:t>
      </w:r>
      <w:bookmarkEnd w:id="13"/>
      <w:bookmarkEnd w:id="14"/>
    </w:p>
    <w:p w14:paraId="41BB3AEB" w14:textId="77777777" w:rsidR="00445A6E" w:rsidRDefault="003B1DA2">
      <w:pPr>
        <w:widowControl w:val="0"/>
        <w:spacing w:after="0" w:line="360" w:lineRule="auto"/>
        <w:ind w:firstLineChars="200" w:firstLine="602"/>
        <w:jc w:val="both"/>
        <w:rPr>
          <w:rFonts w:ascii="仿宋" w:eastAsia="仿宋" w:hAnsi="仿宋" w:cs="宋体" w:hint="eastAsia"/>
          <w:b/>
          <w:bCs/>
          <w:sz w:val="30"/>
          <w:szCs w:val="30"/>
          <w:lang w:eastAsia="zh-CN"/>
        </w:rPr>
      </w:pPr>
      <w:r>
        <w:rPr>
          <w:rFonts w:ascii="仿宋" w:eastAsia="仿宋" w:hAnsi="仿宋" w:cs="宋体"/>
          <w:b/>
          <w:bCs/>
          <w:sz w:val="30"/>
          <w:szCs w:val="30"/>
          <w:lang w:eastAsia="zh-CN"/>
        </w:rPr>
        <w:t>1.总体目标</w:t>
      </w:r>
    </w:p>
    <w:p w14:paraId="46D0113A"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通过全面推行河长制，到</w:t>
      </w:r>
      <w:r>
        <w:rPr>
          <w:rFonts w:ascii="仿宋" w:eastAsia="仿宋" w:hAnsi="仿宋"/>
          <w:spacing w:val="-4"/>
          <w:kern w:val="2"/>
          <w:sz w:val="30"/>
          <w:szCs w:val="30"/>
          <w:lang w:eastAsia="zh-CN" w:bidi="ar-SA"/>
        </w:rPr>
        <w:t>2020年全市现代化河湖管理保护规划体系基本建立，河湖管理机构、人员、经费全面落实，人为侵害河湖行为得到全面遏制；日供水万吨以上集中式饮用水水源地水质达标率100%，</w:t>
      </w:r>
      <w:r>
        <w:rPr>
          <w:rFonts w:ascii="仿宋" w:eastAsia="仿宋" w:hAnsi="仿宋" w:hint="eastAsia"/>
          <w:spacing w:val="-4"/>
          <w:kern w:val="2"/>
          <w:sz w:val="30"/>
          <w:szCs w:val="30"/>
          <w:lang w:eastAsia="zh-CN" w:bidi="ar-SA"/>
        </w:rPr>
        <w:t>重点水功能区水质达标率</w:t>
      </w:r>
      <w:r>
        <w:rPr>
          <w:rFonts w:ascii="仿宋" w:eastAsia="仿宋" w:hAnsi="仿宋"/>
          <w:spacing w:val="-4"/>
          <w:kern w:val="2"/>
          <w:sz w:val="30"/>
          <w:szCs w:val="30"/>
          <w:lang w:eastAsia="zh-CN" w:bidi="ar-SA"/>
        </w:rPr>
        <w:t>82%</w:t>
      </w:r>
      <w:r>
        <w:rPr>
          <w:rFonts w:ascii="仿宋" w:eastAsia="仿宋" w:hAnsi="仿宋" w:hint="eastAsia"/>
          <w:spacing w:val="-4"/>
          <w:kern w:val="2"/>
          <w:sz w:val="30"/>
          <w:szCs w:val="30"/>
          <w:lang w:eastAsia="zh-CN" w:bidi="ar-SA"/>
        </w:rPr>
        <w:t>，国考断面水质优于Ⅱ类水比例</w:t>
      </w:r>
      <w:r>
        <w:rPr>
          <w:rFonts w:ascii="仿宋" w:eastAsia="仿宋" w:hAnsi="仿宋"/>
          <w:spacing w:val="-4"/>
          <w:kern w:val="2"/>
          <w:sz w:val="30"/>
          <w:szCs w:val="30"/>
          <w:lang w:eastAsia="zh-CN" w:bidi="ar-SA"/>
        </w:rPr>
        <w:t>62.5%</w:t>
      </w:r>
      <w:r>
        <w:rPr>
          <w:rFonts w:ascii="仿宋" w:eastAsia="仿宋" w:hAnsi="仿宋" w:hint="eastAsia"/>
          <w:spacing w:val="-4"/>
          <w:kern w:val="2"/>
          <w:sz w:val="30"/>
          <w:szCs w:val="30"/>
          <w:lang w:eastAsia="zh-CN" w:bidi="ar-SA"/>
        </w:rPr>
        <w:t>，水十条省控以上考核断面达标率</w:t>
      </w:r>
      <w:r>
        <w:rPr>
          <w:rFonts w:ascii="仿宋" w:eastAsia="仿宋" w:hAnsi="仿宋"/>
          <w:spacing w:val="-4"/>
          <w:kern w:val="2"/>
          <w:sz w:val="30"/>
          <w:szCs w:val="30"/>
          <w:lang w:eastAsia="zh-CN" w:bidi="ar-SA"/>
        </w:rPr>
        <w:t>100%</w:t>
      </w:r>
      <w:r>
        <w:rPr>
          <w:rFonts w:ascii="仿宋" w:eastAsia="仿宋" w:hAnsi="仿宋" w:hint="eastAsia"/>
          <w:spacing w:val="-4"/>
          <w:kern w:val="2"/>
          <w:sz w:val="30"/>
          <w:szCs w:val="30"/>
          <w:lang w:eastAsia="zh-CN" w:bidi="ar-SA"/>
        </w:rPr>
        <w:t>，地表水丧失使用功能（劣于</w:t>
      </w:r>
      <w:r>
        <w:rPr>
          <w:rFonts w:ascii="仿宋" w:eastAsia="仿宋" w:hAnsi="仿宋"/>
          <w:spacing w:val="-4"/>
          <w:kern w:val="2"/>
          <w:sz w:val="30"/>
          <w:szCs w:val="30"/>
          <w:lang w:eastAsia="zh-CN" w:bidi="ar-SA"/>
        </w:rPr>
        <w:t>V类）的水体和城乡黑臭水体基本消除；河湖资源利用做到科学有序，河湖水域面积稳中有升，河湖防洪、供水、生态功能明显提升，“互联互通、功能良好、水质达标、生态多样”的现代河网水系基本建成，群众满意度和获得感明显提高。</w:t>
      </w:r>
    </w:p>
    <w:p w14:paraId="3731BF54" w14:textId="77777777" w:rsidR="00445A6E" w:rsidRDefault="003B1DA2">
      <w:pPr>
        <w:widowControl w:val="0"/>
        <w:spacing w:after="0" w:line="360" w:lineRule="auto"/>
        <w:ind w:firstLineChars="200" w:firstLine="602"/>
        <w:jc w:val="both"/>
        <w:rPr>
          <w:rFonts w:ascii="仿宋" w:eastAsia="仿宋" w:hAnsi="仿宋" w:cs="宋体" w:hint="eastAsia"/>
          <w:b/>
          <w:bCs/>
          <w:sz w:val="30"/>
          <w:szCs w:val="30"/>
          <w:lang w:eastAsia="zh-CN"/>
        </w:rPr>
      </w:pPr>
      <w:r>
        <w:rPr>
          <w:rFonts w:ascii="仿宋" w:eastAsia="仿宋" w:hAnsi="仿宋" w:cs="宋体"/>
          <w:b/>
          <w:bCs/>
          <w:sz w:val="30"/>
          <w:szCs w:val="30"/>
          <w:lang w:eastAsia="zh-CN"/>
        </w:rPr>
        <w:t>2.年度目标</w:t>
      </w:r>
    </w:p>
    <w:p w14:paraId="0A85CA84"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根据</w:t>
      </w:r>
      <w:r>
        <w:rPr>
          <w:rFonts w:ascii="仿宋" w:eastAsia="仿宋" w:hAnsi="仿宋" w:hint="eastAsia"/>
          <w:spacing w:val="-4"/>
          <w:kern w:val="2"/>
          <w:sz w:val="30"/>
          <w:szCs w:val="30"/>
          <w:lang w:eastAsia="zh-CN" w:bidi="ar-SA"/>
        </w:rPr>
        <w:t>市委办、市政办《关于加强全市湖长制工作的实施方案》（</w:t>
      </w:r>
      <w:r>
        <w:rPr>
          <w:rFonts w:ascii="仿宋" w:eastAsia="仿宋" w:hAnsi="仿宋" w:cs="宋体" w:hint="eastAsia"/>
          <w:bCs/>
          <w:sz w:val="30"/>
          <w:szCs w:val="30"/>
          <w:lang w:eastAsia="zh-CN"/>
        </w:rPr>
        <w:t>常办发〔</w:t>
      </w:r>
      <w:r>
        <w:rPr>
          <w:rFonts w:ascii="仿宋" w:eastAsia="仿宋" w:hAnsi="仿宋" w:cs="宋体"/>
          <w:bCs/>
          <w:sz w:val="30"/>
          <w:szCs w:val="30"/>
          <w:lang w:eastAsia="zh-CN"/>
        </w:rPr>
        <w:t>2018</w:t>
      </w:r>
      <w:r>
        <w:rPr>
          <w:rFonts w:ascii="仿宋" w:eastAsia="仿宋" w:hAnsi="仿宋" w:cs="宋体" w:hint="eastAsia"/>
          <w:bCs/>
          <w:sz w:val="30"/>
          <w:szCs w:val="30"/>
          <w:lang w:eastAsia="zh-CN"/>
        </w:rPr>
        <w:t>〕</w:t>
      </w:r>
      <w:r>
        <w:rPr>
          <w:rFonts w:ascii="仿宋" w:eastAsia="仿宋" w:hAnsi="仿宋" w:cs="宋体"/>
          <w:bCs/>
          <w:sz w:val="30"/>
          <w:szCs w:val="30"/>
          <w:lang w:eastAsia="zh-CN"/>
        </w:rPr>
        <w:t>38</w:t>
      </w:r>
      <w:r>
        <w:rPr>
          <w:rFonts w:ascii="仿宋" w:eastAsia="仿宋" w:hAnsi="仿宋" w:cs="宋体" w:hint="eastAsia"/>
          <w:bCs/>
          <w:sz w:val="30"/>
          <w:szCs w:val="30"/>
          <w:lang w:eastAsia="zh-CN"/>
        </w:rPr>
        <w:t>号）、市河长办《常州市“五好河道”评定管理办法》及《常州市“五好河道”评价指南》（常河长办〔</w:t>
      </w:r>
      <w:r>
        <w:rPr>
          <w:rFonts w:ascii="仿宋" w:eastAsia="仿宋" w:hAnsi="仿宋" w:cs="宋体"/>
          <w:bCs/>
          <w:sz w:val="30"/>
          <w:szCs w:val="30"/>
          <w:lang w:eastAsia="zh-CN"/>
        </w:rPr>
        <w:t>2020</w:t>
      </w:r>
      <w:r>
        <w:rPr>
          <w:rFonts w:ascii="仿宋" w:eastAsia="仿宋" w:hAnsi="仿宋" w:cs="宋体" w:hint="eastAsia"/>
          <w:bCs/>
          <w:sz w:val="30"/>
          <w:szCs w:val="30"/>
          <w:lang w:eastAsia="zh-CN"/>
        </w:rPr>
        <w:t>〕</w:t>
      </w:r>
      <w:r>
        <w:rPr>
          <w:rFonts w:ascii="仿宋" w:eastAsia="仿宋" w:hAnsi="仿宋" w:cs="宋体"/>
          <w:bCs/>
          <w:sz w:val="30"/>
          <w:szCs w:val="30"/>
          <w:lang w:eastAsia="zh-CN"/>
        </w:rPr>
        <w:t>4号</w:t>
      </w:r>
      <w:r>
        <w:rPr>
          <w:rFonts w:ascii="仿宋" w:eastAsia="仿宋" w:hAnsi="仿宋" w:cs="宋体" w:hint="eastAsia"/>
          <w:bCs/>
          <w:sz w:val="30"/>
          <w:szCs w:val="30"/>
          <w:lang w:eastAsia="zh-CN"/>
        </w:rPr>
        <w:t>）要求，切实做好全市河长制湖长制履职</w:t>
      </w:r>
      <w:r w:rsidR="0027439F">
        <w:rPr>
          <w:rFonts w:ascii="仿宋" w:eastAsia="仿宋" w:hAnsi="仿宋" w:cs="宋体" w:hint="eastAsia"/>
          <w:bCs/>
          <w:sz w:val="30"/>
          <w:szCs w:val="30"/>
          <w:lang w:eastAsia="zh-CN"/>
        </w:rPr>
        <w:t>尽责</w:t>
      </w:r>
      <w:r>
        <w:rPr>
          <w:rFonts w:ascii="仿宋" w:eastAsia="仿宋" w:hAnsi="仿宋" w:cs="宋体" w:hint="eastAsia"/>
          <w:bCs/>
          <w:sz w:val="30"/>
          <w:szCs w:val="30"/>
          <w:lang w:eastAsia="zh-CN"/>
        </w:rPr>
        <w:t>、样板打造、督查考核、媒体宣传、信息化系统维护等各项工作。</w:t>
      </w:r>
    </w:p>
    <w:p w14:paraId="49B6EAFE"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lastRenderedPageBreak/>
        <w:t>1</w:t>
      </w:r>
      <w:r>
        <w:rPr>
          <w:rFonts w:ascii="仿宋" w:eastAsia="仿宋" w:hAnsi="仿宋" w:cs="宋体" w:hint="eastAsia"/>
          <w:bCs/>
          <w:sz w:val="30"/>
          <w:szCs w:val="30"/>
          <w:lang w:eastAsia="zh-CN"/>
        </w:rPr>
        <w:t>.</w:t>
      </w:r>
      <w:r>
        <w:rPr>
          <w:rFonts w:ascii="仿宋" w:eastAsia="仿宋" w:hAnsi="仿宋" w:cs="宋体"/>
          <w:bCs/>
          <w:sz w:val="30"/>
          <w:szCs w:val="30"/>
          <w:lang w:eastAsia="zh-CN"/>
        </w:rPr>
        <w:t>河湖长</w:t>
      </w:r>
      <w:r>
        <w:rPr>
          <w:rFonts w:ascii="仿宋" w:eastAsia="仿宋" w:hAnsi="仿宋" w:cs="宋体" w:hint="eastAsia"/>
          <w:bCs/>
          <w:sz w:val="30"/>
          <w:szCs w:val="30"/>
          <w:lang w:eastAsia="zh-CN"/>
        </w:rPr>
        <w:t>制能力提升：服务好河湖长履职，按计划开展培训及能力提升工作；提升河长制信息化管理水平，保障常州市河（湖）长制信息管理与服务系统平台正常运行和微信公众号的常规运行维护，提高工作效能；按照市级总河长要求，对</w:t>
      </w:r>
      <w:r>
        <w:rPr>
          <w:rFonts w:ascii="仿宋" w:eastAsia="仿宋" w:hAnsi="仿宋" w:cs="宋体"/>
          <w:bCs/>
          <w:sz w:val="30"/>
          <w:szCs w:val="30"/>
          <w:lang w:eastAsia="zh-CN"/>
        </w:rPr>
        <w:t>2020年度常州市河湖长制工作编制工作月报并进行通报；</w:t>
      </w:r>
    </w:p>
    <w:p w14:paraId="0961DF3A"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2</w:t>
      </w:r>
      <w:r>
        <w:rPr>
          <w:rFonts w:ascii="仿宋" w:eastAsia="仿宋" w:hAnsi="仿宋" w:cs="宋体" w:hint="eastAsia"/>
          <w:bCs/>
          <w:sz w:val="30"/>
          <w:szCs w:val="30"/>
          <w:lang w:eastAsia="zh-CN"/>
        </w:rPr>
        <w:t>.河湖长制全媒体宣传；加强河湖长系统宣传，营造氛围，与常州电视台、常州日报社合作，开设河湖长制专栏，在常州电视台、常州日报（常州晚报）实行“每周一报”，全年各</w:t>
      </w:r>
      <w:r>
        <w:rPr>
          <w:rFonts w:ascii="仿宋" w:eastAsia="仿宋" w:hAnsi="仿宋" w:cs="宋体"/>
          <w:bCs/>
          <w:sz w:val="30"/>
          <w:szCs w:val="30"/>
          <w:lang w:eastAsia="zh-CN"/>
        </w:rPr>
        <w:t>50篇专栏报道，并制作河长制专题纪录片，开展专项活动</w:t>
      </w:r>
      <w:r>
        <w:rPr>
          <w:rFonts w:ascii="仿宋" w:eastAsia="仿宋" w:hAnsi="仿宋" w:cs="宋体" w:hint="eastAsia"/>
          <w:bCs/>
          <w:sz w:val="30"/>
          <w:szCs w:val="30"/>
          <w:lang w:eastAsia="zh-CN"/>
        </w:rPr>
        <w:t>；</w:t>
      </w:r>
    </w:p>
    <w:p w14:paraId="0ABD7C74"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3</w:t>
      </w:r>
      <w:r>
        <w:rPr>
          <w:rFonts w:ascii="仿宋" w:eastAsia="仿宋" w:hAnsi="仿宋" w:cs="宋体" w:hint="eastAsia"/>
          <w:bCs/>
          <w:sz w:val="30"/>
          <w:szCs w:val="30"/>
          <w:lang w:eastAsia="zh-CN"/>
        </w:rPr>
        <w:t>.</w:t>
      </w:r>
      <w:r>
        <w:rPr>
          <w:rFonts w:ascii="仿宋" w:eastAsia="仿宋" w:hAnsi="仿宋" w:cs="宋体"/>
          <w:bCs/>
          <w:sz w:val="30"/>
          <w:szCs w:val="30"/>
          <w:lang w:eastAsia="zh-CN"/>
        </w:rPr>
        <w:t>河湖长制全域巡查监测评估：</w:t>
      </w:r>
      <w:r>
        <w:rPr>
          <w:rFonts w:ascii="仿宋" w:eastAsia="仿宋" w:hAnsi="仿宋" w:cs="宋体" w:hint="eastAsia"/>
          <w:bCs/>
          <w:sz w:val="30"/>
          <w:szCs w:val="30"/>
          <w:lang w:eastAsia="zh-CN"/>
        </w:rPr>
        <w:t>委托第三方开展全市河湖长制工作监测评估，掌握各地和重要河湖情况，为河湖长决策提供依据；</w:t>
      </w:r>
    </w:p>
    <w:p w14:paraId="225C3374"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4.“五好河道”</w:t>
      </w:r>
      <w:r>
        <w:rPr>
          <w:rFonts w:ascii="仿宋" w:eastAsia="仿宋" w:hAnsi="仿宋" w:cs="宋体" w:hint="eastAsia"/>
          <w:bCs/>
          <w:sz w:val="30"/>
          <w:szCs w:val="30"/>
          <w:lang w:eastAsia="zh-CN"/>
        </w:rPr>
        <w:t>建设：发挥示范河道引领作用，打造</w:t>
      </w:r>
      <w:r>
        <w:rPr>
          <w:rFonts w:ascii="仿宋" w:eastAsia="仿宋" w:hAnsi="仿宋" w:cs="宋体"/>
          <w:bCs/>
          <w:sz w:val="30"/>
          <w:szCs w:val="30"/>
          <w:lang w:eastAsia="zh-CN"/>
        </w:rPr>
        <w:t>20条“五好河道”。</w:t>
      </w:r>
    </w:p>
    <w:p w14:paraId="462E9D4A"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val="zh-CN" w:eastAsia="zh-CN" w:bidi="ar-SA"/>
        </w:rPr>
      </w:pPr>
      <w:bookmarkStart w:id="15" w:name="_Toc78456516"/>
      <w:bookmarkStart w:id="16" w:name="_Toc8425"/>
      <w:r>
        <w:rPr>
          <w:rFonts w:ascii="仿宋" w:eastAsia="仿宋" w:hAnsi="仿宋" w:hint="eastAsia"/>
          <w:sz w:val="30"/>
          <w:szCs w:val="30"/>
          <w:lang w:val="zh-CN" w:eastAsia="zh-CN" w:bidi="ar-SA"/>
        </w:rPr>
        <w:t>二、绩效评价工作开展情况</w:t>
      </w:r>
      <w:bookmarkEnd w:id="15"/>
      <w:bookmarkEnd w:id="16"/>
    </w:p>
    <w:p w14:paraId="055509E9"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17" w:name="_Toc22152"/>
      <w:bookmarkStart w:id="18" w:name="_Toc78456517"/>
      <w:r>
        <w:rPr>
          <w:rFonts w:ascii="仿宋" w:eastAsia="仿宋" w:hAnsi="仿宋" w:hint="eastAsia"/>
          <w:sz w:val="30"/>
          <w:szCs w:val="30"/>
          <w:lang w:eastAsia="zh-CN"/>
        </w:rPr>
        <w:t>（一）绩效评价对象和范围</w:t>
      </w:r>
      <w:bookmarkEnd w:id="17"/>
      <w:bookmarkEnd w:id="18"/>
    </w:p>
    <w:p w14:paraId="2A69E3F2"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本次绩效评价的对象为</w:t>
      </w:r>
      <w:r>
        <w:rPr>
          <w:rFonts w:ascii="仿宋" w:eastAsia="仿宋" w:hAnsi="仿宋" w:cs="宋体"/>
          <w:bCs/>
          <w:sz w:val="30"/>
          <w:szCs w:val="30"/>
          <w:lang w:eastAsia="zh-CN"/>
        </w:rPr>
        <w:t>2020年河湖长制工作推进经费，评价</w:t>
      </w:r>
      <w:r>
        <w:rPr>
          <w:rFonts w:ascii="仿宋" w:eastAsia="仿宋" w:hAnsi="仿宋" w:cs="宋体" w:hint="eastAsia"/>
          <w:bCs/>
          <w:sz w:val="30"/>
          <w:szCs w:val="30"/>
          <w:lang w:eastAsia="zh-CN"/>
        </w:rPr>
        <w:t>时限为</w:t>
      </w:r>
      <w:r>
        <w:rPr>
          <w:rFonts w:ascii="仿宋" w:eastAsia="仿宋" w:hAnsi="仿宋" w:cs="宋体"/>
          <w:bCs/>
          <w:sz w:val="30"/>
          <w:szCs w:val="30"/>
          <w:lang w:eastAsia="zh-CN"/>
        </w:rPr>
        <w:t>2020年1月1日-2020年12月31日。</w:t>
      </w:r>
    </w:p>
    <w:p w14:paraId="3B5A8C83"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19" w:name="_Toc10487"/>
      <w:bookmarkStart w:id="20" w:name="_Toc78456518"/>
      <w:r>
        <w:rPr>
          <w:rFonts w:ascii="仿宋" w:eastAsia="仿宋" w:hAnsi="仿宋" w:hint="eastAsia"/>
          <w:sz w:val="30"/>
          <w:szCs w:val="30"/>
          <w:lang w:eastAsia="zh-CN"/>
        </w:rPr>
        <w:t>（二）绩效评价思路和方法</w:t>
      </w:r>
      <w:bookmarkEnd w:id="19"/>
      <w:bookmarkEnd w:id="20"/>
    </w:p>
    <w:p w14:paraId="1BCD5003"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本次项目的总体评价目的是改善</w:t>
      </w:r>
      <w:r>
        <w:rPr>
          <w:rFonts w:ascii="仿宋" w:eastAsia="仿宋" w:hAnsi="仿宋" w:cs="宋体"/>
          <w:bCs/>
          <w:sz w:val="30"/>
          <w:szCs w:val="30"/>
          <w:lang w:eastAsia="zh-CN"/>
        </w:rPr>
        <w:t>2020年河湖长制工作推进经费</w:t>
      </w:r>
      <w:r>
        <w:rPr>
          <w:rFonts w:ascii="仿宋" w:eastAsia="仿宋" w:hAnsi="仿宋" w:cs="宋体" w:hint="eastAsia"/>
          <w:bCs/>
          <w:sz w:val="30"/>
          <w:szCs w:val="30"/>
          <w:lang w:eastAsia="zh-CN"/>
        </w:rPr>
        <w:t>的管理，提高资金使用的效率和效果。通过评价，进一步了解专项资金使用现状，在评价绩效目标完成情况的基础上，总结管理经验，进一步优化支出结构，探索更好的管理办法。</w:t>
      </w:r>
    </w:p>
    <w:p w14:paraId="2E835570"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lastRenderedPageBreak/>
        <w:t>在与委托方签订绩效评价业务约定书后，我们及时开展了项目的前期调研，优化了评价指标。本次绩效评价秉承科学规范、公平公正、绩效相关等原则，按照从决策、投入、过程管理到产出、效果和影响力的绩效逻辑路径，结合项目经费实际使用情况，对项目进行客观公正的评价。</w:t>
      </w:r>
    </w:p>
    <w:p w14:paraId="7F717510"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评价重点关注：</w:t>
      </w:r>
      <w:r>
        <w:rPr>
          <w:rFonts w:ascii="仿宋" w:eastAsia="仿宋" w:hAnsi="仿宋" w:cs="宋体"/>
          <w:bCs/>
          <w:sz w:val="30"/>
          <w:szCs w:val="30"/>
          <w:lang w:eastAsia="zh-CN"/>
        </w:rPr>
        <w:t>资金使</w:t>
      </w:r>
      <w:r>
        <w:rPr>
          <w:rFonts w:ascii="仿宋" w:eastAsia="仿宋" w:hAnsi="仿宋" w:cs="宋体" w:hint="eastAsia"/>
          <w:bCs/>
          <w:sz w:val="30"/>
          <w:szCs w:val="30"/>
          <w:lang w:eastAsia="zh-CN"/>
        </w:rPr>
        <w:t>用</w:t>
      </w:r>
      <w:r>
        <w:rPr>
          <w:rFonts w:ascii="仿宋" w:eastAsia="仿宋" w:hAnsi="仿宋" w:cs="宋体"/>
          <w:bCs/>
          <w:sz w:val="30"/>
          <w:szCs w:val="30"/>
          <w:lang w:eastAsia="zh-CN"/>
        </w:rPr>
        <w:t>和项目开展</w:t>
      </w:r>
      <w:r>
        <w:rPr>
          <w:rFonts w:ascii="仿宋" w:eastAsia="仿宋" w:hAnsi="仿宋" w:cs="宋体" w:hint="eastAsia"/>
          <w:bCs/>
          <w:sz w:val="30"/>
          <w:szCs w:val="30"/>
          <w:lang w:eastAsia="zh-CN"/>
        </w:rPr>
        <w:t>两方面。资金</w:t>
      </w:r>
      <w:r>
        <w:rPr>
          <w:rFonts w:ascii="仿宋" w:eastAsia="仿宋" w:hAnsi="仿宋" w:cs="宋体"/>
          <w:bCs/>
          <w:sz w:val="30"/>
          <w:szCs w:val="30"/>
          <w:lang w:eastAsia="zh-CN"/>
        </w:rPr>
        <w:t>使用</w:t>
      </w:r>
      <w:r>
        <w:rPr>
          <w:rFonts w:ascii="仿宋" w:eastAsia="仿宋" w:hAnsi="仿宋" w:cs="宋体" w:hint="eastAsia"/>
          <w:bCs/>
          <w:sz w:val="30"/>
          <w:szCs w:val="30"/>
          <w:lang w:eastAsia="zh-CN"/>
        </w:rPr>
        <w:t>主要</w:t>
      </w:r>
      <w:r>
        <w:rPr>
          <w:rFonts w:ascii="仿宋" w:eastAsia="仿宋" w:hAnsi="仿宋" w:cs="宋体"/>
          <w:bCs/>
          <w:sz w:val="30"/>
          <w:szCs w:val="30"/>
          <w:lang w:eastAsia="zh-CN"/>
        </w:rPr>
        <w:t>关注</w:t>
      </w:r>
      <w:r>
        <w:rPr>
          <w:rFonts w:ascii="仿宋" w:eastAsia="仿宋" w:hAnsi="仿宋" w:cs="宋体" w:hint="eastAsia"/>
          <w:bCs/>
          <w:sz w:val="30"/>
          <w:szCs w:val="30"/>
          <w:lang w:eastAsia="zh-CN"/>
        </w:rPr>
        <w:t>资金专款专用情况，不出现挪用、</w:t>
      </w:r>
      <w:r>
        <w:rPr>
          <w:rFonts w:ascii="仿宋" w:eastAsia="仿宋" w:hAnsi="仿宋" w:cs="宋体"/>
          <w:bCs/>
          <w:sz w:val="30"/>
          <w:szCs w:val="30"/>
          <w:lang w:eastAsia="zh-CN"/>
        </w:rPr>
        <w:t>骗取、挤占</w:t>
      </w:r>
      <w:r>
        <w:rPr>
          <w:rFonts w:ascii="仿宋" w:eastAsia="仿宋" w:hAnsi="仿宋" w:cs="宋体" w:hint="eastAsia"/>
          <w:bCs/>
          <w:sz w:val="30"/>
          <w:szCs w:val="30"/>
          <w:lang w:eastAsia="zh-CN"/>
        </w:rPr>
        <w:t>等违规行为；关注</w:t>
      </w:r>
      <w:r>
        <w:rPr>
          <w:rFonts w:ascii="仿宋" w:eastAsia="仿宋" w:hAnsi="仿宋" w:cs="宋体"/>
          <w:bCs/>
          <w:sz w:val="30"/>
          <w:szCs w:val="30"/>
          <w:lang w:eastAsia="zh-CN"/>
        </w:rPr>
        <w:t>资金分配合理性，不出现随意分配等情况</w:t>
      </w:r>
      <w:r>
        <w:rPr>
          <w:rFonts w:ascii="仿宋" w:eastAsia="仿宋" w:hAnsi="仿宋" w:cs="宋体" w:hint="eastAsia"/>
          <w:bCs/>
          <w:sz w:val="30"/>
          <w:szCs w:val="30"/>
          <w:lang w:eastAsia="zh-CN"/>
        </w:rPr>
        <w:t>；关注资金使用过程的规范性、标准符合性以及内控情况等。</w:t>
      </w:r>
      <w:r>
        <w:rPr>
          <w:rFonts w:ascii="仿宋" w:eastAsia="仿宋" w:hAnsi="仿宋" w:cs="宋体"/>
          <w:bCs/>
          <w:sz w:val="30"/>
          <w:szCs w:val="30"/>
          <w:lang w:eastAsia="zh-CN"/>
        </w:rPr>
        <w:t>项目开展</w:t>
      </w:r>
      <w:r>
        <w:rPr>
          <w:rFonts w:ascii="仿宋" w:eastAsia="仿宋" w:hAnsi="仿宋" w:cs="宋体" w:hint="eastAsia"/>
          <w:bCs/>
          <w:sz w:val="30"/>
          <w:szCs w:val="30"/>
          <w:lang w:eastAsia="zh-CN"/>
        </w:rPr>
        <w:t>主要</w:t>
      </w:r>
      <w:r>
        <w:rPr>
          <w:rFonts w:ascii="仿宋" w:eastAsia="仿宋" w:hAnsi="仿宋" w:cs="宋体"/>
          <w:bCs/>
          <w:sz w:val="30"/>
          <w:szCs w:val="30"/>
          <w:lang w:eastAsia="zh-CN"/>
        </w:rPr>
        <w:t>关注管理规范性</w:t>
      </w:r>
      <w:r>
        <w:rPr>
          <w:rFonts w:ascii="仿宋" w:eastAsia="仿宋" w:hAnsi="仿宋" w:cs="宋体" w:hint="eastAsia"/>
          <w:bCs/>
          <w:sz w:val="30"/>
          <w:szCs w:val="30"/>
          <w:lang w:eastAsia="zh-CN"/>
        </w:rPr>
        <w:t>、绩效目标</w:t>
      </w:r>
      <w:r>
        <w:rPr>
          <w:rFonts w:ascii="仿宋" w:eastAsia="仿宋" w:hAnsi="仿宋" w:cs="宋体"/>
          <w:bCs/>
          <w:sz w:val="30"/>
          <w:szCs w:val="30"/>
          <w:lang w:eastAsia="zh-CN"/>
        </w:rPr>
        <w:t>的实现程度</w:t>
      </w:r>
      <w:r>
        <w:rPr>
          <w:rFonts w:ascii="仿宋" w:eastAsia="仿宋" w:hAnsi="仿宋" w:cs="宋体" w:hint="eastAsia"/>
          <w:bCs/>
          <w:sz w:val="30"/>
          <w:szCs w:val="30"/>
          <w:lang w:eastAsia="zh-CN"/>
        </w:rPr>
        <w:t>等</w:t>
      </w:r>
      <w:r>
        <w:rPr>
          <w:rFonts w:ascii="仿宋" w:eastAsia="仿宋" w:hAnsi="仿宋" w:cs="宋体"/>
          <w:bCs/>
          <w:sz w:val="30"/>
          <w:szCs w:val="30"/>
          <w:lang w:eastAsia="zh-CN"/>
        </w:rPr>
        <w:t>方面</w:t>
      </w:r>
      <w:r>
        <w:rPr>
          <w:rFonts w:ascii="仿宋" w:eastAsia="仿宋" w:hAnsi="仿宋" w:cs="宋体" w:hint="eastAsia"/>
          <w:bCs/>
          <w:sz w:val="30"/>
          <w:szCs w:val="30"/>
          <w:lang w:eastAsia="zh-CN"/>
        </w:rPr>
        <w:t>。其中</w:t>
      </w:r>
      <w:r>
        <w:rPr>
          <w:rFonts w:ascii="仿宋" w:eastAsia="仿宋" w:hAnsi="仿宋" w:cs="宋体"/>
          <w:bCs/>
          <w:sz w:val="30"/>
          <w:szCs w:val="30"/>
          <w:lang w:eastAsia="zh-CN"/>
        </w:rPr>
        <w:t>：管理规范性</w:t>
      </w:r>
      <w:r>
        <w:rPr>
          <w:rFonts w:ascii="仿宋" w:eastAsia="仿宋" w:hAnsi="仿宋" w:cs="宋体" w:hint="eastAsia"/>
          <w:bCs/>
          <w:sz w:val="30"/>
          <w:szCs w:val="30"/>
          <w:lang w:eastAsia="zh-CN"/>
        </w:rPr>
        <w:t>主要</w:t>
      </w:r>
      <w:r>
        <w:rPr>
          <w:rFonts w:ascii="仿宋" w:eastAsia="仿宋" w:hAnsi="仿宋" w:cs="宋体"/>
          <w:bCs/>
          <w:sz w:val="30"/>
          <w:szCs w:val="30"/>
          <w:lang w:eastAsia="zh-CN"/>
        </w:rPr>
        <w:t>关注</w:t>
      </w:r>
      <w:r>
        <w:rPr>
          <w:rFonts w:ascii="仿宋" w:eastAsia="仿宋" w:hAnsi="仿宋" w:cs="宋体" w:hint="eastAsia"/>
          <w:bCs/>
          <w:sz w:val="30"/>
          <w:szCs w:val="30"/>
          <w:lang w:eastAsia="zh-CN"/>
        </w:rPr>
        <w:t>项目开展是否</w:t>
      </w:r>
      <w:r>
        <w:rPr>
          <w:rFonts w:ascii="仿宋" w:eastAsia="仿宋" w:hAnsi="仿宋" w:cs="宋体"/>
          <w:bCs/>
          <w:sz w:val="30"/>
          <w:szCs w:val="30"/>
          <w:lang w:eastAsia="zh-CN"/>
        </w:rPr>
        <w:t>严格</w:t>
      </w:r>
      <w:r>
        <w:rPr>
          <w:rFonts w:ascii="仿宋" w:eastAsia="仿宋" w:hAnsi="仿宋" w:cs="宋体" w:hint="eastAsia"/>
          <w:bCs/>
          <w:sz w:val="30"/>
          <w:szCs w:val="30"/>
          <w:lang w:eastAsia="zh-CN"/>
        </w:rPr>
        <w:t>按照实施方案</w:t>
      </w:r>
      <w:r>
        <w:rPr>
          <w:rFonts w:ascii="仿宋" w:eastAsia="仿宋" w:hAnsi="仿宋" w:cs="宋体"/>
          <w:bCs/>
          <w:sz w:val="30"/>
          <w:szCs w:val="30"/>
          <w:lang w:eastAsia="zh-CN"/>
        </w:rPr>
        <w:t>实施</w:t>
      </w:r>
      <w:r>
        <w:rPr>
          <w:rFonts w:ascii="仿宋" w:eastAsia="仿宋" w:hAnsi="仿宋" w:cs="宋体" w:hint="eastAsia"/>
          <w:bCs/>
          <w:sz w:val="30"/>
          <w:szCs w:val="30"/>
          <w:lang w:eastAsia="zh-CN"/>
        </w:rPr>
        <w:t>，</w:t>
      </w:r>
      <w:r>
        <w:rPr>
          <w:rFonts w:ascii="仿宋" w:eastAsia="仿宋" w:hAnsi="仿宋" w:cs="宋体"/>
          <w:bCs/>
          <w:sz w:val="30"/>
          <w:szCs w:val="30"/>
          <w:lang w:eastAsia="zh-CN"/>
        </w:rPr>
        <w:t>有无</w:t>
      </w:r>
      <w:r>
        <w:rPr>
          <w:rFonts w:ascii="仿宋" w:eastAsia="仿宋" w:hAnsi="仿宋" w:cs="宋体" w:hint="eastAsia"/>
          <w:bCs/>
          <w:sz w:val="30"/>
          <w:szCs w:val="30"/>
          <w:lang w:eastAsia="zh-CN"/>
        </w:rPr>
        <w:t>程序</w:t>
      </w:r>
      <w:r>
        <w:rPr>
          <w:rFonts w:ascii="仿宋" w:eastAsia="仿宋" w:hAnsi="仿宋" w:cs="宋体"/>
          <w:bCs/>
          <w:sz w:val="30"/>
          <w:szCs w:val="30"/>
          <w:lang w:eastAsia="zh-CN"/>
        </w:rPr>
        <w:t>不规范</w:t>
      </w:r>
      <w:r>
        <w:rPr>
          <w:rFonts w:ascii="仿宋" w:eastAsia="仿宋" w:hAnsi="仿宋" w:cs="宋体" w:hint="eastAsia"/>
          <w:bCs/>
          <w:sz w:val="30"/>
          <w:szCs w:val="30"/>
          <w:lang w:eastAsia="zh-CN"/>
        </w:rPr>
        <w:t>、实施不到位</w:t>
      </w:r>
      <w:r>
        <w:rPr>
          <w:rFonts w:ascii="仿宋" w:eastAsia="仿宋" w:hAnsi="仿宋" w:cs="宋体"/>
          <w:bCs/>
          <w:sz w:val="30"/>
          <w:szCs w:val="30"/>
          <w:lang w:eastAsia="zh-CN"/>
        </w:rPr>
        <w:t>等行为；</w:t>
      </w:r>
      <w:r>
        <w:rPr>
          <w:rFonts w:ascii="仿宋" w:eastAsia="仿宋" w:hAnsi="仿宋" w:cs="宋体" w:hint="eastAsia"/>
          <w:bCs/>
          <w:sz w:val="30"/>
          <w:szCs w:val="30"/>
          <w:lang w:eastAsia="zh-CN"/>
        </w:rPr>
        <w:t>绩效目标</w:t>
      </w:r>
      <w:r>
        <w:rPr>
          <w:rFonts w:ascii="仿宋" w:eastAsia="仿宋" w:hAnsi="仿宋" w:cs="宋体"/>
          <w:bCs/>
          <w:sz w:val="30"/>
          <w:szCs w:val="30"/>
          <w:lang w:eastAsia="zh-CN"/>
        </w:rPr>
        <w:t>的实现程度</w:t>
      </w:r>
      <w:r>
        <w:rPr>
          <w:rFonts w:ascii="仿宋" w:eastAsia="仿宋" w:hAnsi="仿宋" w:cs="宋体" w:hint="eastAsia"/>
          <w:bCs/>
          <w:sz w:val="30"/>
          <w:szCs w:val="30"/>
          <w:lang w:eastAsia="zh-CN"/>
        </w:rPr>
        <w:t>主要</w:t>
      </w:r>
      <w:r>
        <w:rPr>
          <w:rFonts w:ascii="仿宋" w:eastAsia="仿宋" w:hAnsi="仿宋" w:cs="宋体"/>
          <w:bCs/>
          <w:sz w:val="30"/>
          <w:szCs w:val="30"/>
          <w:lang w:eastAsia="zh-CN"/>
        </w:rPr>
        <w:t>关注年初制定的绩效目标是否</w:t>
      </w:r>
      <w:r>
        <w:rPr>
          <w:rFonts w:ascii="仿宋" w:eastAsia="仿宋" w:hAnsi="仿宋" w:cs="宋体" w:hint="eastAsia"/>
          <w:bCs/>
          <w:sz w:val="30"/>
          <w:szCs w:val="30"/>
          <w:lang w:eastAsia="zh-CN"/>
        </w:rPr>
        <w:t>均</w:t>
      </w:r>
      <w:r>
        <w:rPr>
          <w:rFonts w:ascii="仿宋" w:eastAsia="仿宋" w:hAnsi="仿宋" w:cs="宋体"/>
          <w:bCs/>
          <w:sz w:val="30"/>
          <w:szCs w:val="30"/>
          <w:lang w:eastAsia="zh-CN"/>
        </w:rPr>
        <w:t>完成，完成质量是否较高，</w:t>
      </w:r>
      <w:r>
        <w:rPr>
          <w:rFonts w:ascii="仿宋" w:eastAsia="仿宋" w:hAnsi="仿宋" w:cs="宋体" w:hint="eastAsia"/>
          <w:bCs/>
          <w:sz w:val="30"/>
          <w:szCs w:val="30"/>
          <w:lang w:eastAsia="zh-CN"/>
        </w:rPr>
        <w:t>受益对象</w:t>
      </w:r>
      <w:r>
        <w:rPr>
          <w:rFonts w:ascii="仿宋" w:eastAsia="仿宋" w:hAnsi="仿宋" w:cs="宋体"/>
          <w:bCs/>
          <w:sz w:val="30"/>
          <w:szCs w:val="30"/>
          <w:lang w:eastAsia="zh-CN"/>
        </w:rPr>
        <w:t>是否满意等。</w:t>
      </w:r>
    </w:p>
    <w:p w14:paraId="3EA4DCAD"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本次评价在财政部门绩效评价指标体系的基础上，结合项目经费的特点和管理要求等，设计了评价指标体系。在指标权重与评分规则上，主要是根据财政绩效管理有关要求、本次绩效评价关注的重点及其在本类指标中的相对重要性，分别赋予不同的权重；同时，参照财政部、常州市绩效管理有关要求制定评分规则。具体评价指标表详见附件</w:t>
      </w:r>
      <w:r>
        <w:rPr>
          <w:rFonts w:ascii="仿宋" w:eastAsia="仿宋" w:hAnsi="仿宋" w:cs="宋体"/>
          <w:bCs/>
          <w:sz w:val="30"/>
          <w:szCs w:val="30"/>
          <w:lang w:eastAsia="zh-CN"/>
        </w:rPr>
        <w:t>1。</w:t>
      </w:r>
    </w:p>
    <w:p w14:paraId="55B2A80C"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评价以结果为导向，以绩效评价“</w:t>
      </w:r>
      <w:r>
        <w:rPr>
          <w:rFonts w:ascii="仿宋" w:eastAsia="仿宋" w:hAnsi="仿宋" w:cs="宋体"/>
          <w:bCs/>
          <w:sz w:val="30"/>
          <w:szCs w:val="30"/>
          <w:lang w:eastAsia="zh-CN"/>
        </w:rPr>
        <w:t>3E”原则为框架，立足“资源输入—项目运行—成果输出”原理，主要采取文献调查法、访谈调研法、专家赋值法、历史数据分析法、横向比较法等方法。</w:t>
      </w:r>
    </w:p>
    <w:p w14:paraId="41E5ADF9"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21" w:name="_Toc7348"/>
      <w:bookmarkStart w:id="22" w:name="_Toc78456519"/>
      <w:r>
        <w:rPr>
          <w:rFonts w:ascii="仿宋" w:eastAsia="仿宋" w:hAnsi="仿宋" w:hint="eastAsia"/>
          <w:sz w:val="30"/>
          <w:szCs w:val="30"/>
          <w:lang w:eastAsia="zh-CN"/>
        </w:rPr>
        <w:lastRenderedPageBreak/>
        <w:t>（三）绩效评价工作过程</w:t>
      </w:r>
      <w:bookmarkEnd w:id="21"/>
      <w:bookmarkEnd w:id="22"/>
    </w:p>
    <w:p w14:paraId="23500C97"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评价工作从</w:t>
      </w:r>
      <w:r>
        <w:rPr>
          <w:rFonts w:ascii="仿宋" w:eastAsia="仿宋" w:hAnsi="仿宋"/>
          <w:spacing w:val="-4"/>
          <w:kern w:val="2"/>
          <w:sz w:val="30"/>
          <w:szCs w:val="30"/>
          <w:lang w:eastAsia="zh-CN" w:bidi="ar-SA"/>
        </w:rPr>
        <w:t>2021</w:t>
      </w:r>
      <w:r>
        <w:rPr>
          <w:rFonts w:ascii="仿宋" w:eastAsia="仿宋" w:hAnsi="仿宋" w:hint="eastAsia"/>
          <w:spacing w:val="-4"/>
          <w:kern w:val="2"/>
          <w:sz w:val="30"/>
          <w:szCs w:val="30"/>
          <w:lang w:eastAsia="zh-CN" w:bidi="ar-SA"/>
        </w:rPr>
        <w:t>年</w:t>
      </w:r>
      <w:r>
        <w:rPr>
          <w:rFonts w:ascii="仿宋" w:eastAsia="仿宋" w:hAnsi="仿宋"/>
          <w:spacing w:val="-4"/>
          <w:kern w:val="2"/>
          <w:sz w:val="30"/>
          <w:szCs w:val="30"/>
          <w:lang w:eastAsia="zh-CN" w:bidi="ar-SA"/>
        </w:rPr>
        <w:t>5</w:t>
      </w:r>
      <w:r>
        <w:rPr>
          <w:rFonts w:ascii="仿宋" w:eastAsia="仿宋" w:hAnsi="仿宋" w:hint="eastAsia"/>
          <w:spacing w:val="-4"/>
          <w:kern w:val="2"/>
          <w:sz w:val="30"/>
          <w:szCs w:val="30"/>
          <w:lang w:eastAsia="zh-CN" w:bidi="ar-SA"/>
        </w:rPr>
        <w:t>月启动至</w:t>
      </w:r>
      <w:r>
        <w:rPr>
          <w:rFonts w:ascii="仿宋" w:eastAsia="仿宋" w:hAnsi="仿宋"/>
          <w:spacing w:val="-4"/>
          <w:kern w:val="2"/>
          <w:sz w:val="30"/>
          <w:szCs w:val="30"/>
          <w:lang w:eastAsia="zh-CN" w:bidi="ar-SA"/>
        </w:rPr>
        <w:t>2021</w:t>
      </w:r>
      <w:r>
        <w:rPr>
          <w:rFonts w:ascii="仿宋" w:eastAsia="仿宋" w:hAnsi="仿宋" w:hint="eastAsia"/>
          <w:spacing w:val="-4"/>
          <w:kern w:val="2"/>
          <w:sz w:val="30"/>
          <w:szCs w:val="30"/>
          <w:lang w:eastAsia="zh-CN" w:bidi="ar-SA"/>
        </w:rPr>
        <w:t>年</w:t>
      </w:r>
      <w:r>
        <w:rPr>
          <w:rFonts w:ascii="仿宋" w:eastAsia="仿宋" w:hAnsi="仿宋"/>
          <w:spacing w:val="-4"/>
          <w:kern w:val="2"/>
          <w:sz w:val="30"/>
          <w:szCs w:val="30"/>
          <w:lang w:eastAsia="zh-CN" w:bidi="ar-SA"/>
        </w:rPr>
        <w:t>6</w:t>
      </w:r>
      <w:r>
        <w:rPr>
          <w:rFonts w:ascii="仿宋" w:eastAsia="仿宋" w:hAnsi="仿宋" w:hint="eastAsia"/>
          <w:spacing w:val="-4"/>
          <w:kern w:val="2"/>
          <w:sz w:val="30"/>
          <w:szCs w:val="30"/>
          <w:lang w:eastAsia="zh-CN" w:bidi="ar-SA"/>
        </w:rPr>
        <w:t>月完成。具体分为工作部署、指标优化、数据填报、现场调研与核查、汇总分析、综合评价等阶段。</w:t>
      </w:r>
    </w:p>
    <w:p w14:paraId="50FFBC3E"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第一步，明确本次绩效评价项目基本情况，与委托方签订绩效评价业务约定书。在充分调研项目开展情况的基础上，设计评价指标，并就绩效指标的科学性、合理性，指标相关数据的可获取性以及目标值设定的依据等问题，与部门进行沟通。</w:t>
      </w:r>
    </w:p>
    <w:p w14:paraId="7DE589FC"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第二步，预算部门填报基础数据表。填报过程中，第三方随时解答部门的问题，协助部门的填报工作。</w:t>
      </w:r>
    </w:p>
    <w:p w14:paraId="69EB853A"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第三步，在数据填报结束以后进行数据核查。结合数据填报和资料提供的全面性、完整性等，适时组织开展业务台账、管理过程资料等案头数据资料核查、各区及溧阳市现场调研及工程踏勘、工作人员访谈等。</w:t>
      </w:r>
    </w:p>
    <w:p w14:paraId="0B62E581"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第四步，数据整理分析阶段，对调查信息、基础数据、指标数据进行整理分析。该部分工作作为评价结论形成的重要环节，需要通过对每项评价指标的完成情况分析，总结和发现项目开展的成效和存在问题。</w:t>
      </w:r>
    </w:p>
    <w:p w14:paraId="6C0B3AC3" w14:textId="77777777" w:rsidR="00445A6E" w:rsidRDefault="003B1DA2">
      <w:pPr>
        <w:widowControl w:val="0"/>
        <w:spacing w:after="0" w:line="360" w:lineRule="auto"/>
        <w:ind w:firstLineChars="200" w:firstLine="584"/>
        <w:jc w:val="both"/>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最后，在汇总各类信息数据之后，进行指标数据的总体评估，撰写绩效评价报告。</w:t>
      </w:r>
    </w:p>
    <w:p w14:paraId="05DA2DD3"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val="zh-CN" w:eastAsia="zh-CN" w:bidi="ar-SA"/>
        </w:rPr>
      </w:pPr>
      <w:bookmarkStart w:id="23" w:name="_Toc29070"/>
      <w:bookmarkStart w:id="24" w:name="_Toc78456520"/>
      <w:r>
        <w:rPr>
          <w:rFonts w:ascii="仿宋" w:eastAsia="仿宋" w:hAnsi="仿宋" w:hint="eastAsia"/>
          <w:sz w:val="30"/>
          <w:szCs w:val="30"/>
          <w:lang w:val="zh-CN" w:eastAsia="zh-CN" w:bidi="ar-SA"/>
        </w:rPr>
        <w:t>三、绩效评价结论及指标分析</w:t>
      </w:r>
      <w:bookmarkEnd w:id="23"/>
      <w:bookmarkEnd w:id="24"/>
    </w:p>
    <w:p w14:paraId="1E1CA92F"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25" w:name="_Toc20286"/>
      <w:bookmarkStart w:id="26" w:name="_Toc78456521"/>
      <w:r>
        <w:rPr>
          <w:rFonts w:ascii="仿宋" w:eastAsia="仿宋" w:hAnsi="仿宋" w:hint="eastAsia"/>
          <w:sz w:val="30"/>
          <w:szCs w:val="30"/>
          <w:lang w:eastAsia="zh-CN"/>
        </w:rPr>
        <w:t>（一）绩效评价评分及等级</w:t>
      </w:r>
      <w:bookmarkEnd w:id="25"/>
      <w:bookmarkEnd w:id="26"/>
    </w:p>
    <w:p w14:paraId="4C932606"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lastRenderedPageBreak/>
        <w:t>本次</w:t>
      </w:r>
      <w:r>
        <w:rPr>
          <w:rFonts w:ascii="仿宋" w:eastAsia="仿宋" w:hAnsi="仿宋" w:cs="宋体"/>
          <w:bCs/>
          <w:sz w:val="30"/>
          <w:szCs w:val="30"/>
          <w:lang w:eastAsia="zh-CN"/>
        </w:rPr>
        <w:t>评价</w:t>
      </w:r>
      <w:r>
        <w:rPr>
          <w:rFonts w:ascii="仿宋" w:eastAsia="仿宋" w:hAnsi="仿宋" w:cs="宋体" w:hint="eastAsia"/>
          <w:bCs/>
          <w:sz w:val="30"/>
          <w:szCs w:val="30"/>
          <w:lang w:eastAsia="zh-CN"/>
        </w:rPr>
        <w:t>采用绩效评分与等级评定相结合的评分方法，</w:t>
      </w:r>
      <w:r>
        <w:rPr>
          <w:rFonts w:ascii="仿宋" w:eastAsia="仿宋" w:hAnsi="仿宋" w:cs="宋体"/>
          <w:bCs/>
          <w:sz w:val="30"/>
          <w:szCs w:val="30"/>
          <w:lang w:eastAsia="zh-CN"/>
        </w:rPr>
        <w:t>90（含）-100分为优、80（含）-90分为良、60（含）-80分为中、60分以下为差。</w:t>
      </w:r>
    </w:p>
    <w:p w14:paraId="442685A0" w14:textId="77777777" w:rsidR="00445A6E" w:rsidRDefault="003B1DA2">
      <w:pPr>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经综合评价，</w:t>
      </w:r>
      <w:r>
        <w:rPr>
          <w:rFonts w:ascii="仿宋" w:eastAsia="仿宋" w:hAnsi="仿宋" w:cs="宋体"/>
          <w:bCs/>
          <w:sz w:val="30"/>
          <w:szCs w:val="30"/>
          <w:lang w:eastAsia="zh-CN"/>
        </w:rPr>
        <w:t>2020年河湖长制工作推进经费</w:t>
      </w:r>
      <w:r>
        <w:rPr>
          <w:rFonts w:ascii="仿宋" w:eastAsia="仿宋" w:hAnsi="仿宋" w:cs="宋体" w:hint="eastAsia"/>
          <w:bCs/>
          <w:sz w:val="30"/>
          <w:szCs w:val="30"/>
          <w:lang w:eastAsia="zh-CN"/>
        </w:rPr>
        <w:t>绩效评价结果为</w:t>
      </w:r>
      <w:r>
        <w:rPr>
          <w:rFonts w:ascii="仿宋" w:eastAsia="仿宋" w:hAnsi="仿宋" w:cs="宋体"/>
          <w:bCs/>
          <w:sz w:val="30"/>
          <w:szCs w:val="30"/>
          <w:lang w:eastAsia="zh-CN"/>
        </w:rPr>
        <w:t>92.50</w:t>
      </w:r>
      <w:r>
        <w:rPr>
          <w:rFonts w:ascii="仿宋" w:eastAsia="仿宋" w:hAnsi="仿宋" w:cs="宋体" w:hint="eastAsia"/>
          <w:bCs/>
          <w:sz w:val="30"/>
          <w:szCs w:val="30"/>
          <w:lang w:eastAsia="zh-CN"/>
        </w:rPr>
        <w:t>分，等级为“优”。具体评分情况详见附件</w:t>
      </w:r>
      <w:r>
        <w:rPr>
          <w:rFonts w:ascii="仿宋" w:eastAsia="仿宋" w:hAnsi="仿宋" w:cs="宋体"/>
          <w:bCs/>
          <w:sz w:val="30"/>
          <w:szCs w:val="30"/>
          <w:lang w:eastAsia="zh-CN"/>
        </w:rPr>
        <w:t>1。</w:t>
      </w:r>
    </w:p>
    <w:p w14:paraId="14E135FA"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27" w:name="_Toc7201"/>
      <w:bookmarkStart w:id="28" w:name="_Toc78456522"/>
      <w:r>
        <w:rPr>
          <w:rFonts w:ascii="仿宋" w:eastAsia="仿宋" w:hAnsi="仿宋" w:hint="eastAsia"/>
          <w:sz w:val="30"/>
          <w:szCs w:val="30"/>
          <w:lang w:eastAsia="zh-CN"/>
        </w:rPr>
        <w:t>（二）主要指标绩效分析</w:t>
      </w:r>
      <w:bookmarkEnd w:id="27"/>
      <w:bookmarkEnd w:id="28"/>
    </w:p>
    <w:p w14:paraId="1EE06C0C"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2020</w:t>
      </w:r>
      <w:r>
        <w:rPr>
          <w:rFonts w:ascii="仿宋" w:eastAsia="仿宋" w:hAnsi="仿宋" w:cs="宋体" w:hint="eastAsia"/>
          <w:bCs/>
          <w:sz w:val="30"/>
          <w:szCs w:val="30"/>
          <w:lang w:eastAsia="zh-CN"/>
        </w:rPr>
        <w:t>年河湖长制工作推进经费总体完成情况较好。</w:t>
      </w:r>
    </w:p>
    <w:p w14:paraId="229DD2FD"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项目决策指标方面：本项目预算编制方法比较科学、程序合规，预算较为精确；资金分配</w:t>
      </w:r>
      <w:r>
        <w:rPr>
          <w:rFonts w:ascii="仿宋" w:eastAsia="仿宋" w:hAnsi="仿宋" w:cs="宋体"/>
          <w:bCs/>
          <w:sz w:val="30"/>
          <w:szCs w:val="30"/>
          <w:lang w:eastAsia="zh-CN"/>
        </w:rPr>
        <w:t>方案合理</w:t>
      </w:r>
      <w:r>
        <w:rPr>
          <w:rFonts w:ascii="仿宋" w:eastAsia="仿宋" w:hAnsi="仿宋" w:cs="宋体" w:hint="eastAsia"/>
          <w:bCs/>
          <w:sz w:val="30"/>
          <w:szCs w:val="30"/>
          <w:lang w:eastAsia="zh-CN"/>
        </w:rPr>
        <w:t>、</w:t>
      </w:r>
      <w:r>
        <w:rPr>
          <w:rFonts w:ascii="仿宋" w:eastAsia="仿宋" w:hAnsi="仿宋" w:cs="宋体"/>
          <w:bCs/>
          <w:sz w:val="30"/>
          <w:szCs w:val="30"/>
          <w:lang w:eastAsia="zh-CN"/>
        </w:rPr>
        <w:t>依据充分</w:t>
      </w:r>
      <w:r>
        <w:rPr>
          <w:rFonts w:ascii="仿宋" w:eastAsia="仿宋" w:hAnsi="仿宋" w:cs="宋体" w:hint="eastAsia"/>
          <w:bCs/>
          <w:sz w:val="30"/>
          <w:szCs w:val="30"/>
          <w:lang w:eastAsia="zh-CN"/>
        </w:rPr>
        <w:t>，能够按照规定的用途安排和拨付资金；绩效目标设定也较为合理，但还不够精确，部分与项目经费不直接关联，指标</w:t>
      </w:r>
      <w:r>
        <w:rPr>
          <w:rFonts w:ascii="仿宋" w:eastAsia="仿宋" w:hAnsi="仿宋" w:hint="eastAsia"/>
          <w:sz w:val="30"/>
          <w:szCs w:val="30"/>
          <w:lang w:eastAsia="zh-CN"/>
        </w:rPr>
        <w:t>针对性不强</w:t>
      </w:r>
      <w:r>
        <w:rPr>
          <w:rFonts w:ascii="仿宋" w:eastAsia="仿宋" w:hAnsi="仿宋" w:cs="宋体" w:hint="eastAsia"/>
          <w:bCs/>
          <w:sz w:val="30"/>
          <w:szCs w:val="30"/>
          <w:lang w:eastAsia="zh-CN"/>
        </w:rPr>
        <w:t>。</w:t>
      </w:r>
    </w:p>
    <w:p w14:paraId="1BB40A74"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项目过程指标</w:t>
      </w:r>
      <w:r>
        <w:rPr>
          <w:rFonts w:ascii="仿宋" w:eastAsia="仿宋" w:hAnsi="仿宋" w:cs="宋体"/>
          <w:bCs/>
          <w:sz w:val="30"/>
          <w:szCs w:val="30"/>
          <w:lang w:eastAsia="zh-CN"/>
        </w:rPr>
        <w:t>方面：</w:t>
      </w:r>
      <w:r>
        <w:rPr>
          <w:rFonts w:ascii="仿宋" w:eastAsia="仿宋" w:hAnsi="仿宋" w:cs="宋体" w:hint="eastAsia"/>
          <w:bCs/>
          <w:sz w:val="30"/>
          <w:szCs w:val="30"/>
          <w:lang w:eastAsia="zh-CN"/>
        </w:rPr>
        <w:t>河湖长制工作推进经费</w:t>
      </w:r>
      <w:r>
        <w:rPr>
          <w:rFonts w:ascii="仿宋" w:eastAsia="仿宋" w:hAnsi="仿宋" w:cs="宋体"/>
          <w:bCs/>
          <w:sz w:val="30"/>
          <w:szCs w:val="30"/>
          <w:lang w:eastAsia="zh-CN"/>
        </w:rPr>
        <w:t>已经实施</w:t>
      </w:r>
      <w:r>
        <w:rPr>
          <w:rFonts w:ascii="仿宋" w:eastAsia="仿宋" w:hAnsi="仿宋" w:cs="宋体" w:hint="eastAsia"/>
          <w:bCs/>
          <w:sz w:val="30"/>
          <w:szCs w:val="30"/>
          <w:lang w:eastAsia="zh-CN"/>
        </w:rPr>
        <w:t>多</w:t>
      </w:r>
      <w:r>
        <w:rPr>
          <w:rFonts w:ascii="仿宋" w:eastAsia="仿宋" w:hAnsi="仿宋" w:cs="宋体"/>
          <w:bCs/>
          <w:sz w:val="30"/>
          <w:szCs w:val="30"/>
          <w:lang w:eastAsia="zh-CN"/>
        </w:rPr>
        <w:t>年，</w:t>
      </w:r>
      <w:r>
        <w:rPr>
          <w:rFonts w:ascii="仿宋" w:eastAsia="仿宋" w:hAnsi="仿宋" w:cs="宋体" w:hint="eastAsia"/>
          <w:bCs/>
          <w:sz w:val="30"/>
          <w:szCs w:val="30"/>
          <w:lang w:eastAsia="zh-CN"/>
        </w:rPr>
        <w:t>建立</w:t>
      </w:r>
      <w:r>
        <w:rPr>
          <w:rFonts w:ascii="仿宋" w:eastAsia="仿宋" w:hAnsi="仿宋" w:cs="宋体"/>
          <w:bCs/>
          <w:sz w:val="30"/>
          <w:szCs w:val="30"/>
          <w:lang w:eastAsia="zh-CN"/>
        </w:rPr>
        <w:t>了较为完善的</w:t>
      </w:r>
      <w:r>
        <w:rPr>
          <w:rFonts w:ascii="仿宋" w:eastAsia="仿宋" w:hAnsi="仿宋" w:cs="宋体" w:hint="eastAsia"/>
          <w:bCs/>
          <w:sz w:val="30"/>
          <w:szCs w:val="30"/>
          <w:lang w:eastAsia="zh-CN"/>
        </w:rPr>
        <w:t>制度体系，并在不断优化；项目</w:t>
      </w:r>
      <w:r>
        <w:rPr>
          <w:rFonts w:ascii="仿宋" w:eastAsia="仿宋" w:hAnsi="仿宋" w:cs="宋体"/>
          <w:bCs/>
          <w:sz w:val="30"/>
          <w:szCs w:val="30"/>
          <w:lang w:eastAsia="zh-CN"/>
        </w:rPr>
        <w:t>执行过程中，</w:t>
      </w:r>
      <w:r>
        <w:rPr>
          <w:rFonts w:ascii="仿宋" w:eastAsia="仿宋" w:hAnsi="仿宋" w:cs="宋体" w:hint="eastAsia"/>
          <w:bCs/>
          <w:sz w:val="30"/>
          <w:szCs w:val="30"/>
          <w:lang w:eastAsia="zh-CN"/>
        </w:rPr>
        <w:t>基本</w:t>
      </w:r>
      <w:r>
        <w:rPr>
          <w:rFonts w:ascii="仿宋" w:eastAsia="仿宋" w:hAnsi="仿宋" w:cs="宋体"/>
          <w:bCs/>
          <w:sz w:val="30"/>
          <w:szCs w:val="30"/>
          <w:lang w:eastAsia="zh-CN"/>
        </w:rPr>
        <w:t>能够按照</w:t>
      </w:r>
      <w:r>
        <w:rPr>
          <w:rFonts w:ascii="仿宋" w:eastAsia="仿宋" w:hAnsi="仿宋" w:cs="宋体" w:hint="eastAsia"/>
          <w:bCs/>
          <w:sz w:val="30"/>
          <w:szCs w:val="30"/>
          <w:lang w:eastAsia="zh-CN"/>
        </w:rPr>
        <w:t>各级文件</w:t>
      </w:r>
      <w:r>
        <w:rPr>
          <w:rFonts w:ascii="仿宋" w:eastAsia="仿宋" w:hAnsi="仿宋" w:cs="宋体"/>
          <w:bCs/>
          <w:sz w:val="30"/>
          <w:szCs w:val="30"/>
          <w:lang w:eastAsia="zh-CN"/>
        </w:rPr>
        <w:t>要求</w:t>
      </w:r>
      <w:r>
        <w:rPr>
          <w:rFonts w:ascii="仿宋" w:eastAsia="仿宋" w:hAnsi="仿宋" w:cs="宋体" w:hint="eastAsia"/>
          <w:bCs/>
          <w:sz w:val="30"/>
          <w:szCs w:val="30"/>
          <w:lang w:eastAsia="zh-CN"/>
        </w:rPr>
        <w:t>开展</w:t>
      </w:r>
      <w:r>
        <w:rPr>
          <w:rFonts w:ascii="仿宋" w:eastAsia="仿宋" w:hAnsi="仿宋" w:cs="宋体"/>
          <w:bCs/>
          <w:sz w:val="30"/>
          <w:szCs w:val="30"/>
          <w:lang w:eastAsia="zh-CN"/>
        </w:rPr>
        <w:t>，</w:t>
      </w:r>
      <w:r>
        <w:rPr>
          <w:rFonts w:ascii="仿宋" w:eastAsia="仿宋" w:hAnsi="仿宋" w:cs="宋体" w:hint="eastAsia"/>
          <w:bCs/>
          <w:sz w:val="30"/>
          <w:szCs w:val="30"/>
          <w:lang w:eastAsia="zh-CN"/>
        </w:rPr>
        <w:t>业务</w:t>
      </w:r>
      <w:r>
        <w:rPr>
          <w:rFonts w:ascii="仿宋" w:eastAsia="仿宋" w:hAnsi="仿宋" w:cs="宋体"/>
          <w:bCs/>
          <w:sz w:val="30"/>
          <w:szCs w:val="30"/>
          <w:lang w:eastAsia="zh-CN"/>
        </w:rPr>
        <w:t>实施</w:t>
      </w:r>
      <w:r>
        <w:rPr>
          <w:rFonts w:ascii="仿宋" w:eastAsia="仿宋" w:hAnsi="仿宋" w:cs="宋体" w:hint="eastAsia"/>
          <w:bCs/>
          <w:sz w:val="30"/>
          <w:szCs w:val="30"/>
          <w:lang w:eastAsia="zh-CN"/>
        </w:rPr>
        <w:t>符合</w:t>
      </w:r>
      <w:r>
        <w:rPr>
          <w:rFonts w:ascii="仿宋" w:eastAsia="仿宋" w:hAnsi="仿宋" w:cs="宋体"/>
          <w:bCs/>
          <w:sz w:val="30"/>
          <w:szCs w:val="30"/>
          <w:lang w:eastAsia="zh-CN"/>
        </w:rPr>
        <w:t>规范</w:t>
      </w:r>
      <w:r>
        <w:rPr>
          <w:rFonts w:ascii="仿宋" w:eastAsia="仿宋" w:hAnsi="仿宋" w:cs="宋体" w:hint="eastAsia"/>
          <w:bCs/>
          <w:sz w:val="30"/>
          <w:szCs w:val="30"/>
          <w:lang w:eastAsia="zh-CN"/>
        </w:rPr>
        <w:t>；各辖市区财务核算</w:t>
      </w:r>
      <w:r>
        <w:rPr>
          <w:rFonts w:ascii="仿宋" w:eastAsia="仿宋" w:hAnsi="仿宋" w:cs="宋体"/>
          <w:bCs/>
          <w:sz w:val="30"/>
          <w:szCs w:val="30"/>
          <w:lang w:eastAsia="zh-CN"/>
        </w:rPr>
        <w:t>按照文件要求基本能做到</w:t>
      </w:r>
      <w:r>
        <w:rPr>
          <w:rFonts w:ascii="仿宋" w:eastAsia="仿宋" w:hAnsi="仿宋" w:cs="宋体" w:hint="eastAsia"/>
          <w:bCs/>
          <w:sz w:val="30"/>
          <w:szCs w:val="30"/>
          <w:lang w:eastAsia="zh-CN"/>
        </w:rPr>
        <w:t>完整、真实反映资金</w:t>
      </w:r>
      <w:r>
        <w:rPr>
          <w:rFonts w:ascii="仿宋" w:eastAsia="仿宋" w:hAnsi="仿宋" w:cs="宋体"/>
          <w:bCs/>
          <w:sz w:val="30"/>
          <w:szCs w:val="30"/>
          <w:lang w:eastAsia="zh-CN"/>
        </w:rPr>
        <w:t>使用</w:t>
      </w:r>
      <w:r>
        <w:rPr>
          <w:rFonts w:ascii="仿宋" w:eastAsia="仿宋" w:hAnsi="仿宋" w:cs="宋体" w:hint="eastAsia"/>
          <w:bCs/>
          <w:sz w:val="30"/>
          <w:szCs w:val="30"/>
          <w:lang w:eastAsia="zh-CN"/>
        </w:rPr>
        <w:t>情况。但受“疫情”、部分排涝站及排水涵等工程项目正在实施形象进度达不到要求、部分区镇农业分管领导调整、部分工程未验收、部分资金尚未使用等客观因素影响，目前</w:t>
      </w:r>
      <w:r>
        <w:rPr>
          <w:rFonts w:ascii="仿宋" w:eastAsia="仿宋" w:hAnsi="仿宋" w:cs="宋体"/>
          <w:bCs/>
          <w:sz w:val="30"/>
          <w:szCs w:val="30"/>
          <w:lang w:eastAsia="zh-CN"/>
        </w:rPr>
        <w:t>预算</w:t>
      </w:r>
      <w:r>
        <w:rPr>
          <w:rFonts w:ascii="仿宋" w:eastAsia="仿宋" w:hAnsi="仿宋" w:cs="宋体" w:hint="eastAsia"/>
          <w:bCs/>
          <w:sz w:val="30"/>
          <w:szCs w:val="30"/>
          <w:lang w:eastAsia="zh-CN"/>
        </w:rPr>
        <w:t>资金</w:t>
      </w:r>
      <w:r>
        <w:rPr>
          <w:rFonts w:ascii="仿宋" w:eastAsia="仿宋" w:hAnsi="仿宋" w:cs="宋体"/>
          <w:bCs/>
          <w:sz w:val="30"/>
          <w:szCs w:val="30"/>
          <w:lang w:eastAsia="zh-CN"/>
        </w:rPr>
        <w:t>执行率</w:t>
      </w:r>
      <w:r>
        <w:rPr>
          <w:rFonts w:ascii="仿宋" w:eastAsia="仿宋" w:hAnsi="仿宋" w:cs="宋体" w:hint="eastAsia"/>
          <w:bCs/>
          <w:sz w:val="30"/>
          <w:szCs w:val="30"/>
          <w:lang w:eastAsia="zh-CN"/>
        </w:rPr>
        <w:t>为</w:t>
      </w:r>
      <w:r>
        <w:rPr>
          <w:rFonts w:ascii="仿宋" w:eastAsia="仿宋" w:hAnsi="仿宋" w:cs="宋体"/>
          <w:bCs/>
          <w:sz w:val="30"/>
          <w:szCs w:val="30"/>
          <w:lang w:eastAsia="zh-CN"/>
        </w:rPr>
        <w:t>55.46%，偏</w:t>
      </w:r>
      <w:r>
        <w:rPr>
          <w:rFonts w:ascii="仿宋" w:eastAsia="仿宋" w:hAnsi="仿宋" w:cs="宋体" w:hint="eastAsia"/>
          <w:bCs/>
          <w:sz w:val="30"/>
          <w:szCs w:val="30"/>
          <w:lang w:eastAsia="zh-CN"/>
        </w:rPr>
        <w:t>低</w:t>
      </w:r>
      <w:r>
        <w:rPr>
          <w:rFonts w:ascii="仿宋" w:eastAsia="仿宋" w:hAnsi="仿宋" w:cs="宋体"/>
          <w:bCs/>
          <w:sz w:val="30"/>
          <w:szCs w:val="30"/>
          <w:lang w:eastAsia="zh-CN"/>
        </w:rPr>
        <w:t>。</w:t>
      </w:r>
    </w:p>
    <w:p w14:paraId="6501D61C"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项目结果指标方面：产出与效果指标总体完成情况较好。</w:t>
      </w:r>
    </w:p>
    <w:p w14:paraId="127FE570"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在河长制工作开展方面：</w:t>
      </w:r>
      <w:r>
        <w:rPr>
          <w:rFonts w:ascii="仿宋" w:eastAsia="仿宋" w:hAnsi="仿宋" w:cs="宋体"/>
          <w:bCs/>
          <w:sz w:val="30"/>
          <w:szCs w:val="30"/>
          <w:lang w:eastAsia="zh-CN"/>
        </w:rPr>
        <w:t>2020年</w:t>
      </w:r>
      <w:r>
        <w:rPr>
          <w:rFonts w:ascii="仿宋" w:eastAsia="仿宋" w:hAnsi="仿宋" w:cs="宋体" w:hint="eastAsia"/>
          <w:bCs/>
          <w:sz w:val="30"/>
          <w:szCs w:val="30"/>
          <w:lang w:eastAsia="zh-CN"/>
        </w:rPr>
        <w:t>优化调整市级河湖长，进一步明确了职责、理清了关系，全市</w:t>
      </w:r>
      <w:r>
        <w:rPr>
          <w:rFonts w:ascii="仿宋" w:eastAsia="仿宋" w:hAnsi="仿宋" w:cs="宋体"/>
          <w:bCs/>
          <w:sz w:val="30"/>
          <w:szCs w:val="30"/>
          <w:lang w:eastAsia="zh-CN"/>
        </w:rPr>
        <w:t>13条重点河湖设立市级河湖长11位，及时完善更新1217块河湖长公示</w:t>
      </w:r>
      <w:r>
        <w:rPr>
          <w:rFonts w:ascii="仿宋" w:eastAsia="仿宋" w:hAnsi="仿宋" w:cs="宋体" w:hint="eastAsia"/>
          <w:bCs/>
          <w:sz w:val="30"/>
          <w:szCs w:val="30"/>
          <w:lang w:eastAsia="zh-CN"/>
        </w:rPr>
        <w:t>牌；截止</w:t>
      </w:r>
      <w:r>
        <w:rPr>
          <w:rFonts w:ascii="仿宋" w:eastAsia="仿宋" w:hAnsi="仿宋" w:cs="宋体"/>
          <w:bCs/>
          <w:sz w:val="30"/>
          <w:szCs w:val="30"/>
          <w:lang w:eastAsia="zh-CN"/>
        </w:rPr>
        <w:t>2020年11月底，</w:t>
      </w:r>
      <w:r>
        <w:rPr>
          <w:rFonts w:ascii="仿宋" w:eastAsia="仿宋" w:hAnsi="仿宋" w:cs="宋体"/>
          <w:bCs/>
          <w:sz w:val="30"/>
          <w:szCs w:val="30"/>
          <w:lang w:eastAsia="zh-CN"/>
        </w:rPr>
        <w:lastRenderedPageBreak/>
        <w:t>全市各级河湖长共计开展巡河督查63905次，其中市级河湖长巡查96次；各级共计交办各类“一事一办”工作清单和涉河湖问题1587项，整改率98.0%。</w:t>
      </w:r>
    </w:p>
    <w:p w14:paraId="4F91B76E"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在河湖长制能力提升方面：按计划开展了培训及能力提升工作，编制工作月报（动态）</w:t>
      </w:r>
      <w:r>
        <w:rPr>
          <w:rFonts w:ascii="仿宋" w:eastAsia="仿宋" w:hAnsi="仿宋" w:cs="宋体"/>
          <w:bCs/>
          <w:sz w:val="30"/>
          <w:szCs w:val="30"/>
          <w:lang w:eastAsia="zh-CN"/>
        </w:rPr>
        <w:t>19期</w:t>
      </w:r>
      <w:r>
        <w:rPr>
          <w:rFonts w:ascii="仿宋" w:eastAsia="仿宋" w:hAnsi="仿宋" w:cs="宋体" w:hint="eastAsia"/>
          <w:bCs/>
          <w:sz w:val="30"/>
          <w:szCs w:val="30"/>
          <w:lang w:eastAsia="zh-CN"/>
        </w:rPr>
        <w:t>，</w:t>
      </w:r>
      <w:r>
        <w:rPr>
          <w:rFonts w:ascii="仿宋" w:eastAsia="仿宋" w:hAnsi="仿宋" w:cs="宋体"/>
          <w:bCs/>
          <w:sz w:val="30"/>
          <w:szCs w:val="30"/>
          <w:lang w:eastAsia="zh-CN"/>
        </w:rPr>
        <w:t>超额7期</w:t>
      </w:r>
      <w:r>
        <w:rPr>
          <w:rFonts w:ascii="仿宋" w:eastAsia="仿宋" w:hAnsi="仿宋" w:cs="宋体" w:hint="eastAsia"/>
          <w:bCs/>
          <w:sz w:val="30"/>
          <w:szCs w:val="30"/>
          <w:lang w:eastAsia="zh-CN"/>
        </w:rPr>
        <w:t>。</w:t>
      </w:r>
    </w:p>
    <w:p w14:paraId="2436C437" w14:textId="77777777" w:rsidR="00445A6E" w:rsidRDefault="003B1DA2">
      <w:pPr>
        <w:widowControl w:val="0"/>
        <w:spacing w:after="0" w:line="360" w:lineRule="auto"/>
        <w:ind w:firstLineChars="200" w:firstLine="600"/>
        <w:jc w:val="both"/>
        <w:rPr>
          <w:rFonts w:ascii="仿宋" w:eastAsia="仿宋" w:hAnsi="仿宋" w:cs="宋体" w:hint="eastAsia"/>
          <w:b/>
          <w:bCs/>
          <w:sz w:val="30"/>
          <w:szCs w:val="30"/>
          <w:lang w:eastAsia="zh-CN"/>
        </w:rPr>
      </w:pPr>
      <w:r>
        <w:rPr>
          <w:rFonts w:ascii="仿宋" w:eastAsia="仿宋" w:hAnsi="仿宋" w:cs="宋体" w:hint="eastAsia"/>
          <w:bCs/>
          <w:sz w:val="30"/>
          <w:szCs w:val="30"/>
          <w:lang w:eastAsia="zh-CN"/>
        </w:rPr>
        <w:t>在河湖长制全媒体宣传方面：一是在《常州日报》（常州晚报）设立“每周一报”专栏，开展“巾恒河长爱护母亲河”、“河小青”等公益活动，二是与常州电视台合作开设了河湖长制专栏，</w:t>
      </w:r>
      <w:r>
        <w:rPr>
          <w:rFonts w:ascii="仿宋" w:eastAsia="仿宋" w:hAnsi="仿宋" w:cs="宋体"/>
          <w:bCs/>
          <w:sz w:val="30"/>
          <w:szCs w:val="30"/>
          <w:lang w:eastAsia="zh-CN"/>
        </w:rPr>
        <w:t>2020年5-12</w:t>
      </w:r>
      <w:r>
        <w:rPr>
          <w:rFonts w:ascii="仿宋" w:eastAsia="仿宋" w:hAnsi="仿宋" w:cs="宋体" w:hint="eastAsia"/>
          <w:bCs/>
          <w:sz w:val="30"/>
          <w:szCs w:val="30"/>
          <w:lang w:eastAsia="zh-CN"/>
        </w:rPr>
        <w:t>月在常州电视台共办</w:t>
      </w:r>
      <w:r>
        <w:rPr>
          <w:rFonts w:ascii="仿宋" w:eastAsia="仿宋" w:hAnsi="仿宋" w:cs="宋体"/>
          <w:bCs/>
          <w:sz w:val="30"/>
          <w:szCs w:val="30"/>
          <w:lang w:eastAsia="zh-CN"/>
        </w:rPr>
        <w:t>45</w:t>
      </w:r>
      <w:r>
        <w:rPr>
          <w:rFonts w:ascii="仿宋" w:eastAsia="仿宋" w:hAnsi="仿宋" w:cs="宋体" w:hint="eastAsia"/>
          <w:bCs/>
          <w:sz w:val="30"/>
          <w:szCs w:val="30"/>
          <w:lang w:eastAsia="zh-CN"/>
        </w:rPr>
        <w:t>篇专栏报道，并制作河长制专题纪录片，三是组织“我家门前那条河”图文征集、“河美常州”摄影大赛、河长制表情包设计、举办河长制知识竞赛等主题活动，参与人数超</w:t>
      </w:r>
      <w:r>
        <w:rPr>
          <w:rFonts w:ascii="仿宋" w:eastAsia="仿宋" w:hAnsi="仿宋" w:cs="宋体"/>
          <w:bCs/>
          <w:sz w:val="30"/>
          <w:szCs w:val="30"/>
          <w:lang w:eastAsia="zh-CN"/>
        </w:rPr>
        <w:t>10</w:t>
      </w:r>
      <w:r>
        <w:rPr>
          <w:rFonts w:ascii="仿宋" w:eastAsia="仿宋" w:hAnsi="仿宋" w:cs="宋体" w:hint="eastAsia"/>
          <w:bCs/>
          <w:sz w:val="30"/>
          <w:szCs w:val="30"/>
          <w:lang w:eastAsia="zh-CN"/>
        </w:rPr>
        <w:t>万，四是推进河长制</w:t>
      </w:r>
      <w:r>
        <w:rPr>
          <w:rFonts w:ascii="仿宋" w:eastAsia="仿宋" w:hAnsi="仿宋" w:cs="宋体"/>
          <w:bCs/>
          <w:sz w:val="30"/>
          <w:szCs w:val="30"/>
          <w:lang w:eastAsia="zh-CN"/>
        </w:rPr>
        <w:t>APP、</w:t>
      </w:r>
      <w:r>
        <w:rPr>
          <w:rFonts w:ascii="仿宋" w:eastAsia="仿宋" w:hAnsi="仿宋" w:cs="宋体" w:hint="eastAsia"/>
          <w:bCs/>
          <w:sz w:val="30"/>
          <w:szCs w:val="30"/>
          <w:lang w:eastAsia="zh-CN"/>
        </w:rPr>
        <w:t>微信及管理平台建设，目前市河长制信息化平台及</w:t>
      </w:r>
      <w:r>
        <w:rPr>
          <w:rFonts w:ascii="仿宋" w:eastAsia="仿宋" w:hAnsi="仿宋" w:cs="宋体"/>
          <w:bCs/>
          <w:sz w:val="30"/>
          <w:szCs w:val="30"/>
          <w:lang w:eastAsia="zh-CN"/>
        </w:rPr>
        <w:t>APP均已上线并已常态化运行，完善了巡河、交办、督查等工作流程，提高各级河湖长巡河履职效率</w:t>
      </w:r>
      <w:r>
        <w:rPr>
          <w:rFonts w:ascii="仿宋" w:eastAsia="仿宋" w:hAnsi="仿宋" w:cs="宋体" w:hint="eastAsia"/>
          <w:bCs/>
          <w:sz w:val="30"/>
          <w:szCs w:val="30"/>
          <w:lang w:eastAsia="zh-CN"/>
        </w:rPr>
        <w:t>，</w:t>
      </w:r>
      <w:r>
        <w:rPr>
          <w:rFonts w:ascii="仿宋" w:eastAsia="仿宋" w:hAnsi="仿宋" w:cs="宋体"/>
          <w:bCs/>
          <w:sz w:val="30"/>
          <w:szCs w:val="30"/>
          <w:lang w:eastAsia="zh-CN"/>
        </w:rPr>
        <w:t>2020年</w:t>
      </w:r>
      <w:r>
        <w:rPr>
          <w:rFonts w:ascii="仿宋" w:eastAsia="仿宋" w:hAnsi="仿宋" w:cs="宋体" w:hint="eastAsia"/>
          <w:bCs/>
          <w:sz w:val="30"/>
          <w:szCs w:val="30"/>
          <w:lang w:eastAsia="zh-CN"/>
        </w:rPr>
        <w:t>公众号共推送</w:t>
      </w:r>
      <w:r>
        <w:rPr>
          <w:rFonts w:ascii="仿宋" w:eastAsia="仿宋" w:hAnsi="仿宋" w:cs="宋体"/>
          <w:bCs/>
          <w:sz w:val="30"/>
          <w:szCs w:val="30"/>
          <w:lang w:eastAsia="zh-CN"/>
        </w:rPr>
        <w:t>332篇文章</w:t>
      </w:r>
      <w:r>
        <w:rPr>
          <w:rFonts w:ascii="仿宋" w:eastAsia="仿宋" w:hAnsi="仿宋" w:cs="宋体" w:hint="eastAsia"/>
          <w:bCs/>
          <w:sz w:val="30"/>
          <w:szCs w:val="30"/>
          <w:lang w:eastAsia="zh-CN"/>
        </w:rPr>
        <w:t>。</w:t>
      </w:r>
    </w:p>
    <w:p w14:paraId="64122FDF" w14:textId="77777777" w:rsidR="00445A6E" w:rsidRDefault="003B1DA2">
      <w:pPr>
        <w:pStyle w:val="12"/>
        <w:spacing w:after="0" w:line="360" w:lineRule="auto"/>
        <w:ind w:firstLine="600"/>
        <w:jc w:val="both"/>
        <w:rPr>
          <w:rFonts w:ascii="仿宋" w:eastAsia="仿宋" w:hAnsi="仿宋" w:cs="宋体" w:hint="eastAsia"/>
          <w:bCs/>
          <w:sz w:val="30"/>
          <w:szCs w:val="30"/>
          <w:lang w:eastAsia="zh-CN"/>
        </w:rPr>
      </w:pPr>
      <w:r>
        <w:rPr>
          <w:rFonts w:ascii="仿宋" w:eastAsia="仿宋" w:hAnsi="仿宋" w:hint="eastAsia"/>
          <w:sz w:val="30"/>
          <w:szCs w:val="30"/>
          <w:lang w:eastAsia="zh-CN"/>
        </w:rPr>
        <w:t>总之，项目总体推进情况较好，社会评价较高。经调查，</w:t>
      </w:r>
      <w:r>
        <w:rPr>
          <w:rFonts w:ascii="仿宋" w:eastAsia="仿宋" w:hAnsi="仿宋"/>
          <w:sz w:val="30"/>
          <w:szCs w:val="30"/>
          <w:lang w:eastAsia="zh-CN"/>
        </w:rPr>
        <w:t>2020年河湖长</w:t>
      </w:r>
      <w:r>
        <w:rPr>
          <w:rFonts w:ascii="仿宋" w:eastAsia="仿宋" w:hAnsi="仿宋" w:hint="eastAsia"/>
          <w:sz w:val="30"/>
          <w:szCs w:val="30"/>
          <w:lang w:eastAsia="zh-CN"/>
        </w:rPr>
        <w:t>制推进工作总体满意度为</w:t>
      </w:r>
      <w:r>
        <w:rPr>
          <w:rFonts w:ascii="仿宋" w:eastAsia="仿宋" w:hAnsi="仿宋"/>
          <w:sz w:val="30"/>
          <w:szCs w:val="30"/>
          <w:lang w:eastAsia="zh-CN"/>
        </w:rPr>
        <w:t>94.70%。</w:t>
      </w:r>
    </w:p>
    <w:p w14:paraId="28C35934"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val="zh-CN" w:eastAsia="zh-CN" w:bidi="ar-SA"/>
        </w:rPr>
      </w:pPr>
      <w:bookmarkStart w:id="29" w:name="_Toc21390"/>
      <w:bookmarkStart w:id="30" w:name="_Toc78456523"/>
      <w:r>
        <w:rPr>
          <w:rFonts w:ascii="仿宋" w:eastAsia="仿宋" w:hAnsi="仿宋"/>
          <w:sz w:val="30"/>
          <w:szCs w:val="30"/>
          <w:lang w:val="zh-CN" w:eastAsia="zh-CN" w:bidi="ar-SA"/>
        </w:rPr>
        <w:t>四、</w:t>
      </w:r>
      <w:r>
        <w:rPr>
          <w:rFonts w:ascii="仿宋" w:eastAsia="仿宋" w:hAnsi="仿宋" w:hint="eastAsia"/>
          <w:sz w:val="30"/>
          <w:szCs w:val="30"/>
          <w:lang w:val="zh-CN" w:eastAsia="zh-CN" w:bidi="ar-SA"/>
        </w:rPr>
        <w:t>主要经验及做法</w:t>
      </w:r>
      <w:bookmarkEnd w:id="29"/>
      <w:bookmarkEnd w:id="30"/>
    </w:p>
    <w:p w14:paraId="6941D589"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31" w:name="_Toc78456524"/>
      <w:r>
        <w:rPr>
          <w:rFonts w:ascii="仿宋" w:eastAsia="仿宋" w:hAnsi="仿宋" w:hint="eastAsia"/>
          <w:sz w:val="30"/>
          <w:szCs w:val="30"/>
          <w:lang w:eastAsia="zh-CN"/>
        </w:rPr>
        <w:t>（一）</w:t>
      </w:r>
      <w:r>
        <w:rPr>
          <w:rFonts w:ascii="仿宋" w:eastAsia="仿宋" w:hAnsi="仿宋" w:hint="eastAsia"/>
          <w:spacing w:val="-4"/>
          <w:kern w:val="2"/>
          <w:sz w:val="30"/>
          <w:szCs w:val="30"/>
          <w:lang w:eastAsia="zh-CN" w:bidi="ar-SA"/>
        </w:rPr>
        <w:t>深入推进河长制工作，河湖生态明显改善</w:t>
      </w:r>
      <w:bookmarkEnd w:id="31"/>
    </w:p>
    <w:p w14:paraId="1DA9EB12"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2020年，</w:t>
      </w:r>
      <w:r>
        <w:rPr>
          <w:rFonts w:ascii="仿宋" w:eastAsia="仿宋" w:hAnsi="仿宋" w:cs="宋体" w:hint="eastAsia"/>
          <w:bCs/>
          <w:sz w:val="30"/>
          <w:szCs w:val="30"/>
          <w:lang w:eastAsia="zh-CN"/>
        </w:rPr>
        <w:t>水利部门坚持以习近平生态文明思想为指导，认真贯彻《全省河湖长制工作高质量发展指导意见》，不断探索河湖管护新思路、新模式、新机制，充分发挥河长制平台作用。通过努力，</w:t>
      </w:r>
      <w:r>
        <w:rPr>
          <w:rFonts w:ascii="仿宋" w:eastAsia="仿宋" w:hAnsi="仿宋" w:cs="宋体" w:hint="eastAsia"/>
          <w:bCs/>
          <w:sz w:val="30"/>
          <w:szCs w:val="30"/>
          <w:lang w:eastAsia="zh-CN"/>
        </w:rPr>
        <w:lastRenderedPageBreak/>
        <w:t>实现“一个率先”，即将河长制体系向小微水体延伸，在全省率先全域启动小微水体河长制。取得“两大改善”：“五好河道”建设持续推进，河湖生态明显改善，获部、省领导肯定；“两违三乱”、“清四乱”整治任务基本完成，河湖面貌明显改善，达到高质量考核要求。做到“三个全覆盖”：河长制</w:t>
      </w:r>
      <w:r>
        <w:rPr>
          <w:rFonts w:ascii="仿宋" w:eastAsia="仿宋" w:hAnsi="仿宋" w:cs="宋体"/>
          <w:bCs/>
          <w:sz w:val="30"/>
          <w:szCs w:val="30"/>
          <w:lang w:eastAsia="zh-CN"/>
        </w:rPr>
        <w:t>APP运行常态化，信息化</w:t>
      </w:r>
      <w:r>
        <w:rPr>
          <w:rFonts w:ascii="仿宋" w:eastAsia="仿宋" w:hAnsi="仿宋" w:cs="宋体" w:hint="eastAsia"/>
          <w:bCs/>
          <w:sz w:val="30"/>
          <w:szCs w:val="30"/>
          <w:lang w:eastAsia="zh-CN"/>
        </w:rPr>
        <w:t>巡河全覆盖；开展河长制第三方监测工作，监测评估全覆盖；河湖长制工作纳入全市督查检查计划，督导全覆盖。获得“四项荣誉”：</w:t>
      </w:r>
      <w:r>
        <w:rPr>
          <w:rFonts w:ascii="仿宋" w:eastAsia="仿宋" w:hAnsi="仿宋" w:cs="宋体"/>
          <w:bCs/>
          <w:sz w:val="30"/>
          <w:szCs w:val="30"/>
          <w:lang w:eastAsia="zh-CN"/>
        </w:rPr>
        <w:t>2019年因环境治理工程项目推进快，重点区域大气、重点流域水环境治理明显改善，国务院予以督查激励；溧阳市被生态环境部命名为“绿水青山就是金山银山”实践基地；武进区被省政府列为“河湖长制推进力度大、河湖管理保护成效明显”地方之一，予以激励通报；</w:t>
      </w:r>
      <w:r>
        <w:rPr>
          <w:rFonts w:ascii="仿宋" w:eastAsia="仿宋" w:hAnsi="仿宋" w:cs="宋体" w:hint="eastAsia"/>
          <w:bCs/>
          <w:sz w:val="30"/>
          <w:szCs w:val="30"/>
          <w:lang w:eastAsia="zh-CN"/>
        </w:rPr>
        <w:t>民间河长工作成效明显，企业河长徐国忠获“全国民间河湖卫士”。</w:t>
      </w:r>
    </w:p>
    <w:p w14:paraId="1AABE683"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32" w:name="_Toc78456525"/>
      <w:r>
        <w:rPr>
          <w:rFonts w:ascii="仿宋" w:eastAsia="仿宋" w:hAnsi="仿宋" w:hint="eastAsia"/>
          <w:sz w:val="30"/>
          <w:szCs w:val="30"/>
          <w:lang w:eastAsia="zh-CN"/>
        </w:rPr>
        <w:t>（二）顺利组织全市河长制工作培训，提升业务水平</w:t>
      </w:r>
      <w:bookmarkEnd w:id="32"/>
    </w:p>
    <w:p w14:paraId="4FB6E251"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为增强各级河长政策水平和业务能力，使市河长制工作领导小组成员单位、各级河长办河长制工作更具规范化、科学化，</w:t>
      </w:r>
      <w:r>
        <w:rPr>
          <w:rFonts w:ascii="仿宋" w:eastAsia="仿宋" w:hAnsi="仿宋" w:cs="宋体"/>
          <w:bCs/>
          <w:sz w:val="30"/>
          <w:szCs w:val="30"/>
          <w:lang w:eastAsia="zh-CN"/>
        </w:rPr>
        <w:t>2020年10月，市河长办举办了由各辖市区133人参加的《2020年全市河长制工作培训班》</w:t>
      </w:r>
      <w:r>
        <w:rPr>
          <w:rFonts w:ascii="仿宋" w:eastAsia="仿宋" w:hAnsi="仿宋" w:cs="宋体" w:hint="eastAsia"/>
          <w:bCs/>
          <w:sz w:val="30"/>
          <w:szCs w:val="30"/>
          <w:lang w:eastAsia="zh-CN"/>
        </w:rPr>
        <w:t>。通过培训，一是进一步压实工作责任，提出要做到守河有责、守河尽责，切实履行在河湖保护管理中应尽的义务；二是进一步督查考核要求，明确对工作不力、失职的河长和有关人员要实行通报、约谈和处分；三是进一步营造良好氛围，要求广泛汇聚全社会力量，宣传河湖保护管理的法律法规，形成群策、群防、</w:t>
      </w:r>
      <w:r>
        <w:rPr>
          <w:rFonts w:ascii="仿宋" w:eastAsia="仿宋" w:hAnsi="仿宋" w:cs="宋体" w:hint="eastAsia"/>
          <w:bCs/>
          <w:sz w:val="30"/>
          <w:szCs w:val="30"/>
          <w:lang w:eastAsia="zh-CN"/>
        </w:rPr>
        <w:lastRenderedPageBreak/>
        <w:t>群治的良好氛围，增强公众对河湖保护管理的主人翁意识。</w:t>
      </w:r>
    </w:p>
    <w:p w14:paraId="36151624"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33" w:name="_Toc78456526"/>
      <w:r>
        <w:rPr>
          <w:rFonts w:ascii="仿宋" w:eastAsia="仿宋" w:hAnsi="仿宋" w:hint="eastAsia"/>
          <w:sz w:val="30"/>
          <w:szCs w:val="30"/>
          <w:lang w:eastAsia="zh-CN"/>
        </w:rPr>
        <w:t>（三）引入第三方评估，助力河湖长制全域巡查监测</w:t>
      </w:r>
      <w:bookmarkEnd w:id="33"/>
    </w:p>
    <w:p w14:paraId="61FF3F50"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2020</w:t>
      </w:r>
      <w:r>
        <w:rPr>
          <w:rFonts w:ascii="仿宋" w:eastAsia="仿宋" w:hAnsi="仿宋" w:cs="宋体" w:hint="eastAsia"/>
          <w:bCs/>
          <w:sz w:val="30"/>
          <w:szCs w:val="30"/>
          <w:lang w:eastAsia="zh-CN"/>
        </w:rPr>
        <w:t>年</w:t>
      </w:r>
      <w:r>
        <w:rPr>
          <w:rFonts w:ascii="仿宋" w:eastAsia="仿宋" w:hAnsi="仿宋" w:cs="宋体"/>
          <w:bCs/>
          <w:sz w:val="30"/>
          <w:szCs w:val="30"/>
          <w:lang w:eastAsia="zh-CN"/>
        </w:rPr>
        <w:t>6月</w:t>
      </w:r>
      <w:r>
        <w:rPr>
          <w:rFonts w:ascii="仿宋" w:eastAsia="仿宋" w:hAnsi="仿宋" w:cs="宋体" w:hint="eastAsia"/>
          <w:bCs/>
          <w:sz w:val="30"/>
          <w:szCs w:val="30"/>
          <w:lang w:eastAsia="zh-CN"/>
        </w:rPr>
        <w:t>起，对</w:t>
      </w:r>
      <w:r>
        <w:rPr>
          <w:rFonts w:ascii="仿宋" w:eastAsia="仿宋" w:hAnsi="仿宋" w:cs="宋体"/>
          <w:bCs/>
          <w:sz w:val="30"/>
          <w:szCs w:val="30"/>
          <w:lang w:eastAsia="zh-CN"/>
        </w:rPr>
        <w:t>常州市河长制工作</w:t>
      </w:r>
      <w:r>
        <w:rPr>
          <w:rFonts w:ascii="仿宋" w:eastAsia="仿宋" w:hAnsi="仿宋" w:cs="宋体" w:hint="eastAsia"/>
          <w:bCs/>
          <w:sz w:val="30"/>
          <w:szCs w:val="30"/>
          <w:lang w:eastAsia="zh-CN"/>
        </w:rPr>
        <w:t>委托第三方</w:t>
      </w:r>
      <w:r>
        <w:rPr>
          <w:rFonts w:ascii="仿宋" w:eastAsia="仿宋" w:hAnsi="仿宋" w:cs="宋体"/>
          <w:bCs/>
          <w:sz w:val="30"/>
          <w:szCs w:val="30"/>
          <w:lang w:eastAsia="zh-CN"/>
        </w:rPr>
        <w:t>江苏省水文水资源勘测局常州分局</w:t>
      </w:r>
      <w:r>
        <w:rPr>
          <w:rFonts w:ascii="仿宋" w:eastAsia="仿宋" w:hAnsi="仿宋" w:cs="宋体" w:hint="eastAsia"/>
          <w:bCs/>
          <w:sz w:val="30"/>
          <w:szCs w:val="30"/>
          <w:lang w:eastAsia="zh-CN"/>
        </w:rPr>
        <w:t>进行</w:t>
      </w:r>
      <w:r>
        <w:rPr>
          <w:rFonts w:ascii="仿宋" w:eastAsia="仿宋" w:hAnsi="仿宋" w:cs="宋体"/>
          <w:bCs/>
          <w:sz w:val="30"/>
          <w:szCs w:val="30"/>
          <w:lang w:eastAsia="zh-CN"/>
        </w:rPr>
        <w:t>评估，每季度评估</w:t>
      </w:r>
      <w:r>
        <w:rPr>
          <w:rFonts w:ascii="仿宋" w:eastAsia="仿宋" w:hAnsi="仿宋" w:cs="宋体" w:hint="eastAsia"/>
          <w:bCs/>
          <w:sz w:val="30"/>
          <w:szCs w:val="30"/>
          <w:lang w:eastAsia="zh-CN"/>
        </w:rPr>
        <w:t>一</w:t>
      </w:r>
      <w:r>
        <w:rPr>
          <w:rFonts w:ascii="仿宋" w:eastAsia="仿宋" w:hAnsi="仿宋" w:cs="宋体"/>
          <w:bCs/>
          <w:sz w:val="30"/>
          <w:szCs w:val="30"/>
          <w:lang w:eastAsia="zh-CN"/>
        </w:rPr>
        <w:t>次</w:t>
      </w:r>
      <w:r>
        <w:rPr>
          <w:rFonts w:ascii="仿宋" w:eastAsia="仿宋" w:hAnsi="仿宋" w:cs="宋体" w:hint="eastAsia"/>
          <w:bCs/>
          <w:sz w:val="30"/>
          <w:szCs w:val="30"/>
          <w:lang w:eastAsia="zh-CN"/>
        </w:rPr>
        <w:t>。</w:t>
      </w:r>
      <w:r>
        <w:rPr>
          <w:rFonts w:ascii="仿宋" w:eastAsia="仿宋" w:hAnsi="仿宋" w:cs="宋体"/>
          <w:bCs/>
          <w:sz w:val="30"/>
          <w:szCs w:val="30"/>
          <w:lang w:eastAsia="zh-CN"/>
        </w:rPr>
        <w:t>2020</w:t>
      </w:r>
      <w:r>
        <w:rPr>
          <w:rFonts w:ascii="仿宋" w:eastAsia="仿宋" w:hAnsi="仿宋" w:cs="宋体" w:hint="eastAsia"/>
          <w:bCs/>
          <w:sz w:val="30"/>
          <w:szCs w:val="30"/>
          <w:lang w:eastAsia="zh-CN"/>
        </w:rPr>
        <w:t>年三季度和</w:t>
      </w:r>
      <w:r>
        <w:rPr>
          <w:rFonts w:ascii="仿宋" w:eastAsia="仿宋" w:hAnsi="仿宋" w:cs="宋体"/>
          <w:bCs/>
          <w:sz w:val="30"/>
          <w:szCs w:val="30"/>
          <w:lang w:eastAsia="zh-CN"/>
        </w:rPr>
        <w:t>2020年</w:t>
      </w:r>
      <w:r>
        <w:rPr>
          <w:rFonts w:ascii="仿宋" w:eastAsia="仿宋" w:hAnsi="仿宋" w:cs="宋体" w:hint="eastAsia"/>
          <w:bCs/>
          <w:sz w:val="30"/>
          <w:szCs w:val="30"/>
          <w:lang w:eastAsia="zh-CN"/>
        </w:rPr>
        <w:t>下半年共计评估</w:t>
      </w:r>
      <w:r>
        <w:rPr>
          <w:rFonts w:ascii="仿宋" w:eastAsia="仿宋" w:hAnsi="仿宋" w:cs="宋体"/>
          <w:bCs/>
          <w:sz w:val="30"/>
          <w:szCs w:val="30"/>
          <w:lang w:eastAsia="zh-CN"/>
        </w:rPr>
        <w:t>2</w:t>
      </w:r>
      <w:r>
        <w:rPr>
          <w:rFonts w:ascii="仿宋" w:eastAsia="仿宋" w:hAnsi="仿宋" w:cs="宋体" w:hint="eastAsia"/>
          <w:bCs/>
          <w:sz w:val="30"/>
          <w:szCs w:val="30"/>
          <w:lang w:eastAsia="zh-CN"/>
        </w:rPr>
        <w:t>次，并将结果通报各级河长，全面系统掌握河湖动态。</w:t>
      </w:r>
      <w:r>
        <w:rPr>
          <w:rFonts w:ascii="仿宋" w:eastAsia="仿宋" w:hAnsi="仿宋" w:cs="宋体"/>
          <w:bCs/>
          <w:sz w:val="30"/>
          <w:szCs w:val="30"/>
          <w:lang w:eastAsia="zh-CN"/>
        </w:rPr>
        <w:t>引入第三方评估机制，</w:t>
      </w:r>
      <w:r>
        <w:rPr>
          <w:rFonts w:ascii="仿宋" w:eastAsia="仿宋" w:hAnsi="仿宋" w:cs="宋体" w:hint="eastAsia"/>
          <w:bCs/>
          <w:sz w:val="30"/>
          <w:szCs w:val="30"/>
          <w:lang w:eastAsia="zh-CN"/>
        </w:rPr>
        <w:t>对</w:t>
      </w:r>
      <w:r>
        <w:rPr>
          <w:rFonts w:ascii="仿宋" w:eastAsia="仿宋" w:hAnsi="仿宋" w:cs="宋体"/>
          <w:bCs/>
          <w:sz w:val="30"/>
          <w:szCs w:val="30"/>
          <w:lang w:eastAsia="zh-CN"/>
        </w:rPr>
        <w:t>水污染防治成效、河湖资源保护成效、水环境治理成效、水生态修复成效、河湖长效管护成效、河长履职情况</w:t>
      </w:r>
      <w:r>
        <w:rPr>
          <w:rFonts w:ascii="仿宋" w:eastAsia="仿宋" w:hAnsi="仿宋" w:cs="宋体" w:hint="eastAsia"/>
          <w:bCs/>
          <w:sz w:val="30"/>
          <w:szCs w:val="30"/>
          <w:lang w:eastAsia="zh-CN"/>
        </w:rPr>
        <w:t>等开展评估，</w:t>
      </w:r>
      <w:r>
        <w:rPr>
          <w:rFonts w:ascii="仿宋" w:eastAsia="仿宋" w:hAnsi="仿宋" w:cs="宋体"/>
          <w:bCs/>
          <w:sz w:val="30"/>
          <w:szCs w:val="30"/>
          <w:lang w:eastAsia="zh-CN"/>
        </w:rPr>
        <w:t>作用</w:t>
      </w:r>
      <w:r>
        <w:rPr>
          <w:rFonts w:ascii="仿宋" w:eastAsia="仿宋" w:hAnsi="仿宋" w:cs="宋体" w:hint="eastAsia"/>
          <w:bCs/>
          <w:sz w:val="30"/>
          <w:szCs w:val="30"/>
          <w:lang w:eastAsia="zh-CN"/>
        </w:rPr>
        <w:t>明显</w:t>
      </w:r>
      <w:r>
        <w:rPr>
          <w:rFonts w:ascii="仿宋" w:eastAsia="仿宋" w:hAnsi="仿宋" w:cs="宋体"/>
          <w:bCs/>
          <w:sz w:val="30"/>
          <w:szCs w:val="30"/>
          <w:lang w:eastAsia="zh-CN"/>
        </w:rPr>
        <w:t>，</w:t>
      </w:r>
      <w:r>
        <w:rPr>
          <w:rFonts w:ascii="仿宋" w:eastAsia="仿宋" w:hAnsi="仿宋" w:cs="宋体" w:hint="eastAsia"/>
          <w:bCs/>
          <w:sz w:val="30"/>
          <w:szCs w:val="30"/>
          <w:lang w:eastAsia="zh-CN"/>
        </w:rPr>
        <w:t>不</w:t>
      </w:r>
      <w:r>
        <w:rPr>
          <w:rFonts w:ascii="仿宋" w:eastAsia="仿宋" w:hAnsi="仿宋" w:cs="宋体"/>
          <w:bCs/>
          <w:sz w:val="30"/>
          <w:szCs w:val="30"/>
          <w:lang w:eastAsia="zh-CN"/>
        </w:rPr>
        <w:t>仅可以更加公允、客观地对河长制工作</w:t>
      </w:r>
      <w:r>
        <w:rPr>
          <w:rFonts w:ascii="仿宋" w:eastAsia="仿宋" w:hAnsi="仿宋" w:cs="宋体" w:hint="eastAsia"/>
          <w:bCs/>
          <w:sz w:val="30"/>
          <w:szCs w:val="30"/>
          <w:lang w:eastAsia="zh-CN"/>
        </w:rPr>
        <w:t>进行</w:t>
      </w:r>
      <w:r>
        <w:rPr>
          <w:rFonts w:ascii="仿宋" w:eastAsia="仿宋" w:hAnsi="仿宋" w:cs="宋体"/>
          <w:bCs/>
          <w:sz w:val="30"/>
          <w:szCs w:val="30"/>
          <w:lang w:eastAsia="zh-CN"/>
        </w:rPr>
        <w:t>评价以及给出合理化的建议，还能为全面推进河长制湖长制落地生根、取得实效提供技术支撑，从而推动政府决策的高效和优化。</w:t>
      </w:r>
    </w:p>
    <w:p w14:paraId="182CD0E8"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val="zh-CN" w:eastAsia="zh-CN" w:bidi="ar-SA"/>
        </w:rPr>
      </w:pPr>
      <w:bookmarkStart w:id="34" w:name="_Toc78456527"/>
      <w:bookmarkStart w:id="35" w:name="_Toc9012"/>
      <w:r>
        <w:rPr>
          <w:rFonts w:ascii="仿宋" w:eastAsia="仿宋" w:hAnsi="仿宋" w:hint="eastAsia"/>
          <w:sz w:val="30"/>
          <w:szCs w:val="30"/>
          <w:lang w:val="zh-CN" w:eastAsia="zh-CN" w:bidi="ar-SA"/>
        </w:rPr>
        <w:t>五、存在问题及原因分析</w:t>
      </w:r>
      <w:bookmarkEnd w:id="34"/>
      <w:bookmarkEnd w:id="35"/>
    </w:p>
    <w:p w14:paraId="0A571CE4"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cs="宋体" w:hint="eastAsia"/>
          <w:b w:val="0"/>
          <w:bCs w:val="0"/>
          <w:sz w:val="30"/>
          <w:szCs w:val="30"/>
          <w:lang w:eastAsia="zh-CN"/>
        </w:rPr>
      </w:pPr>
      <w:bookmarkStart w:id="36" w:name="_Toc8683"/>
      <w:bookmarkStart w:id="37" w:name="_Toc78456528"/>
      <w:r>
        <w:rPr>
          <w:rFonts w:ascii="仿宋" w:eastAsia="仿宋" w:hAnsi="仿宋" w:hint="eastAsia"/>
          <w:sz w:val="30"/>
          <w:szCs w:val="30"/>
          <w:lang w:eastAsia="zh-CN"/>
        </w:rPr>
        <w:t>（一）绩效目标体系还不够完善，</w:t>
      </w:r>
      <w:bookmarkEnd w:id="36"/>
      <w:r>
        <w:rPr>
          <w:rFonts w:ascii="仿宋" w:eastAsia="仿宋" w:hAnsi="仿宋" w:hint="eastAsia"/>
          <w:sz w:val="30"/>
          <w:szCs w:val="30"/>
          <w:lang w:eastAsia="zh-CN"/>
        </w:rPr>
        <w:t>针对性不强</w:t>
      </w:r>
      <w:bookmarkEnd w:id="37"/>
    </w:p>
    <w:p w14:paraId="4AFC0AAE"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部门虽然在年初结合</w:t>
      </w:r>
      <w:r>
        <w:rPr>
          <w:rFonts w:ascii="仿宋" w:eastAsia="仿宋" w:hAnsi="仿宋" w:cs="宋体" w:hint="eastAsia"/>
          <w:bCs/>
          <w:sz w:val="30"/>
          <w:szCs w:val="30"/>
          <w:lang w:eastAsia="zh-CN"/>
        </w:rPr>
        <w:t>预算设置了绩效目标，但部分目标不够精确</w:t>
      </w:r>
      <w:r>
        <w:rPr>
          <w:rFonts w:ascii="仿宋" w:eastAsia="仿宋" w:hAnsi="仿宋" w:cs="宋体"/>
          <w:bCs/>
          <w:sz w:val="30"/>
          <w:szCs w:val="30"/>
          <w:lang w:eastAsia="zh-CN"/>
        </w:rPr>
        <w:t>，如：</w:t>
      </w:r>
      <w:r>
        <w:rPr>
          <w:rFonts w:ascii="仿宋" w:eastAsia="仿宋" w:hAnsi="仿宋" w:cs="宋体" w:hint="eastAsia"/>
          <w:bCs/>
          <w:sz w:val="30"/>
          <w:szCs w:val="30"/>
          <w:lang w:eastAsia="zh-CN"/>
        </w:rPr>
        <w:t>各级河长能力是否提升、水事违法行为是否得到有效查处、各级河湖长形象是否有效树立等，是反映全市河长制工作完成情况的目标，由多个局共同实施，非水利局独立完成，与项目经费不直接关联，因此，总体来看，绩效目标还不够完善，</w:t>
      </w:r>
      <w:r>
        <w:rPr>
          <w:rFonts w:ascii="仿宋" w:eastAsia="仿宋" w:hAnsi="仿宋" w:hint="eastAsia"/>
          <w:sz w:val="30"/>
          <w:szCs w:val="30"/>
          <w:lang w:eastAsia="zh-CN"/>
        </w:rPr>
        <w:t>针对性不强，</w:t>
      </w:r>
      <w:r>
        <w:rPr>
          <w:rFonts w:ascii="仿宋" w:eastAsia="仿宋" w:hAnsi="仿宋" w:cs="宋体" w:hint="eastAsia"/>
          <w:bCs/>
          <w:sz w:val="30"/>
          <w:szCs w:val="30"/>
          <w:lang w:eastAsia="zh-CN"/>
        </w:rPr>
        <w:t>这</w:t>
      </w:r>
      <w:r>
        <w:rPr>
          <w:rFonts w:ascii="仿宋" w:eastAsia="仿宋" w:hAnsi="仿宋" w:cs="宋体"/>
          <w:bCs/>
          <w:sz w:val="30"/>
          <w:szCs w:val="30"/>
          <w:lang w:eastAsia="zh-CN"/>
        </w:rPr>
        <w:t>部分指标，</w:t>
      </w:r>
      <w:r>
        <w:rPr>
          <w:rFonts w:ascii="仿宋" w:eastAsia="仿宋" w:hAnsi="仿宋" w:cs="宋体" w:hint="eastAsia"/>
          <w:bCs/>
          <w:sz w:val="30"/>
          <w:szCs w:val="30"/>
          <w:lang w:eastAsia="zh-CN"/>
        </w:rPr>
        <w:t>不利于后续的相关跟踪、监管，后期绩效考核也会存在较大难度。</w:t>
      </w:r>
    </w:p>
    <w:p w14:paraId="4232835D"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38" w:name="_Toc78456529"/>
      <w:r>
        <w:rPr>
          <w:rFonts w:ascii="仿宋" w:eastAsia="仿宋" w:hAnsi="仿宋" w:hint="eastAsia"/>
          <w:sz w:val="30"/>
          <w:szCs w:val="30"/>
          <w:lang w:eastAsia="zh-CN"/>
        </w:rPr>
        <w:t>（二）预算编制不够精确，</w:t>
      </w:r>
      <w:r>
        <w:rPr>
          <w:rFonts w:ascii="仿宋" w:eastAsia="仿宋" w:hAnsi="仿宋"/>
          <w:sz w:val="30"/>
          <w:szCs w:val="30"/>
          <w:lang w:eastAsia="zh-CN"/>
        </w:rPr>
        <w:t>尚未使用</w:t>
      </w:r>
      <w:r>
        <w:rPr>
          <w:rFonts w:ascii="仿宋" w:eastAsia="仿宋" w:hAnsi="仿宋" w:hint="eastAsia"/>
          <w:sz w:val="30"/>
          <w:szCs w:val="30"/>
          <w:lang w:eastAsia="zh-CN"/>
        </w:rPr>
        <w:t>资金较多</w:t>
      </w:r>
      <w:bookmarkEnd w:id="38"/>
    </w:p>
    <w:p w14:paraId="26E64B92"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bookmarkStart w:id="39" w:name="_Toc31226"/>
      <w:bookmarkStart w:id="40" w:name="_Toc18097"/>
      <w:r>
        <w:rPr>
          <w:rFonts w:ascii="仿宋" w:eastAsia="仿宋" w:hAnsi="仿宋" w:cs="宋体"/>
          <w:bCs/>
          <w:sz w:val="30"/>
          <w:szCs w:val="30"/>
          <w:lang w:eastAsia="zh-CN"/>
        </w:rPr>
        <w:t>2020年专项资金</w:t>
      </w:r>
      <w:r>
        <w:rPr>
          <w:rFonts w:ascii="仿宋" w:eastAsia="仿宋" w:hAnsi="仿宋" w:cs="宋体" w:hint="eastAsia"/>
          <w:bCs/>
          <w:sz w:val="30"/>
          <w:szCs w:val="30"/>
          <w:lang w:eastAsia="zh-CN"/>
        </w:rPr>
        <w:t>拨付及使用不够及时，资金大多结存在各辖市</w:t>
      </w:r>
      <w:r>
        <w:rPr>
          <w:rFonts w:ascii="仿宋" w:eastAsia="仿宋" w:hAnsi="仿宋" w:cs="宋体" w:hint="eastAsia"/>
          <w:bCs/>
          <w:sz w:val="30"/>
          <w:szCs w:val="30"/>
          <w:lang w:eastAsia="zh-CN"/>
        </w:rPr>
        <w:lastRenderedPageBreak/>
        <w:t>区财政，未使用。本项目</w:t>
      </w:r>
      <w:r>
        <w:rPr>
          <w:rFonts w:ascii="仿宋" w:eastAsia="仿宋" w:hAnsi="仿宋" w:cs="宋体"/>
          <w:bCs/>
          <w:sz w:val="30"/>
          <w:szCs w:val="30"/>
          <w:lang w:eastAsia="zh-CN"/>
        </w:rPr>
        <w:t>2020</w:t>
      </w:r>
      <w:r>
        <w:rPr>
          <w:rFonts w:ascii="仿宋" w:eastAsia="仿宋" w:hAnsi="仿宋" w:cs="宋体" w:hint="eastAsia"/>
          <w:bCs/>
          <w:sz w:val="30"/>
          <w:szCs w:val="30"/>
          <w:lang w:eastAsia="zh-CN"/>
        </w:rPr>
        <w:t>年安排预算</w:t>
      </w:r>
      <w:r>
        <w:rPr>
          <w:rFonts w:ascii="仿宋" w:eastAsia="仿宋" w:hAnsi="仿宋" w:cs="宋体"/>
          <w:bCs/>
          <w:sz w:val="30"/>
          <w:szCs w:val="30"/>
          <w:lang w:eastAsia="zh-CN"/>
        </w:rPr>
        <w:t>1100</w:t>
      </w:r>
      <w:r>
        <w:rPr>
          <w:rFonts w:ascii="仿宋" w:eastAsia="仿宋" w:hAnsi="仿宋" w:cs="宋体" w:hint="eastAsia"/>
          <w:bCs/>
          <w:sz w:val="30"/>
          <w:szCs w:val="30"/>
          <w:lang w:eastAsia="zh-CN"/>
        </w:rPr>
        <w:t>万元，累计至</w:t>
      </w:r>
      <w:r>
        <w:rPr>
          <w:rFonts w:ascii="仿宋" w:eastAsia="仿宋" w:hAnsi="仿宋" w:cs="宋体"/>
          <w:bCs/>
          <w:sz w:val="30"/>
          <w:szCs w:val="30"/>
          <w:lang w:eastAsia="zh-CN"/>
        </w:rPr>
        <w:t>2021年6月实际支出610.04</w:t>
      </w:r>
      <w:r>
        <w:rPr>
          <w:rFonts w:ascii="仿宋" w:eastAsia="仿宋" w:hAnsi="仿宋" w:cs="宋体" w:hint="eastAsia"/>
          <w:bCs/>
          <w:sz w:val="30"/>
          <w:szCs w:val="30"/>
          <w:lang w:eastAsia="zh-CN"/>
        </w:rPr>
        <w:t>万元，</w:t>
      </w:r>
      <w:r>
        <w:rPr>
          <w:rFonts w:ascii="仿宋" w:eastAsia="仿宋" w:hAnsi="仿宋" w:cs="宋体"/>
          <w:bCs/>
          <w:sz w:val="30"/>
          <w:szCs w:val="30"/>
          <w:lang w:eastAsia="zh-CN"/>
        </w:rPr>
        <w:t>总体资金使用率为55.46%，</w:t>
      </w:r>
      <w:r>
        <w:rPr>
          <w:rFonts w:ascii="仿宋" w:eastAsia="仿宋" w:hAnsi="仿宋"/>
          <w:sz w:val="30"/>
          <w:szCs w:val="30"/>
          <w:lang w:eastAsia="zh-CN"/>
        </w:rPr>
        <w:t>尚未使用</w:t>
      </w:r>
      <w:r>
        <w:rPr>
          <w:rFonts w:ascii="仿宋" w:eastAsia="仿宋" w:hAnsi="仿宋" w:cs="宋体"/>
          <w:bCs/>
          <w:sz w:val="30"/>
          <w:szCs w:val="30"/>
          <w:lang w:eastAsia="zh-CN"/>
        </w:rPr>
        <w:t>489.96万元。</w:t>
      </w:r>
    </w:p>
    <w:p w14:paraId="6BEDF023"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hint="eastAsia"/>
          <w:sz w:val="30"/>
          <w:szCs w:val="30"/>
          <w:lang w:eastAsia="zh-CN"/>
        </w:rPr>
        <w:t>资金</w:t>
      </w:r>
      <w:r>
        <w:rPr>
          <w:rFonts w:ascii="仿宋" w:eastAsia="仿宋" w:hAnsi="仿宋"/>
          <w:sz w:val="30"/>
          <w:szCs w:val="30"/>
          <w:lang w:eastAsia="zh-CN"/>
        </w:rPr>
        <w:t>尚未使用</w:t>
      </w:r>
      <w:r>
        <w:rPr>
          <w:rFonts w:ascii="仿宋" w:eastAsia="仿宋" w:hAnsi="仿宋" w:hint="eastAsia"/>
          <w:sz w:val="30"/>
          <w:szCs w:val="30"/>
          <w:lang w:eastAsia="zh-CN"/>
        </w:rPr>
        <w:t>的主要</w:t>
      </w:r>
      <w:r>
        <w:rPr>
          <w:rFonts w:ascii="仿宋" w:eastAsia="仿宋" w:hAnsi="仿宋" w:cs="宋体" w:hint="eastAsia"/>
          <w:bCs/>
          <w:sz w:val="30"/>
          <w:szCs w:val="30"/>
          <w:lang w:eastAsia="zh-CN"/>
        </w:rPr>
        <w:t>原因有：一是受“疫情”等影响，项目实施进度不及预期，尚未达资金使用条件。如：溧阳市，社渚镇殷桥村排涝站及排水涵工程正在实施，形象进度约</w:t>
      </w:r>
      <w:r>
        <w:rPr>
          <w:rFonts w:ascii="仿宋" w:eastAsia="仿宋" w:hAnsi="仿宋" w:cs="宋体"/>
          <w:bCs/>
          <w:sz w:val="30"/>
          <w:szCs w:val="30"/>
          <w:lang w:eastAsia="zh-CN"/>
        </w:rPr>
        <w:t>90%，</w:t>
      </w:r>
      <w:r>
        <w:rPr>
          <w:rFonts w:ascii="仿宋" w:eastAsia="仿宋" w:hAnsi="仿宋" w:cs="宋体" w:hint="eastAsia"/>
          <w:bCs/>
          <w:sz w:val="30"/>
          <w:szCs w:val="30"/>
          <w:lang w:eastAsia="zh-CN"/>
        </w:rPr>
        <w:t>上兴镇跃进四号水库环境综合整治工程正在实施，形象进度约</w:t>
      </w:r>
      <w:r>
        <w:rPr>
          <w:rFonts w:ascii="仿宋" w:eastAsia="仿宋" w:hAnsi="仿宋" w:cs="宋体"/>
          <w:bCs/>
          <w:sz w:val="30"/>
          <w:szCs w:val="30"/>
          <w:lang w:eastAsia="zh-CN"/>
        </w:rPr>
        <w:t>60%，</w:t>
      </w:r>
      <w:r>
        <w:rPr>
          <w:rFonts w:ascii="仿宋" w:eastAsia="仿宋" w:hAnsi="仿宋" w:cs="宋体" w:hint="eastAsia"/>
          <w:bCs/>
          <w:sz w:val="30"/>
          <w:szCs w:val="30"/>
          <w:lang w:eastAsia="zh-CN"/>
        </w:rPr>
        <w:t>昆仑街道办正在开展前期准备工作，工程尚未实施。二是因人员调动工作交接不到位等原因，资金尚未使用</w:t>
      </w:r>
      <w:r>
        <w:rPr>
          <w:rFonts w:ascii="仿宋" w:eastAsia="仿宋" w:hAnsi="仿宋" w:cs="宋体"/>
          <w:bCs/>
          <w:sz w:val="30"/>
          <w:szCs w:val="30"/>
          <w:lang w:eastAsia="zh-CN"/>
        </w:rPr>
        <w:t>。如：</w:t>
      </w:r>
      <w:r>
        <w:rPr>
          <w:rFonts w:ascii="仿宋" w:eastAsia="仿宋" w:hAnsi="仿宋" w:cs="宋体" w:hint="eastAsia"/>
          <w:bCs/>
          <w:sz w:val="30"/>
          <w:szCs w:val="30"/>
          <w:lang w:eastAsia="zh-CN"/>
        </w:rPr>
        <w:t>钟楼区，邹区镇农业分管领导调整，对五好河道前期创建、费用支出不了解，一直未动用该资金，转盘沟五好河道创建工作位于邹区镇美丽乡村安基村，理应由安基村委采取款项结报方式支付，由于领导调整，也一直未明确。此外，金坛区、经开区存在因部分工程未验收导致相应资金未使用等情况</w:t>
      </w:r>
      <w:r>
        <w:rPr>
          <w:rFonts w:ascii="仿宋" w:eastAsia="仿宋" w:hAnsi="仿宋" w:cs="宋体"/>
          <w:bCs/>
          <w:sz w:val="30"/>
          <w:szCs w:val="30"/>
          <w:lang w:eastAsia="zh-CN"/>
        </w:rPr>
        <w:t>。</w:t>
      </w:r>
      <w:bookmarkEnd w:id="39"/>
      <w:bookmarkEnd w:id="40"/>
      <w:r>
        <w:rPr>
          <w:rFonts w:ascii="仿宋" w:eastAsia="仿宋" w:hAnsi="仿宋" w:cs="宋体"/>
          <w:bCs/>
          <w:sz w:val="30"/>
          <w:szCs w:val="30"/>
          <w:lang w:eastAsia="zh-CN"/>
        </w:rPr>
        <w:t>以上也反映出预算编制还不够科学、精确。</w:t>
      </w:r>
    </w:p>
    <w:p w14:paraId="22224F3A"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41" w:name="_Toc78456530"/>
      <w:bookmarkStart w:id="42" w:name="_Toc14739"/>
      <w:r>
        <w:rPr>
          <w:rFonts w:ascii="仿宋" w:eastAsia="仿宋" w:hAnsi="仿宋" w:hint="eastAsia"/>
          <w:sz w:val="30"/>
          <w:szCs w:val="30"/>
          <w:lang w:eastAsia="zh-CN"/>
        </w:rPr>
        <w:t>（三）部分辖市区存在未单独核算项目资金的情况</w:t>
      </w:r>
      <w:bookmarkEnd w:id="41"/>
    </w:p>
    <w:p w14:paraId="194615C0"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“五好河道”建设补助经费为以奖代补项目，经费主要用于获得“五好河道”称号的河湖及其影响范围内的河道治理、长效管护、现场标识树立、宣传等相关工作</w:t>
      </w:r>
      <w:r>
        <w:rPr>
          <w:rFonts w:ascii="仿宋" w:eastAsia="仿宋" w:hAnsi="仿宋" w:cs="宋体" w:hint="eastAsia"/>
          <w:bCs/>
          <w:sz w:val="30"/>
          <w:szCs w:val="30"/>
          <w:lang w:eastAsia="zh-CN"/>
        </w:rPr>
        <w:t>。</w:t>
      </w:r>
      <w:r>
        <w:rPr>
          <w:rFonts w:ascii="仿宋" w:eastAsia="仿宋" w:hAnsi="仿宋" w:cs="宋体"/>
          <w:bCs/>
          <w:sz w:val="30"/>
          <w:szCs w:val="30"/>
          <w:lang w:eastAsia="zh-CN"/>
        </w:rPr>
        <w:t>财政补助资金要按照</w:t>
      </w:r>
      <w:r>
        <w:rPr>
          <w:rFonts w:ascii="仿宋" w:eastAsia="仿宋" w:hAnsi="仿宋" w:cs="宋体" w:hint="eastAsia"/>
          <w:bCs/>
          <w:sz w:val="30"/>
          <w:szCs w:val="30"/>
          <w:lang w:eastAsia="zh-CN"/>
        </w:rPr>
        <w:t>《市政府办公室关于进一步加强市级政府专项资金管理和改革的实施意见》</w:t>
      </w:r>
      <w:r>
        <w:rPr>
          <w:rFonts w:ascii="仿宋" w:eastAsia="仿宋" w:hAnsi="仿宋" w:cs="宋体"/>
          <w:bCs/>
          <w:sz w:val="30"/>
          <w:szCs w:val="30"/>
          <w:lang w:eastAsia="zh-CN"/>
        </w:rPr>
        <w:t>(</w:t>
      </w:r>
      <w:r>
        <w:rPr>
          <w:rFonts w:ascii="仿宋" w:eastAsia="仿宋" w:hAnsi="仿宋" w:cs="宋体" w:hint="eastAsia"/>
          <w:bCs/>
          <w:sz w:val="30"/>
          <w:szCs w:val="30"/>
          <w:lang w:eastAsia="zh-CN"/>
        </w:rPr>
        <w:t>常政办发</w:t>
      </w:r>
      <w:r>
        <w:rPr>
          <w:rFonts w:ascii="仿宋" w:eastAsia="仿宋" w:hAnsi="仿宋" w:cs="宋体"/>
          <w:bCs/>
          <w:sz w:val="30"/>
          <w:szCs w:val="30"/>
          <w:lang w:eastAsia="zh-CN"/>
        </w:rPr>
        <w:t>〔2020〕38号）</w:t>
      </w:r>
      <w:r>
        <w:rPr>
          <w:rFonts w:ascii="仿宋" w:eastAsia="仿宋" w:hAnsi="仿宋" w:cs="宋体" w:hint="eastAsia"/>
          <w:bCs/>
          <w:sz w:val="30"/>
          <w:szCs w:val="30"/>
          <w:lang w:eastAsia="zh-CN"/>
        </w:rPr>
        <w:t>、</w:t>
      </w:r>
      <w:r>
        <w:rPr>
          <w:rFonts w:ascii="仿宋" w:eastAsia="仿宋" w:hAnsi="仿宋" w:cs="宋体"/>
          <w:bCs/>
          <w:sz w:val="30"/>
          <w:szCs w:val="30"/>
          <w:lang w:eastAsia="zh-CN"/>
        </w:rPr>
        <w:t>《常州市水利局关于加强水利专项资金先建后补、以奖代补类资金使用管理的通知》（常水财〔2019〕10号）规定执行。但评价发现，规定中虽明确“项目单位要单独核</w:t>
      </w:r>
      <w:r>
        <w:rPr>
          <w:rFonts w:ascii="仿宋" w:eastAsia="仿宋" w:hAnsi="仿宋" w:cs="宋体"/>
          <w:bCs/>
          <w:sz w:val="30"/>
          <w:szCs w:val="30"/>
          <w:lang w:eastAsia="zh-CN"/>
        </w:rPr>
        <w:lastRenderedPageBreak/>
        <w:t>算项目资金，确保项目资金专款专用”，但</w:t>
      </w:r>
      <w:r>
        <w:rPr>
          <w:rFonts w:ascii="仿宋" w:eastAsia="仿宋" w:hAnsi="仿宋" w:cs="宋体" w:hint="eastAsia"/>
          <w:bCs/>
          <w:sz w:val="30"/>
          <w:szCs w:val="30"/>
          <w:lang w:eastAsia="zh-CN"/>
        </w:rPr>
        <w:t>部分辖市区存在未单独核算项目资金的情况，没有设置专账，这不利于对项目的监管。</w:t>
      </w:r>
    </w:p>
    <w:p w14:paraId="30BD2AA3"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43" w:name="_Toc78456531"/>
      <w:bookmarkStart w:id="44" w:name="_Toc11902"/>
      <w:r>
        <w:rPr>
          <w:rFonts w:ascii="仿宋" w:eastAsia="仿宋" w:hAnsi="仿宋" w:hint="eastAsia"/>
          <w:sz w:val="30"/>
          <w:szCs w:val="30"/>
          <w:lang w:eastAsia="zh-CN"/>
        </w:rPr>
        <w:t>（四）</w:t>
      </w:r>
      <w:r>
        <w:rPr>
          <w:rFonts w:ascii="仿宋" w:eastAsia="仿宋" w:hAnsi="仿宋"/>
          <w:sz w:val="30"/>
          <w:szCs w:val="30"/>
          <w:lang w:eastAsia="zh-CN"/>
        </w:rPr>
        <w:t>河长制湖长制</w:t>
      </w:r>
      <w:r>
        <w:rPr>
          <w:rFonts w:ascii="仿宋" w:eastAsia="仿宋" w:hAnsi="仿宋" w:hint="eastAsia"/>
          <w:sz w:val="30"/>
          <w:szCs w:val="30"/>
          <w:lang w:eastAsia="zh-CN"/>
        </w:rPr>
        <w:t>政策公众参与度还不够高</w:t>
      </w:r>
      <w:bookmarkEnd w:id="43"/>
    </w:p>
    <w:p w14:paraId="6419786B"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虽然水利部门建立了企业河长、党员河长、巾帼河长等多维民间河长体系，组织发动社会全方位参与治水，助力水环境保护。但从群众的参与度看，目前宣传手段仍相对传统，宣传内容创意也还不够，群众对河长制的认知广度和参与度还不高。</w:t>
      </w:r>
      <w:bookmarkEnd w:id="44"/>
    </w:p>
    <w:p w14:paraId="402D8C78"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val="zh-CN" w:eastAsia="zh-CN" w:bidi="ar-SA"/>
        </w:rPr>
      </w:pPr>
      <w:bookmarkStart w:id="45" w:name="_Toc78456532"/>
      <w:r>
        <w:rPr>
          <w:rFonts w:ascii="仿宋" w:eastAsia="仿宋" w:hAnsi="仿宋" w:hint="eastAsia"/>
          <w:sz w:val="30"/>
          <w:szCs w:val="30"/>
          <w:lang w:val="zh-CN" w:eastAsia="zh-CN" w:bidi="ar-SA"/>
        </w:rPr>
        <w:t>六、相关建议</w:t>
      </w:r>
      <w:bookmarkEnd w:id="42"/>
      <w:bookmarkEnd w:id="45"/>
    </w:p>
    <w:p w14:paraId="2E72AB24"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46" w:name="_Toc25881"/>
      <w:bookmarkStart w:id="47" w:name="_Toc78456533"/>
      <w:r>
        <w:rPr>
          <w:rFonts w:ascii="仿宋" w:eastAsia="仿宋" w:hAnsi="仿宋" w:hint="eastAsia"/>
          <w:sz w:val="30"/>
          <w:szCs w:val="30"/>
          <w:lang w:eastAsia="zh-CN"/>
        </w:rPr>
        <w:t>（一）进一步加强绩效目标管理，完善评价指标体系</w:t>
      </w:r>
      <w:bookmarkEnd w:id="46"/>
      <w:bookmarkEnd w:id="47"/>
    </w:p>
    <w:p w14:paraId="001C4BDD"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目前各级政府</w:t>
      </w:r>
      <w:r>
        <w:rPr>
          <w:rFonts w:ascii="仿宋" w:eastAsia="仿宋" w:hAnsi="仿宋" w:cs="宋体"/>
          <w:bCs/>
          <w:sz w:val="30"/>
          <w:szCs w:val="30"/>
          <w:lang w:eastAsia="zh-CN"/>
        </w:rPr>
        <w:t>、财政部门</w:t>
      </w:r>
      <w:r>
        <w:rPr>
          <w:rFonts w:ascii="仿宋" w:eastAsia="仿宋" w:hAnsi="仿宋" w:cs="宋体" w:hint="eastAsia"/>
          <w:bCs/>
          <w:sz w:val="30"/>
          <w:szCs w:val="30"/>
          <w:lang w:eastAsia="zh-CN"/>
        </w:rPr>
        <w:t>、</w:t>
      </w:r>
      <w:r>
        <w:rPr>
          <w:rFonts w:ascii="仿宋" w:eastAsia="仿宋" w:hAnsi="仿宋" w:cs="宋体"/>
          <w:bCs/>
          <w:sz w:val="30"/>
          <w:szCs w:val="30"/>
          <w:lang w:eastAsia="zh-CN"/>
        </w:rPr>
        <w:t>主管部门越来越重视绩效评价工作</w:t>
      </w:r>
      <w:r>
        <w:rPr>
          <w:rFonts w:ascii="仿宋" w:eastAsia="仿宋" w:hAnsi="仿宋" w:cs="宋体" w:hint="eastAsia"/>
          <w:bCs/>
          <w:sz w:val="30"/>
          <w:szCs w:val="30"/>
          <w:lang w:eastAsia="zh-CN"/>
        </w:rPr>
        <w:t>。在此</w:t>
      </w:r>
      <w:r>
        <w:rPr>
          <w:rFonts w:ascii="仿宋" w:eastAsia="仿宋" w:hAnsi="仿宋" w:cs="宋体"/>
          <w:bCs/>
          <w:sz w:val="30"/>
          <w:szCs w:val="30"/>
          <w:lang w:eastAsia="zh-CN"/>
        </w:rPr>
        <w:t>背景下，部门应</w:t>
      </w:r>
      <w:r>
        <w:rPr>
          <w:rFonts w:ascii="仿宋" w:eastAsia="仿宋" w:hAnsi="仿宋" w:cs="宋体" w:hint="eastAsia"/>
          <w:bCs/>
          <w:sz w:val="30"/>
          <w:szCs w:val="30"/>
          <w:lang w:eastAsia="zh-CN"/>
        </w:rPr>
        <w:t>在编制</w:t>
      </w:r>
      <w:r>
        <w:rPr>
          <w:rFonts w:ascii="仿宋" w:eastAsia="仿宋" w:hAnsi="仿宋" w:cs="宋体"/>
          <w:bCs/>
          <w:sz w:val="30"/>
          <w:szCs w:val="30"/>
          <w:lang w:eastAsia="zh-CN"/>
        </w:rPr>
        <w:t>预算的同时，</w:t>
      </w:r>
      <w:r>
        <w:rPr>
          <w:rFonts w:ascii="仿宋" w:eastAsia="仿宋" w:hAnsi="仿宋" w:cs="宋体" w:hint="eastAsia"/>
          <w:bCs/>
          <w:sz w:val="30"/>
          <w:szCs w:val="30"/>
          <w:lang w:eastAsia="zh-CN"/>
        </w:rPr>
        <w:t>加强绩效目标管理，</w:t>
      </w:r>
      <w:r>
        <w:rPr>
          <w:rFonts w:ascii="仿宋" w:eastAsia="仿宋" w:hAnsi="仿宋" w:cs="宋体"/>
          <w:bCs/>
          <w:sz w:val="30"/>
          <w:szCs w:val="30"/>
          <w:lang w:eastAsia="zh-CN"/>
        </w:rPr>
        <w:t>进一步完善绩效</w:t>
      </w:r>
      <w:r>
        <w:rPr>
          <w:rFonts w:ascii="仿宋" w:eastAsia="仿宋" w:hAnsi="仿宋" w:cs="宋体" w:hint="eastAsia"/>
          <w:bCs/>
          <w:sz w:val="30"/>
          <w:szCs w:val="30"/>
          <w:lang w:eastAsia="zh-CN"/>
        </w:rPr>
        <w:t>指标</w:t>
      </w:r>
      <w:r>
        <w:rPr>
          <w:rFonts w:ascii="仿宋" w:eastAsia="仿宋" w:hAnsi="仿宋" w:cs="宋体"/>
          <w:bCs/>
          <w:sz w:val="30"/>
          <w:szCs w:val="30"/>
          <w:lang w:eastAsia="zh-CN"/>
        </w:rPr>
        <w:t>体系</w:t>
      </w:r>
      <w:r>
        <w:rPr>
          <w:rFonts w:ascii="仿宋" w:eastAsia="仿宋" w:hAnsi="仿宋" w:cs="宋体" w:hint="eastAsia"/>
          <w:bCs/>
          <w:sz w:val="30"/>
          <w:szCs w:val="30"/>
          <w:lang w:eastAsia="zh-CN"/>
        </w:rPr>
        <w:t>。建议在本次第三方设计的指标体系基础上，结合部门的管理要求，经重新梳理后，</w:t>
      </w:r>
      <w:r>
        <w:rPr>
          <w:rFonts w:ascii="仿宋" w:eastAsia="仿宋" w:hAnsi="仿宋" w:cs="宋体"/>
          <w:bCs/>
          <w:sz w:val="30"/>
          <w:szCs w:val="30"/>
          <w:lang w:eastAsia="zh-CN"/>
        </w:rPr>
        <w:t>细化本项目的产出指标和</w:t>
      </w:r>
      <w:r>
        <w:rPr>
          <w:rFonts w:ascii="仿宋" w:eastAsia="仿宋" w:hAnsi="仿宋" w:cs="宋体" w:hint="eastAsia"/>
          <w:bCs/>
          <w:sz w:val="30"/>
          <w:szCs w:val="30"/>
          <w:lang w:eastAsia="zh-CN"/>
        </w:rPr>
        <w:t>效果</w:t>
      </w:r>
      <w:r>
        <w:rPr>
          <w:rFonts w:ascii="仿宋" w:eastAsia="仿宋" w:hAnsi="仿宋" w:cs="宋体"/>
          <w:bCs/>
          <w:sz w:val="30"/>
          <w:szCs w:val="30"/>
          <w:lang w:eastAsia="zh-CN"/>
        </w:rPr>
        <w:t>指标，全面反映项目年度工作成效</w:t>
      </w:r>
      <w:r>
        <w:rPr>
          <w:rFonts w:ascii="仿宋" w:eastAsia="仿宋" w:hAnsi="仿宋" w:cs="宋体" w:hint="eastAsia"/>
          <w:bCs/>
          <w:sz w:val="30"/>
          <w:szCs w:val="30"/>
          <w:lang w:eastAsia="zh-CN"/>
        </w:rPr>
        <w:t>。</w:t>
      </w:r>
    </w:p>
    <w:p w14:paraId="58971136"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48" w:name="_Toc7846"/>
      <w:bookmarkStart w:id="49" w:name="_Toc78456534"/>
      <w:r>
        <w:rPr>
          <w:rFonts w:ascii="仿宋" w:eastAsia="仿宋" w:hAnsi="仿宋" w:hint="eastAsia"/>
          <w:sz w:val="30"/>
          <w:szCs w:val="30"/>
          <w:lang w:eastAsia="zh-CN"/>
        </w:rPr>
        <w:t>（二）进一步精确编制预算，</w:t>
      </w:r>
      <w:bookmarkEnd w:id="48"/>
      <w:r>
        <w:rPr>
          <w:rFonts w:ascii="仿宋" w:eastAsia="仿宋" w:hAnsi="仿宋" w:hint="eastAsia"/>
          <w:sz w:val="30"/>
          <w:szCs w:val="30"/>
          <w:lang w:eastAsia="zh-CN"/>
        </w:rPr>
        <w:t>提高资金使用效率</w:t>
      </w:r>
      <w:bookmarkEnd w:id="49"/>
    </w:p>
    <w:p w14:paraId="367C19BD"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应进一步精细编制预算。预算编制，需做好前期调研与规划，明确资金的使用范围、涉及项目，确定是否有其他资金来源；需科学进行成本测算，综合考虑项目运作流程、上年使用情况等，提高工作内容与资金的匹配度，按实际需求核定预算。</w:t>
      </w:r>
    </w:p>
    <w:p w14:paraId="51F436B5"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bCs/>
          <w:sz w:val="30"/>
          <w:szCs w:val="30"/>
          <w:lang w:eastAsia="zh-CN"/>
        </w:rPr>
        <w:t>同时，加大</w:t>
      </w:r>
      <w:r>
        <w:rPr>
          <w:rFonts w:ascii="仿宋" w:eastAsia="仿宋" w:hAnsi="仿宋" w:cs="宋体" w:hint="eastAsia"/>
          <w:bCs/>
          <w:sz w:val="30"/>
          <w:szCs w:val="30"/>
          <w:lang w:eastAsia="zh-CN"/>
        </w:rPr>
        <w:t>对执行过程中绩效目标完成情况、预算执行情况的“双监控</w:t>
      </w:r>
      <w:r>
        <w:rPr>
          <w:rFonts w:ascii="仿宋" w:eastAsia="仿宋" w:hAnsi="仿宋" w:cs="宋体"/>
          <w:bCs/>
          <w:sz w:val="30"/>
          <w:szCs w:val="30"/>
          <w:lang w:eastAsia="zh-CN"/>
        </w:rPr>
        <w:t>”，实时掌握项目进展，</w:t>
      </w:r>
      <w:r>
        <w:rPr>
          <w:rFonts w:ascii="仿宋" w:eastAsia="仿宋" w:hAnsi="仿宋" w:cs="宋体" w:hint="eastAsia"/>
          <w:bCs/>
          <w:sz w:val="30"/>
          <w:szCs w:val="30"/>
          <w:lang w:eastAsia="zh-CN"/>
        </w:rPr>
        <w:t>督促项目实施单位按期完成项目。当出现重大政策调整、客观因素导致预算内容发生变化等情况时，</w:t>
      </w:r>
      <w:r>
        <w:rPr>
          <w:rFonts w:ascii="仿宋" w:eastAsia="仿宋" w:hAnsi="仿宋" w:cs="宋体" w:hint="eastAsia"/>
          <w:bCs/>
          <w:sz w:val="30"/>
          <w:szCs w:val="30"/>
          <w:lang w:eastAsia="zh-CN"/>
        </w:rPr>
        <w:lastRenderedPageBreak/>
        <w:t>应及时调整预算，同步优化、调整绩效目标，并办理相关申请调整的手续。</w:t>
      </w:r>
    </w:p>
    <w:p w14:paraId="20E3AFCC"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50" w:name="_Toc78456535"/>
      <w:bookmarkStart w:id="51" w:name="_Toc6251"/>
      <w:bookmarkStart w:id="52" w:name="_Toc29714"/>
      <w:r>
        <w:rPr>
          <w:rFonts w:ascii="仿宋" w:eastAsia="仿宋" w:hAnsi="仿宋" w:hint="eastAsia"/>
          <w:sz w:val="30"/>
          <w:szCs w:val="30"/>
          <w:lang w:eastAsia="zh-CN"/>
        </w:rPr>
        <w:t>（三）严格按制度要求设置专账核算，确保专款专用</w:t>
      </w:r>
      <w:bookmarkEnd w:id="50"/>
    </w:p>
    <w:p w14:paraId="59DBEA1E" w14:textId="77777777" w:rsidR="00445A6E" w:rsidRDefault="003B1DA2">
      <w:pPr>
        <w:widowControl w:val="0"/>
        <w:spacing w:after="0" w:line="360" w:lineRule="auto"/>
        <w:ind w:firstLineChars="200" w:firstLine="600"/>
        <w:jc w:val="both"/>
        <w:rPr>
          <w:rFonts w:ascii="仿宋" w:eastAsia="仿宋" w:hAnsi="仿宋" w:cs="宋体" w:hint="eastAsia"/>
          <w:bCs/>
          <w:sz w:val="30"/>
          <w:szCs w:val="30"/>
          <w:lang w:eastAsia="zh-CN"/>
        </w:rPr>
      </w:pPr>
      <w:r>
        <w:rPr>
          <w:rFonts w:ascii="仿宋" w:eastAsia="仿宋" w:hAnsi="仿宋" w:cs="宋体" w:hint="eastAsia"/>
          <w:bCs/>
          <w:sz w:val="30"/>
          <w:szCs w:val="30"/>
          <w:lang w:eastAsia="zh-CN"/>
        </w:rPr>
        <w:t>各辖市区要重视河长制工作经费的落实，应重视和强化市级补助资金的规范化核算工作，严格按资金使用方案实施，建议项目独立核算，确保专款专用。</w:t>
      </w:r>
    </w:p>
    <w:p w14:paraId="64B165E6" w14:textId="77777777" w:rsidR="00445A6E" w:rsidRDefault="003B1DA2">
      <w:pPr>
        <w:pStyle w:val="2"/>
        <w:keepNext w:val="0"/>
        <w:keepLines w:val="0"/>
        <w:widowControl w:val="0"/>
        <w:spacing w:before="0" w:after="0" w:line="360" w:lineRule="auto"/>
        <w:ind w:firstLineChars="200" w:firstLine="602"/>
        <w:jc w:val="both"/>
        <w:rPr>
          <w:rFonts w:ascii="仿宋" w:eastAsia="仿宋" w:hAnsi="仿宋" w:hint="eastAsia"/>
          <w:sz w:val="30"/>
          <w:szCs w:val="30"/>
          <w:lang w:eastAsia="zh-CN"/>
        </w:rPr>
      </w:pPr>
      <w:bookmarkStart w:id="53" w:name="_Toc78456536"/>
      <w:r>
        <w:rPr>
          <w:rFonts w:ascii="仿宋" w:eastAsia="仿宋" w:hAnsi="仿宋" w:hint="eastAsia"/>
          <w:sz w:val="30"/>
          <w:szCs w:val="30"/>
          <w:lang w:eastAsia="zh-CN"/>
        </w:rPr>
        <w:t>（四）进一步加大宣传力度，提高社会公众治水参与度</w:t>
      </w:r>
      <w:bookmarkEnd w:id="53"/>
    </w:p>
    <w:p w14:paraId="049F2311" w14:textId="2635C96D" w:rsidR="00445A6E" w:rsidRDefault="003B1DA2">
      <w:pPr>
        <w:widowControl w:val="0"/>
        <w:spacing w:after="0" w:line="360" w:lineRule="auto"/>
        <w:ind w:firstLineChars="200" w:firstLine="600"/>
        <w:jc w:val="both"/>
        <w:rPr>
          <w:lang w:val="zh-CN" w:eastAsia="zh-CN" w:bidi="ar-SA"/>
        </w:rPr>
      </w:pPr>
      <w:r>
        <w:rPr>
          <w:rFonts w:ascii="仿宋" w:eastAsia="仿宋" w:hAnsi="仿宋" w:cs="宋体" w:hint="eastAsia"/>
          <w:bCs/>
          <w:sz w:val="30"/>
          <w:szCs w:val="30"/>
          <w:lang w:eastAsia="zh-CN"/>
        </w:rPr>
        <w:t>水利部门应持续做好宣传工作，进一步加大宣传力度，提高社会公众的主人翁意识，共同参与到治水的行列中。可充分利用横幅、标语、宣传栏、有</w:t>
      </w:r>
      <w:r w:rsidR="00C76ABA">
        <w:rPr>
          <w:rFonts w:ascii="仿宋" w:eastAsia="仿宋" w:hAnsi="仿宋" w:cs="宋体" w:hint="eastAsia"/>
          <w:bCs/>
          <w:sz w:val="30"/>
          <w:szCs w:val="30"/>
          <w:lang w:eastAsia="zh-CN"/>
        </w:rPr>
        <w:t>线</w:t>
      </w:r>
      <w:r>
        <w:rPr>
          <w:rFonts w:ascii="仿宋" w:eastAsia="仿宋" w:hAnsi="仿宋" w:cs="宋体" w:hint="eastAsia"/>
          <w:bCs/>
          <w:sz w:val="30"/>
          <w:szCs w:val="30"/>
          <w:lang w:eastAsia="zh-CN"/>
        </w:rPr>
        <w:t>电视、环保宣传讲座、环保教育资料发放等多种形式，宣传加强河道管理的重要性和必要性，努力营造全民爱护河道、保护水环境的氛围。</w:t>
      </w:r>
    </w:p>
    <w:bookmarkEnd w:id="51"/>
    <w:bookmarkEnd w:id="52"/>
    <w:p w14:paraId="6810F5FA" w14:textId="77777777" w:rsidR="00445A6E" w:rsidRDefault="003B1DA2">
      <w:pPr>
        <w:widowControl w:val="0"/>
        <w:spacing w:after="0" w:line="360" w:lineRule="auto"/>
        <w:ind w:firstLineChars="200" w:firstLine="584"/>
        <w:jc w:val="right"/>
        <w:rPr>
          <w:rFonts w:ascii="仿宋" w:eastAsia="仿宋" w:hAnsi="仿宋" w:hint="eastAsia"/>
          <w:spacing w:val="-4"/>
          <w:kern w:val="2"/>
          <w:sz w:val="30"/>
          <w:szCs w:val="30"/>
          <w:lang w:eastAsia="zh-CN" w:bidi="ar-SA"/>
        </w:rPr>
      </w:pPr>
      <w:r>
        <w:rPr>
          <w:rFonts w:ascii="仿宋" w:eastAsia="仿宋" w:hAnsi="仿宋" w:hint="eastAsia"/>
          <w:spacing w:val="-4"/>
          <w:kern w:val="2"/>
          <w:sz w:val="30"/>
          <w:szCs w:val="30"/>
          <w:lang w:eastAsia="zh-CN" w:bidi="ar-SA"/>
        </w:rPr>
        <w:t>常州金鼎会计师事务所有限公司</w:t>
      </w:r>
    </w:p>
    <w:p w14:paraId="6DB95780" w14:textId="77777777" w:rsidR="00445A6E" w:rsidRDefault="003B1DA2">
      <w:pPr>
        <w:widowControl w:val="0"/>
        <w:spacing w:after="0" w:line="360" w:lineRule="auto"/>
        <w:ind w:right="1168" w:firstLineChars="200" w:firstLine="584"/>
        <w:jc w:val="right"/>
        <w:rPr>
          <w:rFonts w:ascii="仿宋" w:eastAsia="仿宋" w:hAnsi="仿宋" w:cs="仿宋" w:hint="eastAsia"/>
          <w:sz w:val="30"/>
          <w:szCs w:val="30"/>
          <w:lang w:eastAsia="zh-CN"/>
        </w:rPr>
      </w:pPr>
      <w:r>
        <w:rPr>
          <w:rFonts w:ascii="仿宋" w:eastAsia="仿宋" w:hAnsi="仿宋"/>
          <w:spacing w:val="-4"/>
          <w:kern w:val="2"/>
          <w:sz w:val="30"/>
          <w:szCs w:val="30"/>
          <w:lang w:eastAsia="zh-CN" w:bidi="ar-SA"/>
        </w:rPr>
        <w:t>2021</w:t>
      </w:r>
      <w:r>
        <w:rPr>
          <w:rFonts w:ascii="仿宋" w:eastAsia="仿宋" w:hAnsi="仿宋" w:hint="eastAsia"/>
          <w:spacing w:val="-4"/>
          <w:kern w:val="2"/>
          <w:sz w:val="30"/>
          <w:szCs w:val="30"/>
          <w:lang w:eastAsia="zh-CN" w:bidi="ar-SA"/>
        </w:rPr>
        <w:t>年11月</w:t>
      </w:r>
    </w:p>
    <w:sectPr w:rsidR="00445A6E">
      <w:footerReference w:type="default" r:id="rId8"/>
      <w:pgSz w:w="11906" w:h="16838"/>
      <w:pgMar w:top="1440" w:right="1418" w:bottom="1440" w:left="1797" w:header="851" w:footer="851"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F9F86" w14:textId="77777777" w:rsidR="0030412A" w:rsidRDefault="0030412A">
      <w:pPr>
        <w:spacing w:after="0" w:line="240" w:lineRule="auto"/>
      </w:pPr>
      <w:r>
        <w:separator/>
      </w:r>
    </w:p>
  </w:endnote>
  <w:endnote w:type="continuationSeparator" w:id="0">
    <w:p w14:paraId="6B37162F" w14:textId="77777777" w:rsidR="0030412A" w:rsidRDefault="00304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8570919"/>
    </w:sdtPr>
    <w:sdtContent>
      <w:p w14:paraId="0C04F75F" w14:textId="77777777" w:rsidR="00445A6E" w:rsidRDefault="003B1DA2">
        <w:pPr>
          <w:pStyle w:val="a7"/>
          <w:jc w:val="center"/>
        </w:pPr>
        <w:r>
          <w:rPr>
            <w:rFonts w:ascii="宋体" w:hAnsi="宋体"/>
            <w:sz w:val="21"/>
          </w:rPr>
          <w:fldChar w:fldCharType="begin"/>
        </w:r>
        <w:r>
          <w:rPr>
            <w:rFonts w:ascii="宋体" w:hAnsi="宋体"/>
            <w:sz w:val="21"/>
          </w:rPr>
          <w:instrText>PAGE   \* MERGEFORMAT</w:instrText>
        </w:r>
        <w:r>
          <w:rPr>
            <w:rFonts w:ascii="宋体" w:hAnsi="宋体"/>
            <w:sz w:val="21"/>
          </w:rPr>
          <w:fldChar w:fldCharType="separate"/>
        </w:r>
        <w:r>
          <w:rPr>
            <w:rFonts w:ascii="宋体" w:hAnsi="宋体"/>
            <w:sz w:val="21"/>
            <w:lang w:val="zh-CN" w:eastAsia="zh-CN"/>
          </w:rPr>
          <w:t>16</w:t>
        </w:r>
        <w:r>
          <w:rPr>
            <w:rFonts w:ascii="宋体" w:hAnsi="宋体"/>
            <w:sz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54378" w14:textId="77777777" w:rsidR="0030412A" w:rsidRDefault="0030412A">
      <w:pPr>
        <w:spacing w:after="0" w:line="240" w:lineRule="auto"/>
      </w:pPr>
      <w:r>
        <w:separator/>
      </w:r>
    </w:p>
  </w:footnote>
  <w:footnote w:type="continuationSeparator" w:id="0">
    <w:p w14:paraId="0CA4BBA4" w14:textId="77777777" w:rsidR="0030412A" w:rsidRDefault="003041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trackRevisions/>
  <w:defaultTabStop w:val="420"/>
  <w:drawingGridHorizontalSpacing w:val="110"/>
  <w:drawingGridVerticalSpacing w:val="156"/>
  <w:noPunctuationKerning/>
  <w:characterSpacingControl w:val="compressPunctuation"/>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D09AF"/>
    <w:rsid w:val="000029DF"/>
    <w:rsid w:val="00006709"/>
    <w:rsid w:val="000067F1"/>
    <w:rsid w:val="00014382"/>
    <w:rsid w:val="00015B49"/>
    <w:rsid w:val="00016435"/>
    <w:rsid w:val="000165B0"/>
    <w:rsid w:val="00017E52"/>
    <w:rsid w:val="00021C16"/>
    <w:rsid w:val="0002287B"/>
    <w:rsid w:val="000231A3"/>
    <w:rsid w:val="00025124"/>
    <w:rsid w:val="00026ECF"/>
    <w:rsid w:val="000277B3"/>
    <w:rsid w:val="00027B5F"/>
    <w:rsid w:val="0003009C"/>
    <w:rsid w:val="0003204D"/>
    <w:rsid w:val="00034BA8"/>
    <w:rsid w:val="00034BB0"/>
    <w:rsid w:val="0003543D"/>
    <w:rsid w:val="00036EF2"/>
    <w:rsid w:val="0003726A"/>
    <w:rsid w:val="0004134F"/>
    <w:rsid w:val="00042229"/>
    <w:rsid w:val="00042B9A"/>
    <w:rsid w:val="00043F8C"/>
    <w:rsid w:val="00044128"/>
    <w:rsid w:val="00044944"/>
    <w:rsid w:val="00044CB7"/>
    <w:rsid w:val="00044D0B"/>
    <w:rsid w:val="0005051C"/>
    <w:rsid w:val="00053125"/>
    <w:rsid w:val="00054DA8"/>
    <w:rsid w:val="00056392"/>
    <w:rsid w:val="00057B17"/>
    <w:rsid w:val="00063935"/>
    <w:rsid w:val="00064DF5"/>
    <w:rsid w:val="00065A71"/>
    <w:rsid w:val="00065DF3"/>
    <w:rsid w:val="00065F39"/>
    <w:rsid w:val="00066B86"/>
    <w:rsid w:val="00070200"/>
    <w:rsid w:val="000717E2"/>
    <w:rsid w:val="00072450"/>
    <w:rsid w:val="00072AF2"/>
    <w:rsid w:val="00073BAA"/>
    <w:rsid w:val="00075061"/>
    <w:rsid w:val="000750AB"/>
    <w:rsid w:val="00075839"/>
    <w:rsid w:val="000762B6"/>
    <w:rsid w:val="0008235F"/>
    <w:rsid w:val="000824C9"/>
    <w:rsid w:val="000825D0"/>
    <w:rsid w:val="000844EB"/>
    <w:rsid w:val="000847E6"/>
    <w:rsid w:val="00084C1A"/>
    <w:rsid w:val="0008703E"/>
    <w:rsid w:val="000912EF"/>
    <w:rsid w:val="000919DE"/>
    <w:rsid w:val="000948C2"/>
    <w:rsid w:val="00094D4D"/>
    <w:rsid w:val="00095066"/>
    <w:rsid w:val="0009595B"/>
    <w:rsid w:val="00095C58"/>
    <w:rsid w:val="00095FD6"/>
    <w:rsid w:val="000A1409"/>
    <w:rsid w:val="000A148D"/>
    <w:rsid w:val="000A233E"/>
    <w:rsid w:val="000A4887"/>
    <w:rsid w:val="000A53EA"/>
    <w:rsid w:val="000A70B4"/>
    <w:rsid w:val="000B0E35"/>
    <w:rsid w:val="000B4F4E"/>
    <w:rsid w:val="000B66B0"/>
    <w:rsid w:val="000B6B67"/>
    <w:rsid w:val="000C5417"/>
    <w:rsid w:val="000C727A"/>
    <w:rsid w:val="000D0C21"/>
    <w:rsid w:val="000D245C"/>
    <w:rsid w:val="000D2BD4"/>
    <w:rsid w:val="000D3FE2"/>
    <w:rsid w:val="000D53C4"/>
    <w:rsid w:val="000D5A85"/>
    <w:rsid w:val="000E2975"/>
    <w:rsid w:val="000E46A3"/>
    <w:rsid w:val="000E4CCA"/>
    <w:rsid w:val="000F0546"/>
    <w:rsid w:val="000F1209"/>
    <w:rsid w:val="000F165C"/>
    <w:rsid w:val="000F28D2"/>
    <w:rsid w:val="000F3689"/>
    <w:rsid w:val="000F3BF9"/>
    <w:rsid w:val="000F6057"/>
    <w:rsid w:val="0010056E"/>
    <w:rsid w:val="0010173F"/>
    <w:rsid w:val="001040D0"/>
    <w:rsid w:val="00104115"/>
    <w:rsid w:val="001042B9"/>
    <w:rsid w:val="00105804"/>
    <w:rsid w:val="00106A9C"/>
    <w:rsid w:val="001122CD"/>
    <w:rsid w:val="00112AE9"/>
    <w:rsid w:val="001134EE"/>
    <w:rsid w:val="001202FA"/>
    <w:rsid w:val="00120CF5"/>
    <w:rsid w:val="00121E10"/>
    <w:rsid w:val="00122E6C"/>
    <w:rsid w:val="0012356F"/>
    <w:rsid w:val="001239D0"/>
    <w:rsid w:val="00124996"/>
    <w:rsid w:val="00124A75"/>
    <w:rsid w:val="00127890"/>
    <w:rsid w:val="0013029D"/>
    <w:rsid w:val="00131276"/>
    <w:rsid w:val="001329E7"/>
    <w:rsid w:val="001336A5"/>
    <w:rsid w:val="0013450B"/>
    <w:rsid w:val="00134961"/>
    <w:rsid w:val="00140FBE"/>
    <w:rsid w:val="00142383"/>
    <w:rsid w:val="0014282B"/>
    <w:rsid w:val="0014487E"/>
    <w:rsid w:val="00146209"/>
    <w:rsid w:val="001463EB"/>
    <w:rsid w:val="00151417"/>
    <w:rsid w:val="0015172A"/>
    <w:rsid w:val="001519D8"/>
    <w:rsid w:val="00151FB5"/>
    <w:rsid w:val="001528ED"/>
    <w:rsid w:val="00152D32"/>
    <w:rsid w:val="00153F7E"/>
    <w:rsid w:val="00154C1D"/>
    <w:rsid w:val="00155EE7"/>
    <w:rsid w:val="00160178"/>
    <w:rsid w:val="00160F7C"/>
    <w:rsid w:val="00162EDF"/>
    <w:rsid w:val="00164738"/>
    <w:rsid w:val="0016586D"/>
    <w:rsid w:val="00165BCD"/>
    <w:rsid w:val="00165F70"/>
    <w:rsid w:val="00172B68"/>
    <w:rsid w:val="00173642"/>
    <w:rsid w:val="00174636"/>
    <w:rsid w:val="001753EA"/>
    <w:rsid w:val="0017588F"/>
    <w:rsid w:val="0018108F"/>
    <w:rsid w:val="00181EA1"/>
    <w:rsid w:val="00182943"/>
    <w:rsid w:val="00183B0A"/>
    <w:rsid w:val="001851BA"/>
    <w:rsid w:val="001909D2"/>
    <w:rsid w:val="001918DC"/>
    <w:rsid w:val="00193480"/>
    <w:rsid w:val="00193B8E"/>
    <w:rsid w:val="00194828"/>
    <w:rsid w:val="00194BFB"/>
    <w:rsid w:val="00194F17"/>
    <w:rsid w:val="00194F84"/>
    <w:rsid w:val="0019661D"/>
    <w:rsid w:val="00196E5B"/>
    <w:rsid w:val="001A0A5A"/>
    <w:rsid w:val="001A106E"/>
    <w:rsid w:val="001A2C71"/>
    <w:rsid w:val="001A2F89"/>
    <w:rsid w:val="001A54B3"/>
    <w:rsid w:val="001A5B07"/>
    <w:rsid w:val="001A5DF2"/>
    <w:rsid w:val="001B2514"/>
    <w:rsid w:val="001B5D34"/>
    <w:rsid w:val="001B5E82"/>
    <w:rsid w:val="001B6165"/>
    <w:rsid w:val="001B7C67"/>
    <w:rsid w:val="001C2107"/>
    <w:rsid w:val="001C274D"/>
    <w:rsid w:val="001C2DBE"/>
    <w:rsid w:val="001C3D3E"/>
    <w:rsid w:val="001C3E2D"/>
    <w:rsid w:val="001C4019"/>
    <w:rsid w:val="001C60E7"/>
    <w:rsid w:val="001C6911"/>
    <w:rsid w:val="001C7876"/>
    <w:rsid w:val="001D0225"/>
    <w:rsid w:val="001D05E6"/>
    <w:rsid w:val="001D2808"/>
    <w:rsid w:val="001D3684"/>
    <w:rsid w:val="001D3C2F"/>
    <w:rsid w:val="001D424F"/>
    <w:rsid w:val="001D5D05"/>
    <w:rsid w:val="001D7656"/>
    <w:rsid w:val="001E08C7"/>
    <w:rsid w:val="001E1539"/>
    <w:rsid w:val="001E46A3"/>
    <w:rsid w:val="001E4CD4"/>
    <w:rsid w:val="001E6E32"/>
    <w:rsid w:val="001E7455"/>
    <w:rsid w:val="001F0D39"/>
    <w:rsid w:val="001F1EC1"/>
    <w:rsid w:val="001F30AA"/>
    <w:rsid w:val="001F3D9F"/>
    <w:rsid w:val="001F45AE"/>
    <w:rsid w:val="001F4E6F"/>
    <w:rsid w:val="001F6D06"/>
    <w:rsid w:val="001F6DE3"/>
    <w:rsid w:val="001F76F9"/>
    <w:rsid w:val="00200D64"/>
    <w:rsid w:val="00203582"/>
    <w:rsid w:val="002042C8"/>
    <w:rsid w:val="002044EC"/>
    <w:rsid w:val="00204607"/>
    <w:rsid w:val="00205DFC"/>
    <w:rsid w:val="0020638B"/>
    <w:rsid w:val="00210FAD"/>
    <w:rsid w:val="00211205"/>
    <w:rsid w:val="00213BDF"/>
    <w:rsid w:val="002148D3"/>
    <w:rsid w:val="00220236"/>
    <w:rsid w:val="00220D6C"/>
    <w:rsid w:val="00220E15"/>
    <w:rsid w:val="00222128"/>
    <w:rsid w:val="002225A9"/>
    <w:rsid w:val="00224D17"/>
    <w:rsid w:val="00226AD6"/>
    <w:rsid w:val="002304BC"/>
    <w:rsid w:val="00231C85"/>
    <w:rsid w:val="002334A9"/>
    <w:rsid w:val="002336CA"/>
    <w:rsid w:val="0023379A"/>
    <w:rsid w:val="00233FB2"/>
    <w:rsid w:val="00234D20"/>
    <w:rsid w:val="00235350"/>
    <w:rsid w:val="00242495"/>
    <w:rsid w:val="0024259A"/>
    <w:rsid w:val="00243F43"/>
    <w:rsid w:val="00244422"/>
    <w:rsid w:val="002472DD"/>
    <w:rsid w:val="00250D87"/>
    <w:rsid w:val="00250E2B"/>
    <w:rsid w:val="00252F4B"/>
    <w:rsid w:val="00253EFA"/>
    <w:rsid w:val="0025405C"/>
    <w:rsid w:val="002542A0"/>
    <w:rsid w:val="00255593"/>
    <w:rsid w:val="002564B9"/>
    <w:rsid w:val="00260259"/>
    <w:rsid w:val="002603EE"/>
    <w:rsid w:val="00261861"/>
    <w:rsid w:val="002649C2"/>
    <w:rsid w:val="00264CF9"/>
    <w:rsid w:val="00271011"/>
    <w:rsid w:val="00271279"/>
    <w:rsid w:val="0027439F"/>
    <w:rsid w:val="0027481D"/>
    <w:rsid w:val="002752A9"/>
    <w:rsid w:val="002756D5"/>
    <w:rsid w:val="0027709B"/>
    <w:rsid w:val="00277A21"/>
    <w:rsid w:val="002810E7"/>
    <w:rsid w:val="00284662"/>
    <w:rsid w:val="00284998"/>
    <w:rsid w:val="002862E2"/>
    <w:rsid w:val="00286867"/>
    <w:rsid w:val="00286D2D"/>
    <w:rsid w:val="00290D4F"/>
    <w:rsid w:val="00290E17"/>
    <w:rsid w:val="00291E28"/>
    <w:rsid w:val="0029242F"/>
    <w:rsid w:val="00292E9F"/>
    <w:rsid w:val="00294859"/>
    <w:rsid w:val="002A0A4E"/>
    <w:rsid w:val="002A0CBD"/>
    <w:rsid w:val="002A1AE4"/>
    <w:rsid w:val="002A2160"/>
    <w:rsid w:val="002A2728"/>
    <w:rsid w:val="002A6EE9"/>
    <w:rsid w:val="002B1DD5"/>
    <w:rsid w:val="002B7229"/>
    <w:rsid w:val="002B7321"/>
    <w:rsid w:val="002B779E"/>
    <w:rsid w:val="002C2E80"/>
    <w:rsid w:val="002C384F"/>
    <w:rsid w:val="002C58CF"/>
    <w:rsid w:val="002C5D61"/>
    <w:rsid w:val="002D0016"/>
    <w:rsid w:val="002D0442"/>
    <w:rsid w:val="002D0931"/>
    <w:rsid w:val="002D3B06"/>
    <w:rsid w:val="002D441F"/>
    <w:rsid w:val="002E0891"/>
    <w:rsid w:val="002E19E1"/>
    <w:rsid w:val="002E2242"/>
    <w:rsid w:val="002E4411"/>
    <w:rsid w:val="002E5E6F"/>
    <w:rsid w:val="002E7187"/>
    <w:rsid w:val="002E759C"/>
    <w:rsid w:val="002E765B"/>
    <w:rsid w:val="002F105B"/>
    <w:rsid w:val="002F2F33"/>
    <w:rsid w:val="002F32B0"/>
    <w:rsid w:val="002F7CB3"/>
    <w:rsid w:val="003006DA"/>
    <w:rsid w:val="00301769"/>
    <w:rsid w:val="00302779"/>
    <w:rsid w:val="0030412A"/>
    <w:rsid w:val="00305560"/>
    <w:rsid w:val="0030681A"/>
    <w:rsid w:val="00306C7A"/>
    <w:rsid w:val="00307C5E"/>
    <w:rsid w:val="00312DD8"/>
    <w:rsid w:val="00312F49"/>
    <w:rsid w:val="00314BB1"/>
    <w:rsid w:val="00315213"/>
    <w:rsid w:val="00320EE6"/>
    <w:rsid w:val="00321BE7"/>
    <w:rsid w:val="00322C42"/>
    <w:rsid w:val="003238F6"/>
    <w:rsid w:val="003269B0"/>
    <w:rsid w:val="00330289"/>
    <w:rsid w:val="00330A5E"/>
    <w:rsid w:val="00331800"/>
    <w:rsid w:val="003319A8"/>
    <w:rsid w:val="003333C8"/>
    <w:rsid w:val="003339B2"/>
    <w:rsid w:val="00334D96"/>
    <w:rsid w:val="003404DD"/>
    <w:rsid w:val="0034360E"/>
    <w:rsid w:val="003439A1"/>
    <w:rsid w:val="0034656C"/>
    <w:rsid w:val="003478C3"/>
    <w:rsid w:val="0035122F"/>
    <w:rsid w:val="003527FA"/>
    <w:rsid w:val="00352C27"/>
    <w:rsid w:val="003551D9"/>
    <w:rsid w:val="003567FE"/>
    <w:rsid w:val="00356EB5"/>
    <w:rsid w:val="00361A64"/>
    <w:rsid w:val="00361A92"/>
    <w:rsid w:val="0036398C"/>
    <w:rsid w:val="003670B4"/>
    <w:rsid w:val="00370EAE"/>
    <w:rsid w:val="003718A8"/>
    <w:rsid w:val="00373129"/>
    <w:rsid w:val="00373C0C"/>
    <w:rsid w:val="003744CA"/>
    <w:rsid w:val="0037504E"/>
    <w:rsid w:val="003753FE"/>
    <w:rsid w:val="00376685"/>
    <w:rsid w:val="00381647"/>
    <w:rsid w:val="00382CA0"/>
    <w:rsid w:val="00382D63"/>
    <w:rsid w:val="003857D8"/>
    <w:rsid w:val="0038596E"/>
    <w:rsid w:val="00385AB0"/>
    <w:rsid w:val="00386584"/>
    <w:rsid w:val="00386C47"/>
    <w:rsid w:val="00390736"/>
    <w:rsid w:val="00393EBE"/>
    <w:rsid w:val="0039500B"/>
    <w:rsid w:val="003952AD"/>
    <w:rsid w:val="00395AEF"/>
    <w:rsid w:val="003976C0"/>
    <w:rsid w:val="003A3F76"/>
    <w:rsid w:val="003A4023"/>
    <w:rsid w:val="003A42A4"/>
    <w:rsid w:val="003A4698"/>
    <w:rsid w:val="003A4EF1"/>
    <w:rsid w:val="003A5056"/>
    <w:rsid w:val="003A5815"/>
    <w:rsid w:val="003A5B68"/>
    <w:rsid w:val="003A664F"/>
    <w:rsid w:val="003A67D8"/>
    <w:rsid w:val="003A6931"/>
    <w:rsid w:val="003A6AB4"/>
    <w:rsid w:val="003A74EA"/>
    <w:rsid w:val="003B04F8"/>
    <w:rsid w:val="003B06BE"/>
    <w:rsid w:val="003B1841"/>
    <w:rsid w:val="003B1DA2"/>
    <w:rsid w:val="003B2088"/>
    <w:rsid w:val="003B2CED"/>
    <w:rsid w:val="003B2F58"/>
    <w:rsid w:val="003B3179"/>
    <w:rsid w:val="003B47F3"/>
    <w:rsid w:val="003B4A9F"/>
    <w:rsid w:val="003B5F6D"/>
    <w:rsid w:val="003B6042"/>
    <w:rsid w:val="003B7C37"/>
    <w:rsid w:val="003C1276"/>
    <w:rsid w:val="003C174F"/>
    <w:rsid w:val="003C19C3"/>
    <w:rsid w:val="003C4424"/>
    <w:rsid w:val="003C4FAE"/>
    <w:rsid w:val="003C632F"/>
    <w:rsid w:val="003C6A71"/>
    <w:rsid w:val="003D056D"/>
    <w:rsid w:val="003D19B7"/>
    <w:rsid w:val="003D273F"/>
    <w:rsid w:val="003D33AE"/>
    <w:rsid w:val="003E2748"/>
    <w:rsid w:val="003F0C5D"/>
    <w:rsid w:val="003F11A1"/>
    <w:rsid w:val="003F1728"/>
    <w:rsid w:val="003F177C"/>
    <w:rsid w:val="003F1B65"/>
    <w:rsid w:val="003F2D86"/>
    <w:rsid w:val="003F32B9"/>
    <w:rsid w:val="003F4FF1"/>
    <w:rsid w:val="003F567C"/>
    <w:rsid w:val="003F57BE"/>
    <w:rsid w:val="003F5F1A"/>
    <w:rsid w:val="003F772E"/>
    <w:rsid w:val="00400C2D"/>
    <w:rsid w:val="0040237E"/>
    <w:rsid w:val="00406DF3"/>
    <w:rsid w:val="00406E04"/>
    <w:rsid w:val="00410A4F"/>
    <w:rsid w:val="004122BA"/>
    <w:rsid w:val="00413A28"/>
    <w:rsid w:val="00416B5F"/>
    <w:rsid w:val="0042079F"/>
    <w:rsid w:val="00421A3F"/>
    <w:rsid w:val="00423168"/>
    <w:rsid w:val="00424B5E"/>
    <w:rsid w:val="00425131"/>
    <w:rsid w:val="0042591A"/>
    <w:rsid w:val="00426EE9"/>
    <w:rsid w:val="00430750"/>
    <w:rsid w:val="00430B55"/>
    <w:rsid w:val="00431920"/>
    <w:rsid w:val="00431A51"/>
    <w:rsid w:val="00432841"/>
    <w:rsid w:val="00434CF4"/>
    <w:rsid w:val="00437CB3"/>
    <w:rsid w:val="00437EAE"/>
    <w:rsid w:val="00440574"/>
    <w:rsid w:val="00440E91"/>
    <w:rsid w:val="00441A17"/>
    <w:rsid w:val="00441C21"/>
    <w:rsid w:val="00442573"/>
    <w:rsid w:val="004436B2"/>
    <w:rsid w:val="0044464E"/>
    <w:rsid w:val="004449FE"/>
    <w:rsid w:val="00445A6E"/>
    <w:rsid w:val="00446D3B"/>
    <w:rsid w:val="004470C0"/>
    <w:rsid w:val="004471E4"/>
    <w:rsid w:val="0044780E"/>
    <w:rsid w:val="004508F0"/>
    <w:rsid w:val="0045361B"/>
    <w:rsid w:val="004577AA"/>
    <w:rsid w:val="0046009E"/>
    <w:rsid w:val="00462511"/>
    <w:rsid w:val="00462CA4"/>
    <w:rsid w:val="0046350D"/>
    <w:rsid w:val="004639CE"/>
    <w:rsid w:val="0046661B"/>
    <w:rsid w:val="0046754D"/>
    <w:rsid w:val="004702C9"/>
    <w:rsid w:val="004713AD"/>
    <w:rsid w:val="0047157D"/>
    <w:rsid w:val="004719F7"/>
    <w:rsid w:val="00472C37"/>
    <w:rsid w:val="00474B32"/>
    <w:rsid w:val="004764AD"/>
    <w:rsid w:val="0047668C"/>
    <w:rsid w:val="00477893"/>
    <w:rsid w:val="00480B0F"/>
    <w:rsid w:val="00480D63"/>
    <w:rsid w:val="00480F28"/>
    <w:rsid w:val="00482ABE"/>
    <w:rsid w:val="004836CC"/>
    <w:rsid w:val="00484351"/>
    <w:rsid w:val="00484F90"/>
    <w:rsid w:val="00487230"/>
    <w:rsid w:val="004910BA"/>
    <w:rsid w:val="004929E4"/>
    <w:rsid w:val="0049431E"/>
    <w:rsid w:val="00496245"/>
    <w:rsid w:val="004A145E"/>
    <w:rsid w:val="004A15E8"/>
    <w:rsid w:val="004A1939"/>
    <w:rsid w:val="004A1D64"/>
    <w:rsid w:val="004A39BF"/>
    <w:rsid w:val="004A3A51"/>
    <w:rsid w:val="004A3F86"/>
    <w:rsid w:val="004A7BD8"/>
    <w:rsid w:val="004B010A"/>
    <w:rsid w:val="004B1D5B"/>
    <w:rsid w:val="004B1F6A"/>
    <w:rsid w:val="004B2EFA"/>
    <w:rsid w:val="004B343F"/>
    <w:rsid w:val="004B44E1"/>
    <w:rsid w:val="004B4BB9"/>
    <w:rsid w:val="004B7DBD"/>
    <w:rsid w:val="004C394E"/>
    <w:rsid w:val="004C5509"/>
    <w:rsid w:val="004C5EFB"/>
    <w:rsid w:val="004C60B1"/>
    <w:rsid w:val="004C6DF1"/>
    <w:rsid w:val="004C756E"/>
    <w:rsid w:val="004D09AF"/>
    <w:rsid w:val="004D1CEF"/>
    <w:rsid w:val="004D2C6C"/>
    <w:rsid w:val="004D7D53"/>
    <w:rsid w:val="004E497C"/>
    <w:rsid w:val="004E6E7E"/>
    <w:rsid w:val="004E7515"/>
    <w:rsid w:val="004F171E"/>
    <w:rsid w:val="004F278F"/>
    <w:rsid w:val="004F2F8E"/>
    <w:rsid w:val="004F4542"/>
    <w:rsid w:val="004F4EF2"/>
    <w:rsid w:val="004F51F8"/>
    <w:rsid w:val="004F5EC9"/>
    <w:rsid w:val="004F640B"/>
    <w:rsid w:val="004F6F86"/>
    <w:rsid w:val="004F7557"/>
    <w:rsid w:val="00500833"/>
    <w:rsid w:val="005029AF"/>
    <w:rsid w:val="00503CD3"/>
    <w:rsid w:val="0050479F"/>
    <w:rsid w:val="00505070"/>
    <w:rsid w:val="00505AA8"/>
    <w:rsid w:val="00505BA2"/>
    <w:rsid w:val="005118F7"/>
    <w:rsid w:val="005129C2"/>
    <w:rsid w:val="00513189"/>
    <w:rsid w:val="005139FE"/>
    <w:rsid w:val="00513FB2"/>
    <w:rsid w:val="00516CA3"/>
    <w:rsid w:val="005179EF"/>
    <w:rsid w:val="00517EE1"/>
    <w:rsid w:val="005206AE"/>
    <w:rsid w:val="00520F15"/>
    <w:rsid w:val="0052108E"/>
    <w:rsid w:val="00521F0B"/>
    <w:rsid w:val="00523504"/>
    <w:rsid w:val="00523D2F"/>
    <w:rsid w:val="00527180"/>
    <w:rsid w:val="0052719A"/>
    <w:rsid w:val="00532B6F"/>
    <w:rsid w:val="005336F3"/>
    <w:rsid w:val="005348D7"/>
    <w:rsid w:val="00537436"/>
    <w:rsid w:val="00540061"/>
    <w:rsid w:val="0054077D"/>
    <w:rsid w:val="00541393"/>
    <w:rsid w:val="00543356"/>
    <w:rsid w:val="005440E8"/>
    <w:rsid w:val="00544DAC"/>
    <w:rsid w:val="00546378"/>
    <w:rsid w:val="005478CE"/>
    <w:rsid w:val="00551AC4"/>
    <w:rsid w:val="00552787"/>
    <w:rsid w:val="00553624"/>
    <w:rsid w:val="005563A8"/>
    <w:rsid w:val="005567E8"/>
    <w:rsid w:val="005635C6"/>
    <w:rsid w:val="00566085"/>
    <w:rsid w:val="00570B32"/>
    <w:rsid w:val="005733D3"/>
    <w:rsid w:val="005736CE"/>
    <w:rsid w:val="00577021"/>
    <w:rsid w:val="00577EB7"/>
    <w:rsid w:val="00580401"/>
    <w:rsid w:val="005814B2"/>
    <w:rsid w:val="005824E3"/>
    <w:rsid w:val="0058318E"/>
    <w:rsid w:val="00583379"/>
    <w:rsid w:val="00583871"/>
    <w:rsid w:val="005843EC"/>
    <w:rsid w:val="00585D75"/>
    <w:rsid w:val="0058616E"/>
    <w:rsid w:val="00587254"/>
    <w:rsid w:val="00590E70"/>
    <w:rsid w:val="00594784"/>
    <w:rsid w:val="00594BEE"/>
    <w:rsid w:val="00596B41"/>
    <w:rsid w:val="0059710C"/>
    <w:rsid w:val="005A2C58"/>
    <w:rsid w:val="005A6AEB"/>
    <w:rsid w:val="005A781B"/>
    <w:rsid w:val="005B0BDD"/>
    <w:rsid w:val="005B0F59"/>
    <w:rsid w:val="005B1C05"/>
    <w:rsid w:val="005B2FA3"/>
    <w:rsid w:val="005B338E"/>
    <w:rsid w:val="005B65F8"/>
    <w:rsid w:val="005B7507"/>
    <w:rsid w:val="005B7567"/>
    <w:rsid w:val="005C314E"/>
    <w:rsid w:val="005C6C82"/>
    <w:rsid w:val="005D00BE"/>
    <w:rsid w:val="005D08C1"/>
    <w:rsid w:val="005D2411"/>
    <w:rsid w:val="005D5029"/>
    <w:rsid w:val="005D5463"/>
    <w:rsid w:val="005D692F"/>
    <w:rsid w:val="005D7EB6"/>
    <w:rsid w:val="005E0353"/>
    <w:rsid w:val="005E4F21"/>
    <w:rsid w:val="005E75F5"/>
    <w:rsid w:val="005E76D8"/>
    <w:rsid w:val="005F3714"/>
    <w:rsid w:val="005F6AE8"/>
    <w:rsid w:val="00600CDE"/>
    <w:rsid w:val="0060259F"/>
    <w:rsid w:val="00602CAE"/>
    <w:rsid w:val="00604A78"/>
    <w:rsid w:val="0060594A"/>
    <w:rsid w:val="00606967"/>
    <w:rsid w:val="006069CC"/>
    <w:rsid w:val="00610884"/>
    <w:rsid w:val="006137AE"/>
    <w:rsid w:val="00613BF0"/>
    <w:rsid w:val="00613D9C"/>
    <w:rsid w:val="00614B17"/>
    <w:rsid w:val="00615D22"/>
    <w:rsid w:val="00617640"/>
    <w:rsid w:val="006204E6"/>
    <w:rsid w:val="00620822"/>
    <w:rsid w:val="00623225"/>
    <w:rsid w:val="00627847"/>
    <w:rsid w:val="006300C4"/>
    <w:rsid w:val="00631E87"/>
    <w:rsid w:val="00632E0F"/>
    <w:rsid w:val="006336DA"/>
    <w:rsid w:val="00633EFB"/>
    <w:rsid w:val="006359E6"/>
    <w:rsid w:val="006372B0"/>
    <w:rsid w:val="00637D8C"/>
    <w:rsid w:val="00642257"/>
    <w:rsid w:val="00642992"/>
    <w:rsid w:val="0064453B"/>
    <w:rsid w:val="00644613"/>
    <w:rsid w:val="0064480B"/>
    <w:rsid w:val="00645E4B"/>
    <w:rsid w:val="006479A8"/>
    <w:rsid w:val="00647AB2"/>
    <w:rsid w:val="0065107A"/>
    <w:rsid w:val="00655D24"/>
    <w:rsid w:val="006572E4"/>
    <w:rsid w:val="006579E0"/>
    <w:rsid w:val="0066097D"/>
    <w:rsid w:val="00664D8E"/>
    <w:rsid w:val="00665D34"/>
    <w:rsid w:val="00665FA2"/>
    <w:rsid w:val="0066614E"/>
    <w:rsid w:val="0067494E"/>
    <w:rsid w:val="006751B8"/>
    <w:rsid w:val="00676163"/>
    <w:rsid w:val="006775E3"/>
    <w:rsid w:val="00680B9D"/>
    <w:rsid w:val="006826F1"/>
    <w:rsid w:val="00683B42"/>
    <w:rsid w:val="00683CB5"/>
    <w:rsid w:val="00684D71"/>
    <w:rsid w:val="00685C21"/>
    <w:rsid w:val="00685D8F"/>
    <w:rsid w:val="00685DBD"/>
    <w:rsid w:val="0069367E"/>
    <w:rsid w:val="00696665"/>
    <w:rsid w:val="006968DB"/>
    <w:rsid w:val="006A0A1E"/>
    <w:rsid w:val="006A350B"/>
    <w:rsid w:val="006A3A13"/>
    <w:rsid w:val="006A3DA2"/>
    <w:rsid w:val="006A3FAF"/>
    <w:rsid w:val="006B0745"/>
    <w:rsid w:val="006B18CA"/>
    <w:rsid w:val="006B2F43"/>
    <w:rsid w:val="006B3E8B"/>
    <w:rsid w:val="006B6102"/>
    <w:rsid w:val="006B7A4D"/>
    <w:rsid w:val="006B7BA8"/>
    <w:rsid w:val="006C048C"/>
    <w:rsid w:val="006C269B"/>
    <w:rsid w:val="006C31CF"/>
    <w:rsid w:val="006C3940"/>
    <w:rsid w:val="006C66EB"/>
    <w:rsid w:val="006C6F46"/>
    <w:rsid w:val="006C7D52"/>
    <w:rsid w:val="006C7EC9"/>
    <w:rsid w:val="006D093D"/>
    <w:rsid w:val="006D0ED3"/>
    <w:rsid w:val="006D17E7"/>
    <w:rsid w:val="006D1BE8"/>
    <w:rsid w:val="006D1FE0"/>
    <w:rsid w:val="006D2CA8"/>
    <w:rsid w:val="006D37B8"/>
    <w:rsid w:val="006D4C68"/>
    <w:rsid w:val="006E021F"/>
    <w:rsid w:val="006E128C"/>
    <w:rsid w:val="006E1847"/>
    <w:rsid w:val="006E238D"/>
    <w:rsid w:val="006E2ECF"/>
    <w:rsid w:val="006E6488"/>
    <w:rsid w:val="006E6C3F"/>
    <w:rsid w:val="006F1F06"/>
    <w:rsid w:val="006F3780"/>
    <w:rsid w:val="006F4089"/>
    <w:rsid w:val="006F5FB2"/>
    <w:rsid w:val="006F61C5"/>
    <w:rsid w:val="006F69A4"/>
    <w:rsid w:val="00704607"/>
    <w:rsid w:val="00706364"/>
    <w:rsid w:val="00711C82"/>
    <w:rsid w:val="007124EB"/>
    <w:rsid w:val="007130B6"/>
    <w:rsid w:val="00713151"/>
    <w:rsid w:val="0071319F"/>
    <w:rsid w:val="00713265"/>
    <w:rsid w:val="007165F5"/>
    <w:rsid w:val="00717D03"/>
    <w:rsid w:val="00722A08"/>
    <w:rsid w:val="00727B53"/>
    <w:rsid w:val="0073083A"/>
    <w:rsid w:val="00731D3D"/>
    <w:rsid w:val="00733A79"/>
    <w:rsid w:val="00736532"/>
    <w:rsid w:val="00737F61"/>
    <w:rsid w:val="00741869"/>
    <w:rsid w:val="00743189"/>
    <w:rsid w:val="00751A3C"/>
    <w:rsid w:val="00752740"/>
    <w:rsid w:val="00752FDD"/>
    <w:rsid w:val="00755293"/>
    <w:rsid w:val="00755A41"/>
    <w:rsid w:val="00756C91"/>
    <w:rsid w:val="00765B69"/>
    <w:rsid w:val="00766949"/>
    <w:rsid w:val="00766C6F"/>
    <w:rsid w:val="00770211"/>
    <w:rsid w:val="00770898"/>
    <w:rsid w:val="00770AB4"/>
    <w:rsid w:val="00773053"/>
    <w:rsid w:val="0077385F"/>
    <w:rsid w:val="007775C8"/>
    <w:rsid w:val="00780A0B"/>
    <w:rsid w:val="00780BA4"/>
    <w:rsid w:val="00782071"/>
    <w:rsid w:val="007825CD"/>
    <w:rsid w:val="00783985"/>
    <w:rsid w:val="007854CF"/>
    <w:rsid w:val="00786E1F"/>
    <w:rsid w:val="00790A45"/>
    <w:rsid w:val="007957F9"/>
    <w:rsid w:val="007A1367"/>
    <w:rsid w:val="007A17F1"/>
    <w:rsid w:val="007A38B4"/>
    <w:rsid w:val="007A595F"/>
    <w:rsid w:val="007A5D66"/>
    <w:rsid w:val="007A73A2"/>
    <w:rsid w:val="007B028E"/>
    <w:rsid w:val="007B49A7"/>
    <w:rsid w:val="007B7555"/>
    <w:rsid w:val="007C0054"/>
    <w:rsid w:val="007C0094"/>
    <w:rsid w:val="007C26BB"/>
    <w:rsid w:val="007C2B4E"/>
    <w:rsid w:val="007C5425"/>
    <w:rsid w:val="007C63B1"/>
    <w:rsid w:val="007D0328"/>
    <w:rsid w:val="007D131D"/>
    <w:rsid w:val="007D2140"/>
    <w:rsid w:val="007D299F"/>
    <w:rsid w:val="007D4076"/>
    <w:rsid w:val="007D41CE"/>
    <w:rsid w:val="007D765E"/>
    <w:rsid w:val="007E1B59"/>
    <w:rsid w:val="007E1F96"/>
    <w:rsid w:val="007E660D"/>
    <w:rsid w:val="007F0495"/>
    <w:rsid w:val="007F403D"/>
    <w:rsid w:val="007F4411"/>
    <w:rsid w:val="007F6557"/>
    <w:rsid w:val="007F67D8"/>
    <w:rsid w:val="007F6866"/>
    <w:rsid w:val="00800FCF"/>
    <w:rsid w:val="00801282"/>
    <w:rsid w:val="0080166C"/>
    <w:rsid w:val="008021FF"/>
    <w:rsid w:val="0080224C"/>
    <w:rsid w:val="00803E0D"/>
    <w:rsid w:val="008056BD"/>
    <w:rsid w:val="00806656"/>
    <w:rsid w:val="00807E3B"/>
    <w:rsid w:val="00812641"/>
    <w:rsid w:val="0081401B"/>
    <w:rsid w:val="008166BC"/>
    <w:rsid w:val="00816E84"/>
    <w:rsid w:val="00816FC8"/>
    <w:rsid w:val="008172E8"/>
    <w:rsid w:val="00817CA5"/>
    <w:rsid w:val="00820054"/>
    <w:rsid w:val="008204BB"/>
    <w:rsid w:val="00820DD8"/>
    <w:rsid w:val="00821EA6"/>
    <w:rsid w:val="00824FAE"/>
    <w:rsid w:val="00827A69"/>
    <w:rsid w:val="00827D7D"/>
    <w:rsid w:val="008304C4"/>
    <w:rsid w:val="0083226B"/>
    <w:rsid w:val="00832285"/>
    <w:rsid w:val="00832588"/>
    <w:rsid w:val="00833DA9"/>
    <w:rsid w:val="00834A46"/>
    <w:rsid w:val="00835088"/>
    <w:rsid w:val="00835134"/>
    <w:rsid w:val="00835368"/>
    <w:rsid w:val="00835F9D"/>
    <w:rsid w:val="0084139E"/>
    <w:rsid w:val="00841D45"/>
    <w:rsid w:val="008422A1"/>
    <w:rsid w:val="00842365"/>
    <w:rsid w:val="0084287E"/>
    <w:rsid w:val="00842F17"/>
    <w:rsid w:val="008442B5"/>
    <w:rsid w:val="00844ABB"/>
    <w:rsid w:val="00844EA2"/>
    <w:rsid w:val="00845150"/>
    <w:rsid w:val="0084730D"/>
    <w:rsid w:val="00847BDC"/>
    <w:rsid w:val="008515F0"/>
    <w:rsid w:val="0085367D"/>
    <w:rsid w:val="00856FFB"/>
    <w:rsid w:val="00857FAC"/>
    <w:rsid w:val="00860593"/>
    <w:rsid w:val="0086062A"/>
    <w:rsid w:val="008607DA"/>
    <w:rsid w:val="00863F63"/>
    <w:rsid w:val="00865352"/>
    <w:rsid w:val="008706BC"/>
    <w:rsid w:val="00871113"/>
    <w:rsid w:val="00875EE3"/>
    <w:rsid w:val="008764FA"/>
    <w:rsid w:val="0087655D"/>
    <w:rsid w:val="008776EA"/>
    <w:rsid w:val="00877E0B"/>
    <w:rsid w:val="0088000D"/>
    <w:rsid w:val="00880F77"/>
    <w:rsid w:val="008811C7"/>
    <w:rsid w:val="008820E2"/>
    <w:rsid w:val="008827AB"/>
    <w:rsid w:val="00882ADA"/>
    <w:rsid w:val="00884016"/>
    <w:rsid w:val="00884088"/>
    <w:rsid w:val="00885A4B"/>
    <w:rsid w:val="00885DB4"/>
    <w:rsid w:val="008902B9"/>
    <w:rsid w:val="00893381"/>
    <w:rsid w:val="00893F60"/>
    <w:rsid w:val="008955AF"/>
    <w:rsid w:val="0089751A"/>
    <w:rsid w:val="008975AC"/>
    <w:rsid w:val="008A0B51"/>
    <w:rsid w:val="008A14B3"/>
    <w:rsid w:val="008A27B1"/>
    <w:rsid w:val="008A3F3F"/>
    <w:rsid w:val="008A415D"/>
    <w:rsid w:val="008A4BD9"/>
    <w:rsid w:val="008A6D08"/>
    <w:rsid w:val="008A73BE"/>
    <w:rsid w:val="008A7AFE"/>
    <w:rsid w:val="008A7C2A"/>
    <w:rsid w:val="008B17B4"/>
    <w:rsid w:val="008B1C1A"/>
    <w:rsid w:val="008B33D4"/>
    <w:rsid w:val="008B5270"/>
    <w:rsid w:val="008B5879"/>
    <w:rsid w:val="008B7F76"/>
    <w:rsid w:val="008C3784"/>
    <w:rsid w:val="008C3836"/>
    <w:rsid w:val="008C3F3D"/>
    <w:rsid w:val="008C5092"/>
    <w:rsid w:val="008C58AA"/>
    <w:rsid w:val="008C626E"/>
    <w:rsid w:val="008D0FC9"/>
    <w:rsid w:val="008D216A"/>
    <w:rsid w:val="008D4113"/>
    <w:rsid w:val="008D46B5"/>
    <w:rsid w:val="008D499B"/>
    <w:rsid w:val="008D7E67"/>
    <w:rsid w:val="008E300D"/>
    <w:rsid w:val="008E3EFD"/>
    <w:rsid w:val="008E5030"/>
    <w:rsid w:val="008E6236"/>
    <w:rsid w:val="008E680B"/>
    <w:rsid w:val="008E7E8D"/>
    <w:rsid w:val="008F18D6"/>
    <w:rsid w:val="008F267D"/>
    <w:rsid w:val="008F2A2B"/>
    <w:rsid w:val="008F76C9"/>
    <w:rsid w:val="00902328"/>
    <w:rsid w:val="00903AC8"/>
    <w:rsid w:val="00910BFF"/>
    <w:rsid w:val="009110EB"/>
    <w:rsid w:val="00911121"/>
    <w:rsid w:val="009145A0"/>
    <w:rsid w:val="0091644D"/>
    <w:rsid w:val="00916B53"/>
    <w:rsid w:val="00917139"/>
    <w:rsid w:val="009172DA"/>
    <w:rsid w:val="009174F4"/>
    <w:rsid w:val="0092077A"/>
    <w:rsid w:val="00921281"/>
    <w:rsid w:val="009229ED"/>
    <w:rsid w:val="009234AC"/>
    <w:rsid w:val="009242BC"/>
    <w:rsid w:val="00924599"/>
    <w:rsid w:val="00925CB1"/>
    <w:rsid w:val="00931998"/>
    <w:rsid w:val="00931A9D"/>
    <w:rsid w:val="00933210"/>
    <w:rsid w:val="009368A7"/>
    <w:rsid w:val="009417CE"/>
    <w:rsid w:val="009418B9"/>
    <w:rsid w:val="00942773"/>
    <w:rsid w:val="0094289B"/>
    <w:rsid w:val="00942B78"/>
    <w:rsid w:val="009443EB"/>
    <w:rsid w:val="00945592"/>
    <w:rsid w:val="009456F5"/>
    <w:rsid w:val="00946D18"/>
    <w:rsid w:val="00946ED8"/>
    <w:rsid w:val="00947732"/>
    <w:rsid w:val="00947BB9"/>
    <w:rsid w:val="0095089E"/>
    <w:rsid w:val="00954CC5"/>
    <w:rsid w:val="009568EC"/>
    <w:rsid w:val="00957724"/>
    <w:rsid w:val="00960C0E"/>
    <w:rsid w:val="00960E55"/>
    <w:rsid w:val="0096109B"/>
    <w:rsid w:val="009612D6"/>
    <w:rsid w:val="00962189"/>
    <w:rsid w:val="009635B1"/>
    <w:rsid w:val="00963F87"/>
    <w:rsid w:val="00964872"/>
    <w:rsid w:val="00964D7D"/>
    <w:rsid w:val="0096635E"/>
    <w:rsid w:val="00967FFC"/>
    <w:rsid w:val="00970DF1"/>
    <w:rsid w:val="00970E75"/>
    <w:rsid w:val="00972E3B"/>
    <w:rsid w:val="00973727"/>
    <w:rsid w:val="00977451"/>
    <w:rsid w:val="00984619"/>
    <w:rsid w:val="00985876"/>
    <w:rsid w:val="0099252E"/>
    <w:rsid w:val="00996497"/>
    <w:rsid w:val="009973B3"/>
    <w:rsid w:val="009A06C9"/>
    <w:rsid w:val="009A1FF8"/>
    <w:rsid w:val="009A3555"/>
    <w:rsid w:val="009A3FF7"/>
    <w:rsid w:val="009A4E12"/>
    <w:rsid w:val="009A6CFA"/>
    <w:rsid w:val="009B1A4C"/>
    <w:rsid w:val="009B36C2"/>
    <w:rsid w:val="009B4370"/>
    <w:rsid w:val="009B53FC"/>
    <w:rsid w:val="009B5B56"/>
    <w:rsid w:val="009B5C75"/>
    <w:rsid w:val="009C0539"/>
    <w:rsid w:val="009C05E0"/>
    <w:rsid w:val="009C1177"/>
    <w:rsid w:val="009C29C9"/>
    <w:rsid w:val="009C2D24"/>
    <w:rsid w:val="009C314D"/>
    <w:rsid w:val="009C40BE"/>
    <w:rsid w:val="009C5B1F"/>
    <w:rsid w:val="009C69A9"/>
    <w:rsid w:val="009C6E09"/>
    <w:rsid w:val="009C6EA1"/>
    <w:rsid w:val="009D1536"/>
    <w:rsid w:val="009D2654"/>
    <w:rsid w:val="009D3011"/>
    <w:rsid w:val="009D43ED"/>
    <w:rsid w:val="009D43F2"/>
    <w:rsid w:val="009D51FF"/>
    <w:rsid w:val="009D7926"/>
    <w:rsid w:val="009E0488"/>
    <w:rsid w:val="009E14F1"/>
    <w:rsid w:val="009E2462"/>
    <w:rsid w:val="009E3530"/>
    <w:rsid w:val="009E653E"/>
    <w:rsid w:val="009E6FC7"/>
    <w:rsid w:val="009F144E"/>
    <w:rsid w:val="009F1B39"/>
    <w:rsid w:val="009F2150"/>
    <w:rsid w:val="009F2DA7"/>
    <w:rsid w:val="009F3219"/>
    <w:rsid w:val="009F4FFD"/>
    <w:rsid w:val="009F5279"/>
    <w:rsid w:val="009F6506"/>
    <w:rsid w:val="009F6BDE"/>
    <w:rsid w:val="009F6EC9"/>
    <w:rsid w:val="009F73E3"/>
    <w:rsid w:val="009F74DC"/>
    <w:rsid w:val="009F78C6"/>
    <w:rsid w:val="00A00E24"/>
    <w:rsid w:val="00A012A7"/>
    <w:rsid w:val="00A01D43"/>
    <w:rsid w:val="00A020F5"/>
    <w:rsid w:val="00A035D4"/>
    <w:rsid w:val="00A04BC5"/>
    <w:rsid w:val="00A05163"/>
    <w:rsid w:val="00A05706"/>
    <w:rsid w:val="00A05E5A"/>
    <w:rsid w:val="00A0653F"/>
    <w:rsid w:val="00A077FB"/>
    <w:rsid w:val="00A07B22"/>
    <w:rsid w:val="00A11866"/>
    <w:rsid w:val="00A13FAE"/>
    <w:rsid w:val="00A209F7"/>
    <w:rsid w:val="00A215A3"/>
    <w:rsid w:val="00A250E8"/>
    <w:rsid w:val="00A26BE1"/>
    <w:rsid w:val="00A26DD9"/>
    <w:rsid w:val="00A32A78"/>
    <w:rsid w:val="00A336ED"/>
    <w:rsid w:val="00A347C2"/>
    <w:rsid w:val="00A354E6"/>
    <w:rsid w:val="00A376E2"/>
    <w:rsid w:val="00A41F5F"/>
    <w:rsid w:val="00A426C0"/>
    <w:rsid w:val="00A44CAF"/>
    <w:rsid w:val="00A45278"/>
    <w:rsid w:val="00A45DD0"/>
    <w:rsid w:val="00A46840"/>
    <w:rsid w:val="00A478C8"/>
    <w:rsid w:val="00A47F54"/>
    <w:rsid w:val="00A5081C"/>
    <w:rsid w:val="00A50BEB"/>
    <w:rsid w:val="00A51F8B"/>
    <w:rsid w:val="00A52066"/>
    <w:rsid w:val="00A52070"/>
    <w:rsid w:val="00A536A8"/>
    <w:rsid w:val="00A53E09"/>
    <w:rsid w:val="00A54C76"/>
    <w:rsid w:val="00A605D1"/>
    <w:rsid w:val="00A61D8B"/>
    <w:rsid w:val="00A62D41"/>
    <w:rsid w:val="00A63B1C"/>
    <w:rsid w:val="00A63EC9"/>
    <w:rsid w:val="00A64195"/>
    <w:rsid w:val="00A6600D"/>
    <w:rsid w:val="00A666F8"/>
    <w:rsid w:val="00A67913"/>
    <w:rsid w:val="00A729EC"/>
    <w:rsid w:val="00A739EA"/>
    <w:rsid w:val="00A7639D"/>
    <w:rsid w:val="00A76958"/>
    <w:rsid w:val="00A80422"/>
    <w:rsid w:val="00A806FB"/>
    <w:rsid w:val="00A80C03"/>
    <w:rsid w:val="00A81158"/>
    <w:rsid w:val="00A8416D"/>
    <w:rsid w:val="00A8580B"/>
    <w:rsid w:val="00A8625E"/>
    <w:rsid w:val="00A916EC"/>
    <w:rsid w:val="00A92842"/>
    <w:rsid w:val="00A92E41"/>
    <w:rsid w:val="00A93BCA"/>
    <w:rsid w:val="00A93E1B"/>
    <w:rsid w:val="00A95062"/>
    <w:rsid w:val="00A9515B"/>
    <w:rsid w:val="00A95F6E"/>
    <w:rsid w:val="00AA0576"/>
    <w:rsid w:val="00AA0BAF"/>
    <w:rsid w:val="00AA3269"/>
    <w:rsid w:val="00AA66BF"/>
    <w:rsid w:val="00AA678F"/>
    <w:rsid w:val="00AA692A"/>
    <w:rsid w:val="00AA7859"/>
    <w:rsid w:val="00AB22F1"/>
    <w:rsid w:val="00AB3AA3"/>
    <w:rsid w:val="00AB4980"/>
    <w:rsid w:val="00AB551D"/>
    <w:rsid w:val="00AB79B5"/>
    <w:rsid w:val="00AB7FD3"/>
    <w:rsid w:val="00AC2E1D"/>
    <w:rsid w:val="00AC34C8"/>
    <w:rsid w:val="00AC3AD7"/>
    <w:rsid w:val="00AC522F"/>
    <w:rsid w:val="00AC53B6"/>
    <w:rsid w:val="00AC6DEC"/>
    <w:rsid w:val="00AD271E"/>
    <w:rsid w:val="00AD4882"/>
    <w:rsid w:val="00AD494F"/>
    <w:rsid w:val="00AD4A7E"/>
    <w:rsid w:val="00AD5110"/>
    <w:rsid w:val="00AD6D16"/>
    <w:rsid w:val="00AD78C5"/>
    <w:rsid w:val="00AE1788"/>
    <w:rsid w:val="00AE2C9E"/>
    <w:rsid w:val="00AE348B"/>
    <w:rsid w:val="00AE41D4"/>
    <w:rsid w:val="00AE4F45"/>
    <w:rsid w:val="00AE5236"/>
    <w:rsid w:val="00AE5F5E"/>
    <w:rsid w:val="00AE63DC"/>
    <w:rsid w:val="00AE7C24"/>
    <w:rsid w:val="00AF1CBC"/>
    <w:rsid w:val="00AF31A3"/>
    <w:rsid w:val="00AF3534"/>
    <w:rsid w:val="00B042D2"/>
    <w:rsid w:val="00B0601E"/>
    <w:rsid w:val="00B06463"/>
    <w:rsid w:val="00B10F84"/>
    <w:rsid w:val="00B11B7D"/>
    <w:rsid w:val="00B11C0A"/>
    <w:rsid w:val="00B11C0C"/>
    <w:rsid w:val="00B120C3"/>
    <w:rsid w:val="00B15097"/>
    <w:rsid w:val="00B1557E"/>
    <w:rsid w:val="00B20461"/>
    <w:rsid w:val="00B20DE2"/>
    <w:rsid w:val="00B21703"/>
    <w:rsid w:val="00B21EFF"/>
    <w:rsid w:val="00B2215A"/>
    <w:rsid w:val="00B2283E"/>
    <w:rsid w:val="00B2458D"/>
    <w:rsid w:val="00B250B3"/>
    <w:rsid w:val="00B25181"/>
    <w:rsid w:val="00B262D2"/>
    <w:rsid w:val="00B342E5"/>
    <w:rsid w:val="00B34ED6"/>
    <w:rsid w:val="00B3529C"/>
    <w:rsid w:val="00B35368"/>
    <w:rsid w:val="00B35705"/>
    <w:rsid w:val="00B367E6"/>
    <w:rsid w:val="00B408F5"/>
    <w:rsid w:val="00B42E62"/>
    <w:rsid w:val="00B43383"/>
    <w:rsid w:val="00B46320"/>
    <w:rsid w:val="00B467EA"/>
    <w:rsid w:val="00B4707E"/>
    <w:rsid w:val="00B56EDF"/>
    <w:rsid w:val="00B6016A"/>
    <w:rsid w:val="00B6107E"/>
    <w:rsid w:val="00B657A7"/>
    <w:rsid w:val="00B675E5"/>
    <w:rsid w:val="00B67773"/>
    <w:rsid w:val="00B67960"/>
    <w:rsid w:val="00B67B5F"/>
    <w:rsid w:val="00B67EF1"/>
    <w:rsid w:val="00B70C39"/>
    <w:rsid w:val="00B70F38"/>
    <w:rsid w:val="00B71F13"/>
    <w:rsid w:val="00B74C89"/>
    <w:rsid w:val="00B74F94"/>
    <w:rsid w:val="00B809BD"/>
    <w:rsid w:val="00B8189D"/>
    <w:rsid w:val="00B82DB5"/>
    <w:rsid w:val="00B83F43"/>
    <w:rsid w:val="00B84CF6"/>
    <w:rsid w:val="00B86853"/>
    <w:rsid w:val="00B879B5"/>
    <w:rsid w:val="00B90F11"/>
    <w:rsid w:val="00B910FA"/>
    <w:rsid w:val="00B911B8"/>
    <w:rsid w:val="00B91353"/>
    <w:rsid w:val="00B914DD"/>
    <w:rsid w:val="00B92CF1"/>
    <w:rsid w:val="00B93CD5"/>
    <w:rsid w:val="00B95846"/>
    <w:rsid w:val="00B97DE8"/>
    <w:rsid w:val="00BA179F"/>
    <w:rsid w:val="00BA1BE9"/>
    <w:rsid w:val="00BA4542"/>
    <w:rsid w:val="00BA4F4F"/>
    <w:rsid w:val="00BA531C"/>
    <w:rsid w:val="00BA5D18"/>
    <w:rsid w:val="00BA75C1"/>
    <w:rsid w:val="00BB10BD"/>
    <w:rsid w:val="00BB11C1"/>
    <w:rsid w:val="00BB2FB7"/>
    <w:rsid w:val="00BB3460"/>
    <w:rsid w:val="00BB46A2"/>
    <w:rsid w:val="00BB7FB2"/>
    <w:rsid w:val="00BC0209"/>
    <w:rsid w:val="00BC1255"/>
    <w:rsid w:val="00BC2D00"/>
    <w:rsid w:val="00BC3FD1"/>
    <w:rsid w:val="00BC6297"/>
    <w:rsid w:val="00BC7069"/>
    <w:rsid w:val="00BC7BCF"/>
    <w:rsid w:val="00BD20CB"/>
    <w:rsid w:val="00BD3648"/>
    <w:rsid w:val="00BD37F4"/>
    <w:rsid w:val="00BD5401"/>
    <w:rsid w:val="00BD5486"/>
    <w:rsid w:val="00BD5DAC"/>
    <w:rsid w:val="00BD64BC"/>
    <w:rsid w:val="00BE0A42"/>
    <w:rsid w:val="00BE1D6E"/>
    <w:rsid w:val="00BE3C02"/>
    <w:rsid w:val="00BE3DB9"/>
    <w:rsid w:val="00BE56BE"/>
    <w:rsid w:val="00BE6361"/>
    <w:rsid w:val="00BE639C"/>
    <w:rsid w:val="00BF40CE"/>
    <w:rsid w:val="00BF4573"/>
    <w:rsid w:val="00BF7E92"/>
    <w:rsid w:val="00C002A9"/>
    <w:rsid w:val="00C004CB"/>
    <w:rsid w:val="00C01C94"/>
    <w:rsid w:val="00C0366B"/>
    <w:rsid w:val="00C04552"/>
    <w:rsid w:val="00C05C07"/>
    <w:rsid w:val="00C06233"/>
    <w:rsid w:val="00C10695"/>
    <w:rsid w:val="00C10835"/>
    <w:rsid w:val="00C11677"/>
    <w:rsid w:val="00C12A59"/>
    <w:rsid w:val="00C13180"/>
    <w:rsid w:val="00C15AAC"/>
    <w:rsid w:val="00C16C86"/>
    <w:rsid w:val="00C16E57"/>
    <w:rsid w:val="00C16F61"/>
    <w:rsid w:val="00C2156E"/>
    <w:rsid w:val="00C2523D"/>
    <w:rsid w:val="00C27AC5"/>
    <w:rsid w:val="00C27B62"/>
    <w:rsid w:val="00C33403"/>
    <w:rsid w:val="00C33C80"/>
    <w:rsid w:val="00C3678B"/>
    <w:rsid w:val="00C37957"/>
    <w:rsid w:val="00C37D6F"/>
    <w:rsid w:val="00C37D80"/>
    <w:rsid w:val="00C402C3"/>
    <w:rsid w:val="00C40A1E"/>
    <w:rsid w:val="00C40A63"/>
    <w:rsid w:val="00C40C3E"/>
    <w:rsid w:val="00C4114C"/>
    <w:rsid w:val="00C41F2B"/>
    <w:rsid w:val="00C429D9"/>
    <w:rsid w:val="00C42CB1"/>
    <w:rsid w:val="00C44170"/>
    <w:rsid w:val="00C46BF5"/>
    <w:rsid w:val="00C5036E"/>
    <w:rsid w:val="00C50C91"/>
    <w:rsid w:val="00C50FB2"/>
    <w:rsid w:val="00C53199"/>
    <w:rsid w:val="00C631E1"/>
    <w:rsid w:val="00C64FA2"/>
    <w:rsid w:val="00C665F6"/>
    <w:rsid w:val="00C66F08"/>
    <w:rsid w:val="00C67FB5"/>
    <w:rsid w:val="00C76ABA"/>
    <w:rsid w:val="00C83535"/>
    <w:rsid w:val="00C850DE"/>
    <w:rsid w:val="00C90E38"/>
    <w:rsid w:val="00C92880"/>
    <w:rsid w:val="00C93388"/>
    <w:rsid w:val="00C935FD"/>
    <w:rsid w:val="00C93782"/>
    <w:rsid w:val="00C944FE"/>
    <w:rsid w:val="00C957EB"/>
    <w:rsid w:val="00CA2893"/>
    <w:rsid w:val="00CA5527"/>
    <w:rsid w:val="00CA7B45"/>
    <w:rsid w:val="00CA7D8C"/>
    <w:rsid w:val="00CB0CEE"/>
    <w:rsid w:val="00CB1FBE"/>
    <w:rsid w:val="00CB38D7"/>
    <w:rsid w:val="00CB4182"/>
    <w:rsid w:val="00CB46A8"/>
    <w:rsid w:val="00CB6E0C"/>
    <w:rsid w:val="00CB774F"/>
    <w:rsid w:val="00CB7DA8"/>
    <w:rsid w:val="00CC03A3"/>
    <w:rsid w:val="00CC0627"/>
    <w:rsid w:val="00CC3A19"/>
    <w:rsid w:val="00CC45AE"/>
    <w:rsid w:val="00CC4922"/>
    <w:rsid w:val="00CC572D"/>
    <w:rsid w:val="00CC5AC2"/>
    <w:rsid w:val="00CC5BD6"/>
    <w:rsid w:val="00CC7DCB"/>
    <w:rsid w:val="00CD1BA1"/>
    <w:rsid w:val="00CD1F49"/>
    <w:rsid w:val="00CD23AC"/>
    <w:rsid w:val="00CD386B"/>
    <w:rsid w:val="00CD549D"/>
    <w:rsid w:val="00CD6333"/>
    <w:rsid w:val="00CD677B"/>
    <w:rsid w:val="00CD67BB"/>
    <w:rsid w:val="00CD6B01"/>
    <w:rsid w:val="00CD73FF"/>
    <w:rsid w:val="00CE094C"/>
    <w:rsid w:val="00CE218A"/>
    <w:rsid w:val="00CE42AF"/>
    <w:rsid w:val="00CE48D3"/>
    <w:rsid w:val="00CE5671"/>
    <w:rsid w:val="00CE63DF"/>
    <w:rsid w:val="00CE6CA4"/>
    <w:rsid w:val="00CE74CC"/>
    <w:rsid w:val="00CF0AEC"/>
    <w:rsid w:val="00CF0EA8"/>
    <w:rsid w:val="00CF101C"/>
    <w:rsid w:val="00CF16CC"/>
    <w:rsid w:val="00CF2DEA"/>
    <w:rsid w:val="00CF77E7"/>
    <w:rsid w:val="00D013DA"/>
    <w:rsid w:val="00D046AB"/>
    <w:rsid w:val="00D04FCF"/>
    <w:rsid w:val="00D05A4A"/>
    <w:rsid w:val="00D06F50"/>
    <w:rsid w:val="00D07435"/>
    <w:rsid w:val="00D1101C"/>
    <w:rsid w:val="00D11C76"/>
    <w:rsid w:val="00D1235B"/>
    <w:rsid w:val="00D13780"/>
    <w:rsid w:val="00D146BB"/>
    <w:rsid w:val="00D14B21"/>
    <w:rsid w:val="00D1541B"/>
    <w:rsid w:val="00D15E37"/>
    <w:rsid w:val="00D167F1"/>
    <w:rsid w:val="00D1698A"/>
    <w:rsid w:val="00D17FFB"/>
    <w:rsid w:val="00D2216F"/>
    <w:rsid w:val="00D23396"/>
    <w:rsid w:val="00D30718"/>
    <w:rsid w:val="00D3231D"/>
    <w:rsid w:val="00D340FE"/>
    <w:rsid w:val="00D3669F"/>
    <w:rsid w:val="00D37048"/>
    <w:rsid w:val="00D37529"/>
    <w:rsid w:val="00D379DB"/>
    <w:rsid w:val="00D4157E"/>
    <w:rsid w:val="00D429E6"/>
    <w:rsid w:val="00D42BF7"/>
    <w:rsid w:val="00D442ED"/>
    <w:rsid w:val="00D52CCC"/>
    <w:rsid w:val="00D52FBE"/>
    <w:rsid w:val="00D5393B"/>
    <w:rsid w:val="00D54A03"/>
    <w:rsid w:val="00D57030"/>
    <w:rsid w:val="00D570FF"/>
    <w:rsid w:val="00D623C3"/>
    <w:rsid w:val="00D63263"/>
    <w:rsid w:val="00D64889"/>
    <w:rsid w:val="00D65E3F"/>
    <w:rsid w:val="00D6750F"/>
    <w:rsid w:val="00D67C5D"/>
    <w:rsid w:val="00D70A20"/>
    <w:rsid w:val="00D70A29"/>
    <w:rsid w:val="00D731D6"/>
    <w:rsid w:val="00D742E9"/>
    <w:rsid w:val="00D74670"/>
    <w:rsid w:val="00D74BDD"/>
    <w:rsid w:val="00D764BE"/>
    <w:rsid w:val="00D76B0D"/>
    <w:rsid w:val="00D76C18"/>
    <w:rsid w:val="00D77F4C"/>
    <w:rsid w:val="00D8097A"/>
    <w:rsid w:val="00D815CA"/>
    <w:rsid w:val="00D81F10"/>
    <w:rsid w:val="00D82F95"/>
    <w:rsid w:val="00D90F81"/>
    <w:rsid w:val="00D92D5D"/>
    <w:rsid w:val="00D92E4C"/>
    <w:rsid w:val="00D932C5"/>
    <w:rsid w:val="00D93CEE"/>
    <w:rsid w:val="00D93CF7"/>
    <w:rsid w:val="00D95C78"/>
    <w:rsid w:val="00DA03E1"/>
    <w:rsid w:val="00DA0FDE"/>
    <w:rsid w:val="00DA1DD2"/>
    <w:rsid w:val="00DA738E"/>
    <w:rsid w:val="00DA7814"/>
    <w:rsid w:val="00DA782D"/>
    <w:rsid w:val="00DB029D"/>
    <w:rsid w:val="00DB32A6"/>
    <w:rsid w:val="00DB4110"/>
    <w:rsid w:val="00DB6107"/>
    <w:rsid w:val="00DC15A6"/>
    <w:rsid w:val="00DC2B83"/>
    <w:rsid w:val="00DC4568"/>
    <w:rsid w:val="00DC7794"/>
    <w:rsid w:val="00DC7958"/>
    <w:rsid w:val="00DC7ECE"/>
    <w:rsid w:val="00DD259A"/>
    <w:rsid w:val="00DD2F61"/>
    <w:rsid w:val="00DD3A22"/>
    <w:rsid w:val="00DD425A"/>
    <w:rsid w:val="00DD49AF"/>
    <w:rsid w:val="00DD4FC8"/>
    <w:rsid w:val="00DD68EE"/>
    <w:rsid w:val="00DD745C"/>
    <w:rsid w:val="00DE0BF0"/>
    <w:rsid w:val="00DE182B"/>
    <w:rsid w:val="00DE1B52"/>
    <w:rsid w:val="00DE1BCC"/>
    <w:rsid w:val="00DE1C12"/>
    <w:rsid w:val="00DE2486"/>
    <w:rsid w:val="00DE47F1"/>
    <w:rsid w:val="00DE4D7B"/>
    <w:rsid w:val="00DE63C0"/>
    <w:rsid w:val="00DF031F"/>
    <w:rsid w:val="00DF2504"/>
    <w:rsid w:val="00DF3B39"/>
    <w:rsid w:val="00DF51CD"/>
    <w:rsid w:val="00DF5644"/>
    <w:rsid w:val="00E02FE2"/>
    <w:rsid w:val="00E04D88"/>
    <w:rsid w:val="00E100FD"/>
    <w:rsid w:val="00E113A5"/>
    <w:rsid w:val="00E1289D"/>
    <w:rsid w:val="00E12C08"/>
    <w:rsid w:val="00E142A4"/>
    <w:rsid w:val="00E148F0"/>
    <w:rsid w:val="00E155E8"/>
    <w:rsid w:val="00E15E50"/>
    <w:rsid w:val="00E16D77"/>
    <w:rsid w:val="00E16FED"/>
    <w:rsid w:val="00E17668"/>
    <w:rsid w:val="00E22710"/>
    <w:rsid w:val="00E233B8"/>
    <w:rsid w:val="00E24332"/>
    <w:rsid w:val="00E25A22"/>
    <w:rsid w:val="00E265BD"/>
    <w:rsid w:val="00E26A23"/>
    <w:rsid w:val="00E26DC3"/>
    <w:rsid w:val="00E27698"/>
    <w:rsid w:val="00E27EA0"/>
    <w:rsid w:val="00E31CDB"/>
    <w:rsid w:val="00E3346D"/>
    <w:rsid w:val="00E336B5"/>
    <w:rsid w:val="00E363B7"/>
    <w:rsid w:val="00E3645C"/>
    <w:rsid w:val="00E36A3C"/>
    <w:rsid w:val="00E36F64"/>
    <w:rsid w:val="00E37977"/>
    <w:rsid w:val="00E40129"/>
    <w:rsid w:val="00E4082E"/>
    <w:rsid w:val="00E41827"/>
    <w:rsid w:val="00E41CFA"/>
    <w:rsid w:val="00E453F4"/>
    <w:rsid w:val="00E4587D"/>
    <w:rsid w:val="00E46823"/>
    <w:rsid w:val="00E46A33"/>
    <w:rsid w:val="00E46EF2"/>
    <w:rsid w:val="00E5082E"/>
    <w:rsid w:val="00E51455"/>
    <w:rsid w:val="00E514F9"/>
    <w:rsid w:val="00E60C9F"/>
    <w:rsid w:val="00E612E9"/>
    <w:rsid w:val="00E62719"/>
    <w:rsid w:val="00E6299A"/>
    <w:rsid w:val="00E649F3"/>
    <w:rsid w:val="00E64CED"/>
    <w:rsid w:val="00E64DA2"/>
    <w:rsid w:val="00E66823"/>
    <w:rsid w:val="00E67DF9"/>
    <w:rsid w:val="00E70B42"/>
    <w:rsid w:val="00E70FF2"/>
    <w:rsid w:val="00E71A17"/>
    <w:rsid w:val="00E75976"/>
    <w:rsid w:val="00E75F07"/>
    <w:rsid w:val="00E81C9B"/>
    <w:rsid w:val="00E82461"/>
    <w:rsid w:val="00E83102"/>
    <w:rsid w:val="00E847AC"/>
    <w:rsid w:val="00E84B61"/>
    <w:rsid w:val="00E84CEC"/>
    <w:rsid w:val="00E909F0"/>
    <w:rsid w:val="00E91630"/>
    <w:rsid w:val="00E94074"/>
    <w:rsid w:val="00E94E03"/>
    <w:rsid w:val="00E9682B"/>
    <w:rsid w:val="00E97793"/>
    <w:rsid w:val="00E97A20"/>
    <w:rsid w:val="00EA04BD"/>
    <w:rsid w:val="00EA3936"/>
    <w:rsid w:val="00EB0396"/>
    <w:rsid w:val="00EB10B9"/>
    <w:rsid w:val="00EB39A5"/>
    <w:rsid w:val="00EB3D02"/>
    <w:rsid w:val="00EB5307"/>
    <w:rsid w:val="00EB5962"/>
    <w:rsid w:val="00EB70E7"/>
    <w:rsid w:val="00EC1D73"/>
    <w:rsid w:val="00EC5613"/>
    <w:rsid w:val="00EC74F9"/>
    <w:rsid w:val="00EC785A"/>
    <w:rsid w:val="00ED3DE3"/>
    <w:rsid w:val="00ED6773"/>
    <w:rsid w:val="00EE0FE0"/>
    <w:rsid w:val="00EE2A2B"/>
    <w:rsid w:val="00EE2D41"/>
    <w:rsid w:val="00EE30B8"/>
    <w:rsid w:val="00EE3E9A"/>
    <w:rsid w:val="00EE56A8"/>
    <w:rsid w:val="00EE6257"/>
    <w:rsid w:val="00EE68D1"/>
    <w:rsid w:val="00EF0DBD"/>
    <w:rsid w:val="00EF213F"/>
    <w:rsid w:val="00EF55C1"/>
    <w:rsid w:val="00EF641C"/>
    <w:rsid w:val="00F01317"/>
    <w:rsid w:val="00F02199"/>
    <w:rsid w:val="00F038F8"/>
    <w:rsid w:val="00F04FF3"/>
    <w:rsid w:val="00F06980"/>
    <w:rsid w:val="00F06A46"/>
    <w:rsid w:val="00F07A57"/>
    <w:rsid w:val="00F07CB8"/>
    <w:rsid w:val="00F07F4B"/>
    <w:rsid w:val="00F1086F"/>
    <w:rsid w:val="00F10D5B"/>
    <w:rsid w:val="00F135B1"/>
    <w:rsid w:val="00F16582"/>
    <w:rsid w:val="00F178EE"/>
    <w:rsid w:val="00F20296"/>
    <w:rsid w:val="00F20665"/>
    <w:rsid w:val="00F207CB"/>
    <w:rsid w:val="00F20C90"/>
    <w:rsid w:val="00F226ED"/>
    <w:rsid w:val="00F300C5"/>
    <w:rsid w:val="00F324C3"/>
    <w:rsid w:val="00F33F1B"/>
    <w:rsid w:val="00F34E75"/>
    <w:rsid w:val="00F361A2"/>
    <w:rsid w:val="00F36256"/>
    <w:rsid w:val="00F362BA"/>
    <w:rsid w:val="00F40859"/>
    <w:rsid w:val="00F41DBC"/>
    <w:rsid w:val="00F42EBE"/>
    <w:rsid w:val="00F43DE7"/>
    <w:rsid w:val="00F44A79"/>
    <w:rsid w:val="00F44C08"/>
    <w:rsid w:val="00F4552F"/>
    <w:rsid w:val="00F45AC5"/>
    <w:rsid w:val="00F46788"/>
    <w:rsid w:val="00F50CB3"/>
    <w:rsid w:val="00F52BB6"/>
    <w:rsid w:val="00F55E8A"/>
    <w:rsid w:val="00F56277"/>
    <w:rsid w:val="00F56B97"/>
    <w:rsid w:val="00F6163E"/>
    <w:rsid w:val="00F62214"/>
    <w:rsid w:val="00F630CE"/>
    <w:rsid w:val="00F63321"/>
    <w:rsid w:val="00F63992"/>
    <w:rsid w:val="00F6736A"/>
    <w:rsid w:val="00F704DF"/>
    <w:rsid w:val="00F70A99"/>
    <w:rsid w:val="00F72DB9"/>
    <w:rsid w:val="00F73447"/>
    <w:rsid w:val="00F74D42"/>
    <w:rsid w:val="00F755E1"/>
    <w:rsid w:val="00F7629C"/>
    <w:rsid w:val="00F77095"/>
    <w:rsid w:val="00F803F9"/>
    <w:rsid w:val="00F80AD6"/>
    <w:rsid w:val="00F81835"/>
    <w:rsid w:val="00F85919"/>
    <w:rsid w:val="00F86867"/>
    <w:rsid w:val="00F9002A"/>
    <w:rsid w:val="00F95682"/>
    <w:rsid w:val="00F9614F"/>
    <w:rsid w:val="00F9618B"/>
    <w:rsid w:val="00FA0307"/>
    <w:rsid w:val="00FA06E2"/>
    <w:rsid w:val="00FA12B0"/>
    <w:rsid w:val="00FA1ACA"/>
    <w:rsid w:val="00FA5635"/>
    <w:rsid w:val="00FA64C5"/>
    <w:rsid w:val="00FA7A16"/>
    <w:rsid w:val="00FB1215"/>
    <w:rsid w:val="00FB16EC"/>
    <w:rsid w:val="00FB1819"/>
    <w:rsid w:val="00FB1BB0"/>
    <w:rsid w:val="00FB465E"/>
    <w:rsid w:val="00FB4D9F"/>
    <w:rsid w:val="00FB5332"/>
    <w:rsid w:val="00FB684E"/>
    <w:rsid w:val="00FC06DD"/>
    <w:rsid w:val="00FC0BD2"/>
    <w:rsid w:val="00FC0C55"/>
    <w:rsid w:val="00FC1B27"/>
    <w:rsid w:val="00FC2D4F"/>
    <w:rsid w:val="00FC4D5E"/>
    <w:rsid w:val="00FC6D77"/>
    <w:rsid w:val="00FD1ABD"/>
    <w:rsid w:val="00FE16B1"/>
    <w:rsid w:val="00FE2C4B"/>
    <w:rsid w:val="00FE4586"/>
    <w:rsid w:val="00FE51BA"/>
    <w:rsid w:val="00FE5A40"/>
    <w:rsid w:val="00FE5DBC"/>
    <w:rsid w:val="00FE6420"/>
    <w:rsid w:val="00FF016B"/>
    <w:rsid w:val="00FF029A"/>
    <w:rsid w:val="00FF13CD"/>
    <w:rsid w:val="00FF2E0A"/>
    <w:rsid w:val="00FF35AF"/>
    <w:rsid w:val="00FF35DD"/>
    <w:rsid w:val="00FF4D51"/>
    <w:rsid w:val="00FF5DD4"/>
    <w:rsid w:val="00FF76BC"/>
    <w:rsid w:val="03FE52B9"/>
    <w:rsid w:val="05B81DFD"/>
    <w:rsid w:val="0DED15A9"/>
    <w:rsid w:val="10805D09"/>
    <w:rsid w:val="115C47DF"/>
    <w:rsid w:val="1217345B"/>
    <w:rsid w:val="16996EA8"/>
    <w:rsid w:val="18BE0F63"/>
    <w:rsid w:val="1A6D204E"/>
    <w:rsid w:val="20D62D05"/>
    <w:rsid w:val="21D93E13"/>
    <w:rsid w:val="237548C6"/>
    <w:rsid w:val="24594559"/>
    <w:rsid w:val="248B0704"/>
    <w:rsid w:val="28460A21"/>
    <w:rsid w:val="2EE6368F"/>
    <w:rsid w:val="306A461D"/>
    <w:rsid w:val="39737980"/>
    <w:rsid w:val="398679BC"/>
    <w:rsid w:val="3D2C0531"/>
    <w:rsid w:val="42491F3C"/>
    <w:rsid w:val="4CBD6BE7"/>
    <w:rsid w:val="505A5392"/>
    <w:rsid w:val="51597410"/>
    <w:rsid w:val="52904C28"/>
    <w:rsid w:val="537E380B"/>
    <w:rsid w:val="573939E6"/>
    <w:rsid w:val="598B251A"/>
    <w:rsid w:val="59CB331F"/>
    <w:rsid w:val="5E2C12A7"/>
    <w:rsid w:val="5F70657E"/>
    <w:rsid w:val="603C3A78"/>
    <w:rsid w:val="61251AEE"/>
    <w:rsid w:val="6147660F"/>
    <w:rsid w:val="61ED1DDE"/>
    <w:rsid w:val="623115CF"/>
    <w:rsid w:val="647F7DAE"/>
    <w:rsid w:val="65DB3F25"/>
    <w:rsid w:val="677B7DD6"/>
    <w:rsid w:val="68992701"/>
    <w:rsid w:val="6FFF488B"/>
    <w:rsid w:val="700B6A5D"/>
    <w:rsid w:val="708C27BF"/>
    <w:rsid w:val="70B13B76"/>
    <w:rsid w:val="71D52B56"/>
    <w:rsid w:val="72D763B0"/>
    <w:rsid w:val="74057FDD"/>
    <w:rsid w:val="75D03047"/>
    <w:rsid w:val="77D00978"/>
    <w:rsid w:val="796F5969"/>
    <w:rsid w:val="797564BD"/>
    <w:rsid w:val="79B32705"/>
    <w:rsid w:val="7A113500"/>
    <w:rsid w:val="7D9137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452CA3"/>
  <w15:docId w15:val="{FB8678B0-743E-484B-9C40-0EB19C5DE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eastAsia="en-US" w:bidi="en-US"/>
    </w:rPr>
  </w:style>
  <w:style w:type="paragraph" w:styleId="1">
    <w:name w:val="heading 1"/>
    <w:basedOn w:val="a"/>
    <w:next w:val="a"/>
    <w:link w:val="11"/>
    <w:qFormat/>
    <w:pPr>
      <w:spacing w:before="480" w:after="0"/>
      <w:contextualSpacing/>
      <w:outlineLvl w:val="0"/>
    </w:pPr>
    <w:rPr>
      <w:rFonts w:ascii="Cambria" w:hAnsi="Cambria"/>
      <w:b/>
      <w:bCs/>
      <w:sz w:val="28"/>
      <w:szCs w:val="28"/>
      <w:lang w:val="zh-CN" w:eastAsia="zh-CN" w:bidi="ar-SA"/>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TOC3">
    <w:name w:val="toc 3"/>
    <w:basedOn w:val="a"/>
    <w:next w:val="a"/>
    <w:uiPriority w:val="39"/>
    <w:semiHidden/>
    <w:unhideWhenUsed/>
    <w:qFormat/>
    <w:pPr>
      <w:spacing w:line="360" w:lineRule="auto"/>
      <w:ind w:leftChars="400" w:left="400" w:firstLineChars="200" w:firstLine="200"/>
    </w:pPr>
  </w:style>
  <w:style w:type="paragraph" w:styleId="a5">
    <w:name w:val="Balloon Text"/>
    <w:basedOn w:val="a"/>
    <w:link w:val="a6"/>
    <w:uiPriority w:val="99"/>
    <w:semiHidden/>
    <w:unhideWhenUsed/>
    <w:qFormat/>
    <w:pPr>
      <w:spacing w:after="0" w:line="240" w:lineRule="auto"/>
    </w:pPr>
    <w:rPr>
      <w:sz w:val="18"/>
      <w:szCs w:val="18"/>
    </w:rPr>
  </w:style>
  <w:style w:type="paragraph" w:styleId="a7">
    <w:name w:val="footer"/>
    <w:basedOn w:val="a"/>
    <w:link w:val="a8"/>
    <w:uiPriority w:val="99"/>
    <w:unhideWhenUsed/>
    <w:qFormat/>
    <w:pPr>
      <w:tabs>
        <w:tab w:val="center" w:pos="4153"/>
        <w:tab w:val="right" w:pos="8306"/>
      </w:tabs>
      <w:snapToGrid w:val="0"/>
      <w:spacing w:line="240" w:lineRule="auto"/>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pPr>
      <w:spacing w:before="120" w:after="120" w:line="360" w:lineRule="auto"/>
    </w:pPr>
    <w:rPr>
      <w:rFonts w:ascii="等线"/>
      <w:b/>
      <w:bCs/>
      <w:caps/>
      <w:szCs w:val="20"/>
    </w:rPr>
  </w:style>
  <w:style w:type="paragraph" w:styleId="TOC2">
    <w:name w:val="toc 2"/>
    <w:basedOn w:val="a"/>
    <w:next w:val="a"/>
    <w:uiPriority w:val="39"/>
    <w:unhideWhenUsed/>
    <w:qFormat/>
    <w:pPr>
      <w:spacing w:after="0" w:line="360" w:lineRule="auto"/>
      <w:ind w:left="221" w:firstLineChars="200" w:firstLine="200"/>
    </w:pPr>
    <w:rPr>
      <w:rFonts w:ascii="等线"/>
      <w:smallCaps/>
      <w:szCs w:val="20"/>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uiPriority w:val="99"/>
    <w:unhideWhenUsed/>
    <w:qFormat/>
    <w:rPr>
      <w:color w:val="0000FF"/>
      <w:u w:val="single"/>
    </w:rPr>
  </w:style>
  <w:style w:type="character" w:styleId="af">
    <w:name w:val="annotation reference"/>
    <w:basedOn w:val="a0"/>
    <w:uiPriority w:val="99"/>
    <w:semiHidden/>
    <w:unhideWhenUsed/>
    <w:qFormat/>
    <w:rPr>
      <w:sz w:val="21"/>
      <w:szCs w:val="21"/>
    </w:rPr>
  </w:style>
  <w:style w:type="character" w:customStyle="1" w:styleId="10">
    <w:name w:val="标题 1 字符"/>
    <w:basedOn w:val="a0"/>
    <w:uiPriority w:val="9"/>
    <w:qFormat/>
    <w:rPr>
      <w:rFonts w:ascii="Times New Roman" w:eastAsia="宋体" w:hAnsi="Times New Roman" w:cs="Times New Roman"/>
      <w:b/>
      <w:bCs/>
      <w:kern w:val="44"/>
      <w:sz w:val="44"/>
      <w:szCs w:val="44"/>
      <w:lang w:eastAsia="en-US" w:bidi="en-US"/>
    </w:rPr>
  </w:style>
  <w:style w:type="character" w:customStyle="1" w:styleId="20">
    <w:name w:val="标题 2 字符"/>
    <w:basedOn w:val="a0"/>
    <w:link w:val="2"/>
    <w:qFormat/>
    <w:rPr>
      <w:rFonts w:ascii="Arial" w:eastAsia="黑体" w:hAnsi="Arial" w:cs="Times New Roman"/>
      <w:b/>
      <w:bCs/>
      <w:kern w:val="0"/>
      <w:sz w:val="32"/>
      <w:szCs w:val="32"/>
      <w:lang w:eastAsia="en-US" w:bidi="en-US"/>
    </w:rPr>
  </w:style>
  <w:style w:type="character" w:customStyle="1" w:styleId="11">
    <w:name w:val="标题 1 字符1"/>
    <w:link w:val="1"/>
    <w:qFormat/>
    <w:rPr>
      <w:rFonts w:ascii="Cambria" w:eastAsia="宋体" w:hAnsi="Cambria" w:cs="Times New Roman"/>
      <w:b/>
      <w:bCs/>
      <w:kern w:val="0"/>
      <w:sz w:val="28"/>
      <w:szCs w:val="28"/>
      <w:lang w:val="zh-CN" w:eastAsia="zh-CN"/>
    </w:rPr>
  </w:style>
  <w:style w:type="character" w:customStyle="1" w:styleId="aa">
    <w:name w:val="页眉 字符"/>
    <w:basedOn w:val="a0"/>
    <w:link w:val="a9"/>
    <w:uiPriority w:val="99"/>
    <w:qFormat/>
    <w:rPr>
      <w:rFonts w:ascii="Times New Roman" w:eastAsia="宋体" w:hAnsi="Times New Roman" w:cs="Times New Roman"/>
      <w:kern w:val="0"/>
      <w:sz w:val="18"/>
      <w:szCs w:val="18"/>
      <w:lang w:eastAsia="en-US" w:bidi="en-US"/>
    </w:rPr>
  </w:style>
  <w:style w:type="character" w:customStyle="1" w:styleId="a8">
    <w:name w:val="页脚 字符"/>
    <w:basedOn w:val="a0"/>
    <w:link w:val="a7"/>
    <w:uiPriority w:val="99"/>
    <w:qFormat/>
    <w:rPr>
      <w:rFonts w:ascii="Times New Roman" w:eastAsia="宋体" w:hAnsi="Times New Roman" w:cs="Times New Roman"/>
      <w:kern w:val="0"/>
      <w:sz w:val="18"/>
      <w:szCs w:val="18"/>
      <w:lang w:eastAsia="en-US" w:bidi="en-US"/>
    </w:rPr>
  </w:style>
  <w:style w:type="paragraph" w:customStyle="1" w:styleId="TOC10">
    <w:name w:val="TOC 标题1"/>
    <w:basedOn w:val="1"/>
    <w:next w:val="a"/>
    <w:qFormat/>
    <w:pPr>
      <w:ind w:firstLine="880"/>
      <w:contextualSpacing w:val="0"/>
      <w:outlineLvl w:val="9"/>
    </w:pPr>
    <w:rPr>
      <w:b w:val="0"/>
      <w:color w:val="365F91"/>
      <w:lang w:val="en-US"/>
    </w:rPr>
  </w:style>
  <w:style w:type="character" w:customStyle="1" w:styleId="a4">
    <w:name w:val="批注文字 字符"/>
    <w:basedOn w:val="a0"/>
    <w:link w:val="a3"/>
    <w:uiPriority w:val="99"/>
    <w:semiHidden/>
    <w:qFormat/>
    <w:rPr>
      <w:rFonts w:ascii="Times New Roman" w:eastAsia="宋体" w:hAnsi="Times New Roman" w:cs="Times New Roman"/>
      <w:kern w:val="0"/>
      <w:sz w:val="22"/>
      <w:lang w:eastAsia="en-US" w:bidi="en-US"/>
    </w:rPr>
  </w:style>
  <w:style w:type="character" w:customStyle="1" w:styleId="ac">
    <w:name w:val="批注主题 字符"/>
    <w:basedOn w:val="a4"/>
    <w:link w:val="ab"/>
    <w:uiPriority w:val="99"/>
    <w:semiHidden/>
    <w:qFormat/>
    <w:rPr>
      <w:rFonts w:ascii="Times New Roman" w:eastAsia="宋体" w:hAnsi="Times New Roman" w:cs="Times New Roman"/>
      <w:b/>
      <w:bCs/>
      <w:kern w:val="0"/>
      <w:sz w:val="22"/>
      <w:lang w:eastAsia="en-US" w:bidi="en-US"/>
    </w:rPr>
  </w:style>
  <w:style w:type="character" w:customStyle="1" w:styleId="a6">
    <w:name w:val="批注框文本 字符"/>
    <w:basedOn w:val="a0"/>
    <w:link w:val="a5"/>
    <w:uiPriority w:val="99"/>
    <w:semiHidden/>
    <w:qFormat/>
    <w:rPr>
      <w:rFonts w:ascii="Times New Roman" w:eastAsia="宋体" w:hAnsi="Times New Roman" w:cs="Times New Roman"/>
      <w:kern w:val="0"/>
      <w:sz w:val="18"/>
      <w:szCs w:val="18"/>
      <w:lang w:eastAsia="en-US" w:bidi="en-US"/>
    </w:rPr>
  </w:style>
  <w:style w:type="paragraph" w:customStyle="1" w:styleId="12">
    <w:name w:val="列出段落1"/>
    <w:basedOn w:val="a"/>
    <w:qFormat/>
    <w:pPr>
      <w:ind w:firstLineChars="200" w:firstLine="420"/>
    </w:pPr>
  </w:style>
  <w:style w:type="paragraph" w:styleId="af0">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f1">
    <w:name w:val="闻政封面项目信息"/>
    <w:basedOn w:val="a"/>
    <w:next w:val="a"/>
    <w:qFormat/>
    <w:pPr>
      <w:widowControl w:val="0"/>
      <w:spacing w:before="120" w:after="0" w:line="240" w:lineRule="auto"/>
      <w:ind w:leftChars="800" w:left="800"/>
    </w:pPr>
    <w:rPr>
      <w:rFonts w:eastAsia="黑体"/>
      <w:sz w:val="28"/>
      <w:szCs w:val="28"/>
      <w:lang w:val="zh-CN" w:eastAsia="zh-CN" w:bidi="ar-SA"/>
    </w:rPr>
  </w:style>
  <w:style w:type="paragraph" w:customStyle="1" w:styleId="af2">
    <w:name w:val="闻政正文"/>
    <w:basedOn w:val="a"/>
    <w:link w:val="Char"/>
    <w:qFormat/>
    <w:pPr>
      <w:widowControl w:val="0"/>
      <w:spacing w:after="0" w:line="500" w:lineRule="exact"/>
      <w:ind w:firstLineChars="200" w:firstLine="560"/>
      <w:jc w:val="both"/>
    </w:pPr>
    <w:rPr>
      <w:rFonts w:eastAsia="仿宋_GB2312"/>
      <w:sz w:val="28"/>
      <w:szCs w:val="28"/>
      <w:lang w:bidi="ar-SA"/>
    </w:rPr>
  </w:style>
  <w:style w:type="character" w:customStyle="1" w:styleId="Char">
    <w:name w:val="闻政正文 Char"/>
    <w:link w:val="af2"/>
    <w:qFormat/>
    <w:rPr>
      <w:rFonts w:eastAsia="仿宋_GB2312"/>
      <w:sz w:val="28"/>
      <w:szCs w:val="28"/>
    </w:rPr>
  </w:style>
  <w:style w:type="paragraph" w:customStyle="1" w:styleId="Normal0">
    <w:name w:val="Normal_0"/>
    <w:qFormat/>
    <w:pPr>
      <w:spacing w:line="360" w:lineRule="auto"/>
      <w:ind w:firstLineChars="200" w:firstLine="200"/>
      <w:jc w:val="both"/>
    </w:pPr>
    <w:rPr>
      <w:sz w:val="28"/>
      <w:szCs w:val="24"/>
    </w:rPr>
  </w:style>
  <w:style w:type="paragraph" w:styleId="af3">
    <w:name w:val="List Paragraph"/>
    <w:basedOn w:val="a"/>
    <w:uiPriority w:val="99"/>
    <w:qFormat/>
    <w:pPr>
      <w:ind w:firstLineChars="200" w:firstLine="420"/>
    </w:pPr>
  </w:style>
  <w:style w:type="character" w:customStyle="1" w:styleId="Bodytext1">
    <w:name w:val="Body text|1_"/>
    <w:basedOn w:val="a0"/>
    <w:link w:val="Bodytext10"/>
    <w:qFormat/>
    <w:rPr>
      <w:rFonts w:ascii="宋体" w:hAnsi="宋体" w:cs="宋体"/>
      <w:sz w:val="30"/>
      <w:szCs w:val="30"/>
      <w:shd w:val="clear" w:color="auto" w:fill="FFFFFF"/>
      <w:lang w:val="zh-CN" w:bidi="zh-CN"/>
    </w:rPr>
  </w:style>
  <w:style w:type="paragraph" w:customStyle="1" w:styleId="Bodytext10">
    <w:name w:val="Body text|1"/>
    <w:basedOn w:val="a"/>
    <w:link w:val="Bodytext1"/>
    <w:qFormat/>
    <w:pPr>
      <w:widowControl w:val="0"/>
      <w:shd w:val="clear" w:color="auto" w:fill="FFFFFF"/>
      <w:spacing w:after="0" w:line="398" w:lineRule="auto"/>
      <w:ind w:firstLine="400"/>
    </w:pPr>
    <w:rPr>
      <w:rFonts w:ascii="宋体" w:hAnsi="宋体" w:cs="宋体"/>
      <w:sz w:val="30"/>
      <w:szCs w:val="30"/>
      <w:lang w:val="zh-CN" w:eastAsia="zh-CN" w:bidi="zh-CN"/>
    </w:rPr>
  </w:style>
  <w:style w:type="paragraph" w:styleId="af4">
    <w:name w:val="Revision"/>
    <w:hidden/>
    <w:uiPriority w:val="99"/>
    <w:semiHidden/>
    <w:rsid w:val="00C76ABA"/>
    <w:rPr>
      <w:sz w:val="22"/>
      <w:szCs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2E5D3E1F-AB41-4911-9D0E-41B0FA8E399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3686</TotalTime>
  <Pages>18</Pages>
  <Words>1651</Words>
  <Characters>9414</Characters>
  <Application>Microsoft Office Word</Application>
  <DocSecurity>0</DocSecurity>
  <Lines>78</Lines>
  <Paragraphs>22</Paragraphs>
  <ScaleCrop>false</ScaleCrop>
  <Company>HP</Company>
  <LinksUpToDate>false</LinksUpToDate>
  <CharactersWithSpaces>11043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1651</cp:revision>
  <cp:lastPrinted>2021-07-30T08:09:00Z</cp:lastPrinted>
  <dcterms:created xsi:type="dcterms:W3CDTF">2021-01-27T01:46:00Z</dcterms:created>
  <dcterms:modified xsi:type="dcterms:W3CDTF">2025-03-31T06:41:00Z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83E942EA398B47FAAA7425F4390C92EE</vt:lpwstr>
  </property>
  <property fmtid="{D5CDD505-2E9C-101B-9397-08002B2CF9AE}" pid="4" name="KSOSaveFontToCloudKey">
    <vt:lpwstr>453940548_btnclosed</vt:lpwstr>
  </property>
</Properties>
</file>