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8"/>
        <w:tblW w:w="0" w:type="auto"/>
        <w:tblLook w:val="04A0" w:firstRow="1" w:lastRow="0" w:firstColumn="1" w:lastColumn="0" w:noHBand="0" w:noVBand="1"/>
      </w:tblPr>
      <w:tblGrid>
        <w:gridCol w:w="10402"/>
      </w:tblGrid>
      <w:tr w:rsidR="006E012F" w14:paraId="43B258EF" w14:textId="77777777">
        <w:trPr>
          <w:trHeight w:val="3592"/>
        </w:trPr>
        <w:tc>
          <w:tcPr>
            <w:tcW w:w="10402" w:type="dxa"/>
            <w:tcBorders>
              <w:top w:val="nil"/>
              <w:left w:val="nil"/>
              <w:bottom w:val="nil"/>
              <w:right w:val="nil"/>
            </w:tcBorders>
          </w:tcPr>
          <w:p w14:paraId="428D5994" w14:textId="77777777" w:rsidR="006E012F" w:rsidRDefault="00000000">
            <w:pPr>
              <w:pStyle w:val="a4"/>
              <w:spacing w:line="360" w:lineRule="auto"/>
              <w:rPr>
                <w:rFonts w:ascii="仿宋" w:eastAsia="仿宋" w:hAnsi="仿宋" w:cs="仿宋" w:hint="eastAsia"/>
                <w:b/>
                <w:bCs/>
                <w:color w:val="FF0000"/>
                <w:sz w:val="22"/>
                <w:szCs w:val="22"/>
              </w:rPr>
            </w:pPr>
            <w:r>
              <w:rPr>
                <w:rFonts w:ascii="仿宋" w:eastAsia="仿宋" w:hAnsi="仿宋" w:cs="仿宋" w:hint="eastAsia"/>
                <w:b/>
                <w:bCs/>
                <w:color w:val="FF0000"/>
                <w:sz w:val="22"/>
                <w:szCs w:val="22"/>
              </w:rPr>
              <w:t/>
            </w:r>
          </w:p>
        </w:tc>
      </w:tr>
      <w:tr w:rsidR="006E012F" w14:paraId="2E686CEF" w14:textId="77777777">
        <w:trPr>
          <w:trHeight w:val="4945"/>
        </w:trPr>
        <w:tc>
          <w:tcPr>
            <w:tcW w:w="10402" w:type="dxa"/>
            <w:tcBorders>
              <w:top w:val="nil"/>
              <w:left w:val="nil"/>
              <w:bottom w:val="nil"/>
              <w:right w:val="nil"/>
            </w:tcBorders>
          </w:tcPr>
          <w:p w14:paraId="2C0A9E52" w14:textId="77777777" w:rsidR="006E012F" w:rsidRDefault="00000000">
            <w:pPr>
              <w:ind w:rightChars="129" w:right="284"/>
              <w:jc w:val="center"/>
              <w:rPr>
                <w:rFonts w:ascii="宋体" w:eastAsia="宋体" w:hAnsi="宋体" w:cs="宋体" w:hint="eastAsia"/>
                <w:b/>
                <w:bCs/>
                <w:sz w:val="52"/>
                <w:szCs w:val="52"/>
                <w:lang w:val="en-US"/>
              </w:rPr>
            </w:pPr>
            <w:r>
              <w:rPr>
                <w:rFonts w:ascii="宋体" w:eastAsia="宋体" w:hAnsi="宋体" w:cs="宋体" w:hint="eastAsia"/>
                <w:b/>
                <w:bCs/>
                <w:sz w:val="52"/>
                <w:szCs w:val="52"/>
                <w:lang w:val="en-US"/>
              </w:rPr>
              <w:t/>
            </w:r>
            <w:r>
              <w:rPr>
                <w:rFonts w:ascii="宋体" w:hAnsi="宋体" w:cs="宋体" w:eastAsia="宋体"/>
                <w:b w:val="true"/>
                <w:sz w:val="52"/>
              </w:rPr>
              <w:t>2023年度</w:t>
              <w:br w:type="textWrapping"/>
              <w:t>常州市建设工程管理中心</w:t>
              <w:br w:type="textWrapping"/>
              <w:t>单位决算公开</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w:r>
          </w:p>
        </w:tc>
      </w:tr>
    </w:tbl>
    <w:p w14:paraId="7727C8B0" w14:textId="77777777" w:rsidR="006E012F" w:rsidRDefault="006E012F">
      <w:pPr>
        <w:ind w:rightChars="129" w:right="284"/>
        <w:jc w:val="both"/>
        <w:rPr>
          <w:rFonts w:ascii="宋体" w:eastAsia="宋体" w:hAnsi="宋体" w:cs="宋体" w:hint="eastAsia"/>
          <w:b/>
          <w:bCs/>
          <w:sz w:val="52"/>
          <w:szCs w:val="52"/>
        </w:rPr>
        <w:sectPr w:rsidR="006E012F">
          <w:headerReference w:type="default" r:id="rId7"/>
          <w:headerReference w:type="first" r:id="rId8"/>
          <w:pgSz w:w="11906" w:h="16838"/>
          <w:pgMar w:top="1580" w:right="700" w:bottom="770" w:left="1020" w:header="170" w:footer="280" w:gutter="0"/>
          <w:cols w:space="720"/>
          <w:formProt w:val="0"/>
          <w:titlePg/>
          <w:docGrid w:linePitch="100"/>
        </w:sectPr>
      </w:pPr>
    </w:p>
    <w:p w14:paraId="4C4B0D29" w14:textId="77777777" w:rsidR="006E012F" w:rsidRDefault="006E012F">
      <w:pPr>
        <w:pStyle w:val="a4"/>
        <w:spacing w:before="4"/>
        <w:rPr>
          <w:rFonts w:ascii="华文仿宋" w:eastAsia="华文仿宋" w:hAnsi="华文仿宋" w:cs="仿宋" w:hint="eastAsia"/>
          <w:sz w:val="10"/>
        </w:rPr>
      </w:pPr>
    </w:p>
    <w:p w14:paraId="7644B63B" w14:textId="77777777" w:rsidR="006E012F" w:rsidRDefault="00000000">
      <w:pPr>
        <w:pStyle w:val="2"/>
        <w:tabs>
          <w:tab w:val="left" w:pos="880"/>
        </w:tabs>
        <w:spacing w:line="718" w:lineRule="exact"/>
        <w:ind w:right="313"/>
        <w:rPr>
          <w:rFonts w:ascii="仿宋" w:eastAsia="仿宋" w:hAnsi="仿宋" w:cs="仿宋" w:hint="eastAsia"/>
        </w:rPr>
      </w:pPr>
      <w:r>
        <w:rPr>
          <w:rFonts w:ascii="仿宋" w:eastAsia="仿宋" w:hAnsi="仿宋" w:cs="仿宋" w:hint="eastAsia"/>
          <w:b/>
          <w:bCs/>
        </w:rPr>
        <w:t>目</w:t>
      </w:r>
      <w:r>
        <w:rPr>
          <w:rFonts w:ascii="仿宋" w:eastAsia="仿宋" w:hAnsi="仿宋" w:cs="仿宋" w:hint="eastAsia"/>
          <w:b/>
          <w:bCs/>
        </w:rPr>
        <w:tab/>
        <w:t>录</w:t>
      </w:r>
    </w:p>
    <w:p w14:paraId="450FFB8E" w14:textId="77777777" w:rsidR="006E012F" w:rsidRDefault="006E012F">
      <w:pPr>
        <w:pStyle w:val="a4"/>
        <w:spacing w:before="7"/>
        <w:rPr>
          <w:rFonts w:ascii="仿宋" w:eastAsia="仿宋" w:hAnsi="仿宋" w:cs="仿宋" w:hint="eastAsia"/>
          <w:sz w:val="27"/>
        </w:rPr>
      </w:pPr>
    </w:p>
    <w:p w14:paraId="113255D3" w14:textId="77777777" w:rsidR="006E012F" w:rsidRDefault="00000000">
      <w:pPr>
        <w:pStyle w:val="a4"/>
        <w:spacing w:line="360" w:lineRule="auto"/>
        <w:ind w:leftChars="300" w:left="671" w:hanging="11"/>
        <w:jc w:val="both"/>
        <w:outlineLvl w:val="0"/>
        <w:rPr>
          <w:rFonts w:ascii="黑体" w:eastAsia="黑体" w:hAnsi="黑体" w:cs="黑体" w:hint="eastAsia"/>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14:paraId="53132DF5"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一、主要职能</w:t>
      </w:r>
    </w:p>
    <w:p w14:paraId="21D6F396"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14:paraId="4E4B8454"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三、202</w:t>
      </w:r>
      <w:r>
        <w:rPr>
          <w:rFonts w:ascii="仿宋" w:eastAsia="仿宋" w:hAnsi="仿宋" w:cs="仿宋" w:hint="eastAsia"/>
          <w:lang w:val="en-US"/>
        </w:rPr>
        <w:t>3</w:t>
      </w:r>
      <w:r>
        <w:rPr>
          <w:rFonts w:ascii="仿宋" w:eastAsia="仿宋" w:hAnsi="仿宋" w:cs="仿宋" w:hint="eastAsia"/>
        </w:rPr>
        <w:t>年度主要工作完成情况</w:t>
      </w:r>
    </w:p>
    <w:p w14:paraId="42206541" w14:textId="77777777" w:rsidR="006E012F" w:rsidRDefault="00000000">
      <w:pPr>
        <w:pStyle w:val="a4"/>
        <w:spacing w:line="360" w:lineRule="auto"/>
        <w:ind w:leftChars="300" w:left="671" w:hanging="11"/>
        <w:jc w:val="both"/>
        <w:rPr>
          <w:rFonts w:ascii="黑体" w:eastAsia="黑体" w:hAnsi="黑体" w:cs="黑体" w:hint="eastAsia"/>
        </w:rPr>
      </w:pPr>
      <w:r>
        <w:rPr>
          <w:rFonts w:ascii="黑体" w:eastAsia="黑体" w:hAnsi="黑体" w:cs="黑体" w:hint="eastAsia"/>
          <w:lang w:val="en-US"/>
        </w:rPr>
        <w:t>第二部分 2023年度</w:t>
      </w:r>
      <w:r>
        <w:rPr>
          <w:rFonts w:ascii="黑体" w:hAnsi="黑体" w:cs="黑体" w:eastAsia="黑体"/>
        </w:rPr>
        <w:t>单位</w:t>
      </w:r>
      <w:r>
        <w:rPr>
          <w:rFonts w:ascii="黑体" w:hAnsi="黑体" w:cs="黑体" w:eastAsia="黑体"/>
        </w:rPr>
        <w:t>决算表</w:t>
      </w:r>
    </w:p>
    <w:p w14:paraId="6FD9472D"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spacing w:val="-2"/>
        </w:rPr>
        <w:t>一、收入支出决算总表</w:t>
      </w:r>
    </w:p>
    <w:p w14:paraId="7D8C7E02"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rPr>
        <w:t>二、收入决算表</w:t>
      </w:r>
    </w:p>
    <w:p w14:paraId="11CB0BE4"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w w:val="95"/>
        </w:rPr>
        <w:t>三、支出决算表</w:t>
      </w:r>
    </w:p>
    <w:p w14:paraId="3593D25E"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四、财政拨款收入支出决算总表</w:t>
      </w:r>
    </w:p>
    <w:p w14:paraId="02FA1DE5"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五、财政拨款支出决算表（功能科目）</w:t>
      </w:r>
    </w:p>
    <w:p w14:paraId="50598114" w14:textId="77777777" w:rsidR="006E012F" w:rsidRDefault="00000000">
      <w:pPr>
        <w:pStyle w:val="a4"/>
        <w:spacing w:line="360" w:lineRule="auto"/>
        <w:ind w:leftChars="300" w:left="671" w:right="2894" w:hanging="11"/>
        <w:jc w:val="both"/>
        <w:rPr>
          <w:rFonts w:ascii="仿宋" w:eastAsia="仿宋" w:hAnsi="仿宋" w:cs="仿宋" w:hint="eastAsia"/>
        </w:rPr>
      </w:pPr>
      <w:r>
        <w:rPr>
          <w:rFonts w:ascii="仿宋" w:eastAsia="仿宋" w:hAnsi="仿宋" w:cs="仿宋" w:hint="eastAsia"/>
        </w:rPr>
        <w:t>六、财政拨款基本支出决算表（经济科目） 七、一般公共预算支出决算表（功能科目）</w:t>
      </w:r>
    </w:p>
    <w:p w14:paraId="14B9C086"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八、一般公共预算基本支出决算表（经济科目）</w:t>
      </w:r>
    </w:p>
    <w:p w14:paraId="351BA082"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14:paraId="7FE96E2B"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十、政府性基金预算支出决算表</w:t>
      </w:r>
    </w:p>
    <w:p w14:paraId="39346ABF" w14:textId="77777777" w:rsidR="006E012F" w:rsidRDefault="00000000">
      <w:pPr>
        <w:pStyle w:val="a4"/>
        <w:spacing w:line="360" w:lineRule="auto"/>
        <w:ind w:leftChars="300" w:left="671" w:right="2575" w:hanging="11"/>
        <w:jc w:val="both"/>
        <w:rPr>
          <w:rFonts w:ascii="仿宋" w:eastAsia="仿宋" w:hAnsi="仿宋" w:cs="仿宋" w:hint="eastAsia"/>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14:paraId="2AEFF66F"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14:paraId="52CDBA05"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14:paraId="39662669" w14:textId="77777777" w:rsidR="006E012F" w:rsidRDefault="00000000">
      <w:pPr>
        <w:pStyle w:val="a4"/>
        <w:spacing w:line="360" w:lineRule="auto"/>
        <w:ind w:leftChars="300" w:left="671" w:hanging="11"/>
        <w:jc w:val="both"/>
        <w:rPr>
          <w:rFonts w:ascii="黑体" w:eastAsia="黑体" w:hAnsi="黑体" w:cs="黑体" w:hint="eastAsia"/>
          <w:lang w:val="en-US"/>
        </w:rPr>
      </w:pPr>
      <w:r>
        <w:rPr>
          <w:rFonts w:ascii="黑体" w:eastAsia="黑体" w:hAnsi="黑体" w:cs="黑体" w:hint="eastAsia"/>
          <w:lang w:val="en-US"/>
        </w:rPr>
        <w:t>第三部分 2023年度</w:t>
      </w:r>
      <w:r>
        <w:rPr>
          <w:rFonts w:ascii="黑体" w:hAnsi="黑体" w:cs="黑体" w:eastAsia="黑体"/>
        </w:rPr>
        <w:t>单位</w:t>
      </w:r>
      <w:r>
        <w:rPr>
          <w:rFonts w:ascii="黑体" w:hAnsi="黑体" w:cs="黑体" w:eastAsia="黑体"/>
        </w:rPr>
        <w:t>决算情况说明</w:t>
      </w:r>
    </w:p>
    <w:p w14:paraId="1EDC66C2" w14:textId="77777777" w:rsidR="006E012F" w:rsidRDefault="00000000">
      <w:pPr>
        <w:pStyle w:val="a4"/>
        <w:spacing w:line="360" w:lineRule="auto"/>
        <w:ind w:leftChars="300" w:left="671" w:hanging="11"/>
        <w:jc w:val="both"/>
        <w:rPr>
          <w:rFonts w:ascii="仿宋" w:eastAsia="仿宋" w:hAnsi="仿宋" w:cs="仿宋" w:hint="eastAsia"/>
          <w:b/>
          <w:bCs/>
          <w:color w:val="000000"/>
          <w:sz w:val="30"/>
          <w:szCs w:val="30"/>
          <w:lang w:val="en-US" w:bidi="ar"/>
        </w:rPr>
      </w:pPr>
      <w:r>
        <w:rPr>
          <w:rFonts w:ascii="黑体" w:eastAsia="黑体" w:hAnsi="黑体" w:cs="黑体" w:hint="eastAsia"/>
          <w:lang w:val="en-US"/>
        </w:rPr>
        <w:t>第四部分 名词解释</w:t>
      </w:r>
    </w:p>
    <w:p w14:paraId="085EE770" w14:textId="77777777" w:rsidR="006E012F" w:rsidRDefault="006E012F">
      <w:pPr>
        <w:pStyle w:val="a4"/>
        <w:spacing w:line="235" w:lineRule="auto"/>
        <w:ind w:leftChars="300" w:left="669" w:right="2414" w:hanging="9"/>
        <w:jc w:val="both"/>
        <w:rPr>
          <w:rFonts w:ascii="仿宋" w:eastAsia="仿宋" w:hAnsi="仿宋" w:cs="仿宋" w:hint="eastAsia"/>
        </w:rPr>
        <w:sectPr w:rsidR="006E012F">
          <w:footerReference w:type="default" r:id="rId9"/>
          <w:pgSz w:w="11906" w:h="16838"/>
          <w:pgMar w:top="1580" w:right="700" w:bottom="770" w:left="1020" w:header="283" w:footer="280" w:gutter="0"/>
          <w:pgNumType w:fmt="numberInDash" w:start="1"/>
          <w:cols w:space="720"/>
          <w:formProt w:val="0"/>
          <w:docGrid w:linePitch="100"/>
        </w:sectPr>
      </w:pPr>
    </w:p>
    <w:p w14:paraId="3BE167B0" w14:textId="77777777" w:rsidR="006E012F" w:rsidRDefault="006E012F">
      <w:pPr>
        <w:pStyle w:val="a4"/>
        <w:spacing w:before="1"/>
        <w:rPr>
          <w:rFonts w:ascii="华文仿宋" w:eastAsia="华文仿宋" w:hAnsi="华文仿宋" w:cs="仿宋" w:hint="eastAsia"/>
          <w:sz w:val="14"/>
        </w:rPr>
      </w:pPr>
    </w:p>
    <w:p w14:paraId="5153A706" w14:textId="77777777" w:rsidR="006E012F" w:rsidRDefault="00000000">
      <w:pPr>
        <w:pStyle w:val="4"/>
        <w:tabs>
          <w:tab w:val="left" w:pos="4395"/>
        </w:tabs>
        <w:spacing w:line="606" w:lineRule="exact"/>
        <w:ind w:rightChars="229" w:right="504"/>
        <w:rPr>
          <w:rFonts w:ascii="宋体" w:eastAsia="宋体" w:hAnsi="宋体" w:cs="宋体" w:hint="eastAsia"/>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w:t>
      </w:r>
      <w:r>
        <w:rPr>
          <w:rFonts w:ascii="宋体" w:eastAsia="宋体" w:hAnsi="宋体" w:cs="宋体" w:hint="eastAsia"/>
          <w:b/>
          <w:bCs/>
        </w:rPr>
        <w:t>概况</w:t>
      </w:r>
    </w:p>
    <w:p w14:paraId="113B7417" w14:textId="77777777" w:rsidR="006E012F" w:rsidRDefault="006E012F">
      <w:pPr>
        <w:ind w:rightChars="229" w:right="504"/>
        <w:jc w:val="both"/>
        <w:rPr>
          <w:rFonts w:hint="eastAsia"/>
        </w:rPr>
      </w:pPr>
    </w:p>
    <w:p w14:paraId="30E140D7"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一、主要职能</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中心承担管理范围内房屋建筑和市政基础设施工程（含城市轨道交通工程）的建筑市场和工程质量、施工安全监督管理以及城市燃气管理、工程建设标准定额和工程造价管理、重大基础设施养护管理，负责城市建设档案接收、保管和利用等工作。</w:t>
      </w:r>
      <w:r>
        <w:rPr>
          <w:rFonts w:ascii="仿宋" w:hAnsi="仿宋" w:cs="仿宋" w:eastAsia="仿宋"/>
        </w:rPr>
        <w:t/>
      </w:r>
    </w:p>
    <w:p w14:paraId="2EB15450" w14:textId="77777777" w:rsidR="006E012F" w:rsidRPr="00CF349C" w:rsidRDefault="00000000">
      <w:pPr>
        <w:pStyle w:val="a4"/>
        <w:spacing w:line="360" w:lineRule="auto"/>
        <w:ind w:leftChars="200" w:left="440" w:rightChars="229" w:right="504" w:firstLine="658"/>
        <w:jc w:val="both"/>
        <w:outlineLvl w:val="1"/>
        <w:rPr>
          <w:rFonts w:ascii="黑体" w:eastAsia="黑体" w:hAnsi="黑体" w:cs="黑体" w:hint="eastAsia"/>
          <w:lang w:val="en-US"/>
        </w:rPr>
      </w:pPr>
      <w:r>
        <w:rPr>
          <w:rFonts w:ascii="黑体" w:eastAsia="黑体" w:hAnsi="黑体" w:cs="黑体" w:hint="eastAsia"/>
        </w:rPr>
        <w:t>二、</w:t>
      </w:r>
      <w:r w:rsidRPr="00CF349C">
        <w:rPr>
          <w:rFonts w:ascii="黑体" w:eastAsia="黑体" w:hAnsi="黑体" w:cs="黑体" w:hint="eastAsia"/>
          <w:lang w:val="en-US"/>
        </w:rPr>
        <w:t>单位</w:t>
      </w:r>
      <w:r>
        <w:rPr>
          <w:rFonts w:ascii="黑体" w:eastAsia="黑体" w:hAnsi="黑体" w:cs="黑体" w:hint="eastAsia"/>
        </w:rPr>
        <w:t>机构设置及决算单位构成情况</w:t>
      </w:r>
    </w:p>
    <w:p w14:paraId="63FC5E6C" w14:textId="77777777" w:rsidR="006E012F" w:rsidRPr="00CF349C"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
      </w: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sidRPr="00CF349C">
        <w:rPr>
          <w:rFonts w:ascii="仿宋" w:eastAsia="仿宋" w:hAnsi="仿宋" w:cs="仿宋" w:hint="eastAsia"/>
          <w:lang w:val="en-US"/>
        </w:rPr>
        <w:t>，</w:t>
      </w:r>
      <w:r>
        <w:rPr>
          <w:rFonts w:ascii="仿宋" w:eastAsia="仿宋" w:hAnsi="仿宋" w:cs="仿宋" w:hint="eastAsia"/>
          <w:lang w:val="en-US"/>
        </w:rPr>
        <w:t/>
      </w:r>
      <w:r>
        <w:rPr>
          <w:rFonts w:ascii="仿宋" w:hAnsi="仿宋" w:cs="仿宋" w:eastAsia="仿宋"/>
        </w:rPr>
        <w:t/>
      </w:r>
      <w:r>
        <w:rPr>
          <w:rFonts w:ascii="仿宋" w:hAnsi="仿宋" w:cs="仿宋" w:eastAsia="仿宋"/>
        </w:rPr>
        <w:t>本单位内设机构包括</w:t>
      </w:r>
      <w:r>
        <w:rPr>
          <w:rFonts w:ascii="仿宋" w:hAnsi="仿宋" w:cs="仿宋" w:eastAsia="仿宋"/>
        </w:rPr>
        <w:t/>
      </w:r>
      <w:r>
        <w:rPr>
          <w:rFonts w:ascii="仿宋" w:hAnsi="仿宋" w:cs="仿宋" w:eastAsia="仿宋"/>
        </w:rPr>
        <w:t/>
      </w:r>
      <w:r>
        <w:rPr>
          <w:rFonts w:ascii="仿宋" w:hAnsi="仿宋" w:cs="仿宋" w:eastAsia="仿宋"/>
        </w:rPr>
        <w:t>综合管理科、组织宣传科、财务科、总师办、科技发展科、企业服务科、房建管理一、二、三科、市政轨道管理一、二科、高架养护（建设）管理科、稽查科、检测材料科、设备管理科、消防管理一、二科、乡镇建设科、市场管理科一、二科、燃气管理一、二科、造价管理科、造价信息科、档案指导科、档案服务科等26个科室。</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本单位无下属单位。</w:t>
      </w:r>
      <w:r>
        <w:rPr>
          <w:rFonts w:ascii="仿宋" w:hAnsi="仿宋" w:cs="仿宋" w:eastAsia="仿宋"/>
        </w:rPr>
        <w:t/>
      </w:r>
      <w:r>
        <w:rPr>
          <w:rFonts w:ascii="仿宋" w:hAnsi="仿宋" w:cs="仿宋" w:eastAsia="仿宋"/>
        </w:rPr>
        <w:t/>
      </w:r>
    </w:p>
    <w:p w14:paraId="4C8733A4"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三、202</w:t>
      </w:r>
      <w:r>
        <w:rPr>
          <w:rFonts w:ascii="黑体" w:eastAsia="黑体" w:hAnsi="黑体" w:cs="黑体" w:hint="eastAsia"/>
          <w:lang w:val="en-US"/>
        </w:rPr>
        <w:t>3</w:t>
      </w:r>
      <w:r>
        <w:rPr>
          <w:rFonts w:ascii="黑体" w:eastAsia="黑体" w:hAnsi="黑体" w:cs="黑体" w:hint="eastAsia"/>
        </w:rPr>
        <w:t>年度主要工作完成情况</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我中心本年度新受监房建项目23个,目前在监项目86个，开展各类监督抽查882次，发出整改通知书617份、停工通知书19份，扣除企业诚信分38次，移送行政处罚48项，全年处理相关信访投诉3053起。本年度在监市政项目64个，开展各类监督抽查329次，发出整改通知书195份，整改问题449个,全年处理相关信访投诉435件。现将今年工作情况总结如下：</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一、抓严抓实，稳步提升建筑和市政工程质量管理水平</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一）突出强化建设单位工程质量首要责任。大力宣传贯彻住建部、省住建厅关于落实建设单位工程质量首要责任的通知文件精神，在工程质量监督过程中突出强化落实建设单位工程质量首要责任，督促在建项目建设单位全面履行质量管理职责，明晰建设单位工程质量安全责任，健全质量安全管理体系，通过强化信用管理和责任追究，全面加强监督管理，助推以建设单位为总牵头单位的工程参建各方主体责任的落实。</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二）完善质量保障体系，促进住宅工程品质提升。一是以问题为导向，加强成品住房施工过程管理。全面实施住宅工程交付标准样板房制度，深化住宅质量常见问题专项治理，通过实地调研、监管部门座谈会、成品住房专项检查等形式，积极研究成品住房承发包行为、隐蔽工程质量、交接验收组织等质量监督重点及相应举措，全面提升住宅工程质量水平。二是持续开展住宅工程质量信息公示试点工作。进一步要求各有关单位真正把质量信息公示工作落实、落细。持续推行样板引路制度、竣工验收前“业主开放日”制度，不断丰富质量信息公示形式，通过社会监督倒逼开发企业落实质量责任。三是开展住宅工程质量常见问题治理工作。进一步加强《提升住宅工程渗漏问题综合治理水平试点工作方案》要求落实、落细，要求各施工、监理单位对防水施工阶段和重要环节实施全过程严格管控。同时狠抓分户、竣工验收监督工作。高度重视住宅工程质量投诉处理工作，并将集中的典型的住宅工程质量缺陷问题作为房屋质量监管的重点。1-12月完成1452件涉及房屋质量的信访投诉处理工作，保障了人民群众的切身权益，提高人民群众满意度</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三）重点管控，确保市政工程质量过硬。一是严抓结构安全。对道路水稳基层、沥青面层和桥梁结构部位，重点管控成型质量，对厚度、芯样完整性、砼强度等关键指标，实行“一票否决”，杜绝结构质量隐患。二是稳固精细化标准。严格贯彻落实《市政工程施工现场控制样板图集（2021版）》中优良的工艺和做法，始终保持微创微改、精益求精的要求，确保精细化水平不滑坡。三是强化桥梁、道路、管线等重要结构部位工序的监督检查。桥梁部分重点检查灌注桩完整性及承载力检测，道路部分着重检查水稳或混凝土基层的弯沉及厚度等指标，雨污水管道部分重点检查管材强度指标、球墨铸铁管（污水用）三氧化二铝指标及污水管道闭水试验等。</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四）强化混凝土等主要建筑材料和市政工程材料质量监管。一是持续保持对预拌混凝土原材料高频率抽测态势。今年以来，中心继续保持对混凝土原材料、钢筋、砌块、保温等主要建筑材料的严格监管，开展了2次混凝土企业综合大检查、2次混凝土质量专项检查，各监督科室加强混凝土质量管理，开展混凝土试块留置工作、混凝土实体强度回弹抽测工作，对抽测不合格原材料生产的混凝土作进一步处理。二是开展桩基工程材料及施工质量专项检查。开展混凝土“站场联动”质量专项整治，强化预拌混凝土场站原材料、配合比质量管理，强化施工现场混凝土施工及养护质量管理责任落实，要求施工单位加强混凝土振捣和混凝土构件的养护工作，确保主体结构安全。三是加强装配式建筑质量管理。组织开展装配式建筑质量安全专项检查，强化混凝土预制构件质量管理，共对10个抽查项目总计267项内容进行了符合性评价，符合率为79.4%。同时做好材料登记、材料登记企业动态管理以及混凝土、砂浆合同备案工作。四是参与市政工程质量安全监督交底45次，强化窨井盖排水用球墨铸铁管等市政工程材料抽检要求，对检测不合格材料进行退场，对相关厂家进行约谈警示。</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五）促进检测行业能力素质整体提升。坚持监管与服务并举，持续规范建筑工程质量检测机构行为和提升从业人员业务素养。组织开展2023年度检测机构综合大检查，进一步督促了检测机构规范检测行为。运用省站检测监管信息化平台、申报微信群等方式配合检查，高效监管我市建设工程检测市场，管控全市检测机构，对发现的不规范行为，立即要求整改。严格执行《工程质量检测综合报告制度》，组织我市检测机构开展能力验证活动，联合市建筑行业协会检测分会共同对检测人员进行技能培训，全面提升我市检测人员的专业素养和总体水平。同时做好材料登记、材料登记企业动态管理以及混凝土、砂浆合同备案工作。</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二、加大力度，确保建筑和市政工程施工领域安全生产形势平稳</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一）压实责任，全面确保建筑施工领域安全生产形势平稳。贯彻落实上级部署要求，结合重点行业领域安全生产风险专项整治巩固提升年行动，全面开展建筑施工领域安全生产隐患排查整治，安全生产形势持续稳定向好。一是针对重要时间节点或重要环节，提前部署安全生产各项工作。如针对汛期和夏季高温季节、齐齐哈尔中学体育馆屋顶坍塌事故、中秋国庆“双节”及亚运会等重要节假日，及时组织专项督查。在企业自查基础上，开展对施工现场的监督抽查、督查，发现隐患要求及时整改，对发现的明显违法违规等问题，对责任单位进行严肃处理。二是提升安全生产技防能力。持续推进建筑施工安全生产标准化建设，全面推广承插型盘扣式钢管脚手架使用，进一步发挥标准化引领作用。三是开展工地消防安全专项整治，强化工地消防安全。持续开展消防安全专项治理工作，针对各项目消防安全主体责任落实情况进行重点抽查。督促施工现场落实如宿舍36V低压照明及“USB”接口充电插座等各类消防安全和临时用电相应措施，进一步提升消防安全管理水平。四是加大不良行为惩诫力度。突出安全监督管理的执法属性，全面加大对违法违规行为的惩诫力度，针对发现的安全问题和各种违法违规情况，严格落实停工整改、约谈、扣除施工企业信用分、移送处罚等行政诫劣、罚劣手段，对工程安全形成常抓不懈的高压态势，倒逼责任主体落实整改和改进措施，进一步推动工程本质安全水平的提升。</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二）筑牢防线，严格危大工程等重大风险源安全管控。一是毫不放松对危大工程的监管。注重强化深基坑、高大支模等超规模危大工程管理，强化对危大工程专家论证的抽查，将其作为日常监管的重点工作，层层落实危大工程管控责任，进一步健全危大工程安全管控体系。二是按计划开展年度深基坑、高支模、脚手架等有针对性的专项检查。充分应用政府购买服务、建工安责险风控服务等手段，筑牢危大工程管控屏障，杜绝群死群伤安全生产事故发生。三是遏制高处坠落事故的高发态势。及时印发《关于进一步加强房屋市政工程高处坠落事故防范工作的通知》，对高处作业作进一步提醒及要求，提升建筑工人高处作业安全防范意识，落实重点环节防高坠措施，并针对措施落实情况开展监督检查。四是严格市政工程施工过程安全管理。强化对市政超危大工程专家论证的抽查，并要求施工单位及时将超危大工程相关信息上传省安管系统，有的放矢开展现场监督检查，常态化管控工地常见安全隐患。同时结合日常监督抽查，助推盘扣式脚手架、定型化围护等施工安全标准化做法落地生根。五是持续加强建筑起重机械安全监管，开展建筑起重机械专项检查。对在用建筑起重机械实体安全日常抽检42台，发出整改通知书12份。开展了2次建筑起重机械专项检查，抽检建筑起重机械118台，责令停机整改9台，安全生产约谈5次，信用扣分9次，移交行政处罚2次，有效促进建筑起重机械安全生产形势平稳可控。</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三）全力以赴，打好建筑施工扬尘防治攻坚战。坚决落实监管责任，做好建筑施工扬尘污染防治各项工作，通过日常巡查、夜间抽查、节假日突击检查等形式，做到建筑施工扬尘防治和常态化监管，全年共组织施工扬尘专项督查564项次，发出整改通知102份。根据统一部署，做好突发应急天气下的管控措施落实，积极开展秋冬季开展建筑施工扬尘防治专项行动。积极应对城市长效管理考评工作，接收处理事部件考评47项，在规定时限内处理率、反馈率达100%。</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三、深化联动，规范整顿建筑市场秩序</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一）完善机制，持续推进市场行为专项整治。一是开展2023年建筑工程市场行为专项检查。严肃整顿“三包一靠”违法违规行为，重点整治房地产领域违法发包行为，全年对全市所有房地产开发项目进行建筑市场行为全覆盖检查。目前上、下半年分2批共对70个工程项目开展市场行为专项检查，按责任主体分别开具限期整改通知书142份，对涉嫌违法问题转交执法部门立案调查8起，同时对违法违规典型进行通报曝光处理，极大地震慑了建筑市场责任主体。二是组织开展建筑市场专项督查。统筹推进全市建筑市场专项整治工作，听取各辖市区关于建筑市场行为专项整治行动开展、农民工工资和实名制管理等落实情况，扎实开展“回头看”工作，并抽查各辖区内在建工程项目，开具执法建议书2份，有力地推动全市建筑市场专项检查集中整治成效。三是开展建筑业企业资质集中清理。配合市住建局对我市不符合资质标准条件的市级行政许可资质进行了集中清理。清理出不符合资质标准条件的市级行政许可建筑业企业资质256项（其中：房屋建筑类168项，市政道路类88项）进行公告并发送了《责令限期整改通知书》。6月对于整改逾期不到位的26家建筑业企业撤回相关市级行政许可建筑业企业资质。</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二）积极作为，全面保障建筑工人合法权益。一是加强监管，严格制度落实。组织开展了全市建筑市场2023年两次综合大检查，将治欠保支“四项制度”落实情况作为检查重点。二是加大排查力度，开展根治欠薪冬季攻坚行动。对全市所有在建房屋建筑工程进行排查、不留死角，及时发现解决制度落实问题和农民工工资拖欠隐患。对摸排出的工程款和农民工工资支付缺口较大项目按照高、中、低风险类别进行分类精准管控，对拖欠工资隐患较大的项目，敦促建设、施工单位及时做好资金筹措，积极解决源头资金问题。三是规范农民工工资发放。抓住农民工工资专户发放工资这一关键环节，确保工资能到达工人手中。对73个项目农民工工资专用账户和40个项目农民工工资销户进行核查，今年以来，我市建筑行业农民工工资专用账户进账资金125.56亿元、通过银行代发农民工工资116.69亿元、代发人次121.75万次，代发额名列全省前茅。四是部署开展建设领域拖欠农民工工资问题集中整治专项行动。对违规企业和人员采取重点监控、通报批评、列入慎用名单直至清出常州建筑市场的管控措施。积极畅通欠薪问题投诉举报渠道，及时做好投诉接待工作，共受理农民工工资投诉712起（含12345转件、电话投诉、现场投诉）、涉及金额22134.85万元、涉及人数5848人，通过努力，全力以赴完成了“两个确保”的维稳工作任务。</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三）力抓落实，强化实名制考勤信用考核管理。持续推进实名制管理等四项制度落实。持续加强实名制管理的数据归集、数据应用等体系建设，充分发挥实名制管理工作在根治欠薪、市场行为监管、信用体系建设等领域的拓展应用。坚持月度通报机制，及时发现保障农民工工资支付预警项目，并及时督促整改，今年共对实名制考勤不达标的工程项目进行664项次信用扣分。同时通过强化在建项目实名制管理，对项目主要管理人员到岗情况进行考核，进一步提升了我市管理人员到岗率和建筑工人更新率。</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四）刻苦钻研，做好房屋建筑和市政基础设施工程招投标管理。根据工作需要，新成立部门市场管理二科，负责天宁、钟楼范围内房屋建筑和市政基础设施工程招投标管理等相关工作。今年配合局招标处完成了3次“双随机、一公开”检查，检查代理单位24个，项目约50个；配合局招标处完成了启动运行江苏省建设工程招标投标行政监督平台的项目监管，同时完成了2023年度的江苏省招投标领域专项整治检查，检查了项目30余个标段；完成5个项目的招标投诉处理。</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四、务实笃行，为监管服务全面做好加法</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一）持续领先，深入推进绿色智慧工地建设。在江苏省建筑工程绿色智慧示范片区建设的基础上，继续完善常州市绿色智慧安监平台，优化智慧工地评分标准，推动常州市建筑施工安全管理标准化、信息化、智能化和绿色化，推动常州绿色智慧工地技术水平提升，促进施工现场安全智慧管理，助推建筑产业优化升级。</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二）严格监管，提升建筑消防管理工作水平。通过协同配合，提升消防施工质量水平。在机电安装初期组织开展消防机电安装施工质量监管提前服务和质量抽查，帮助参建单位提高质量风险意识，做好施工质量事前事中管控。今年组织开展了消防验收、备案抽查项目的现场监督查验共计172次、重点项目服务11次，开展了房屋建筑工程消防施工质量专项检查1次，主要针对参建单位质量责任主体行为、消防及安装工程实体质量、主要材料设备质量、设备及系统的主要使用功能等进行检查，并对电线电缆等重要材料进行了抽测、抽检，加强了建筑消防施工质量过程监管，落实了项目参建各方主体责任。</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三）用心服务，推动工程创优创标化水平提升。进一步量化“创优、创标化”指标，完善评价体系，深入推广常州市建筑工程土建、安装特色做法，通过样板引路、现场示范，积极培育优质工程。今年以来，顺利完成省建筑业新技术应用示范工程验收初审工作。严格执行市优质结构评审办法规定，受理市优质结构创建申报项目45项，评审申报项目35项，开展市区优质结构现场复查21项，辖区优质结构评审抽查9项。根据修订的市标化工地考评文件，组织考评市级以上标准化示范工地163个，其中143个省星级工地，19个市级标化示范工地,162个智慧工地；组织评审市级以上标准化示范工地164个（已发文），其中智慧工地156个，推荐省星级工地133个。</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四）全面做好建筑业企业管理服务工作。今年中心编制完成《2022年度常州市建筑业发展报告》和《常州市2022年度有关建筑业企业建筑业总产值的通知》等材料。加强建筑业企业日常信用管理，开展年度信用考评，修订建筑业企业年度信用考评文件，强化信用评价结果应用。完成本市建筑企业的单位基本信息变更包括法人变更、安全生产许可证审核及有效期延续审核、资质证书换证及新增资质审核等信息维护共7398项，办理单项信用手册323项；安全生产许可证申报、延期、恢复780家；受理省外施工企业进省备案（初审后报省）201家次；办理安全三类人员管理事项13743人次。积极开展“安管人员”新证考试和继续教育工作，新证考试共有4168人考核合格发证，继续教育共有4914人次培训合格。</w:t>
      </w:r>
      <w:r>
        <w:rPr>
          <w:rFonts w:ascii="仿宋" w:hAnsi="仿宋" w:cs="仿宋" w:eastAsia="仿宋"/>
        </w:rPr>
        <w:t/>
      </w:r>
    </w:p>
    <w:p w14:paraId="28148AB0" w14:textId="77777777" w:rsidR="006E012F" w:rsidRPr="00CF349C" w:rsidRDefault="006E012F">
      <w:pPr>
        <w:pStyle w:val="a4"/>
        <w:spacing w:line="235" w:lineRule="auto"/>
        <w:ind w:leftChars="300" w:left="669" w:right="2414" w:hanging="9"/>
        <w:jc w:val="both"/>
        <w:rPr>
          <w:rFonts w:ascii="仿宋" w:eastAsia="仿宋" w:hAnsi="仿宋" w:cs="仿宋" w:hint="eastAsia"/>
          <w:lang w:val="en-US"/>
        </w:rPr>
        <w:sectPr w:rsidR="006E012F" w:rsidRPr="00CF349C">
          <w:footerReference w:type="default" r:id="rId10"/>
          <w:pgSz w:w="11906" w:h="16838"/>
          <w:pgMar w:top="1580" w:right="700" w:bottom="770" w:left="1020" w:header="283" w:footer="280" w:gutter="0"/>
          <w:pgNumType w:fmt="numberInDash"/>
          <w:cols w:space="720"/>
          <w:formProt w:val="0"/>
          <w:docGrid w:linePitch="100"/>
        </w:sectPr>
      </w:pPr>
    </w:p>
    <w:p w14:paraId="371951F6" w14:textId="77777777" w:rsidR="006E012F" w:rsidRDefault="006E012F">
      <w:pPr>
        <w:pStyle w:val="a4"/>
        <w:spacing w:line="360" w:lineRule="auto"/>
        <w:ind w:leftChars="200" w:left="440" w:rightChars="229" w:right="504" w:firstLine="658"/>
        <w:jc w:val="both"/>
        <w:rPr>
          <w:rFonts w:ascii="仿宋" w:eastAsia="仿宋" w:hAnsi="仿宋" w:cs="仿宋" w:hint="eastAsia"/>
          <w:lang w:val="en-US"/>
        </w:rPr>
      </w:pPr>
    </w:p>
    <w:p w14:paraId="616A23E8"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3FF057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25773E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700717D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5B29D37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6EA371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F44191B" w14:textId="77777777" w:rsidR="006E012F" w:rsidRDefault="00000000">
      <w:pPr>
        <w:pStyle w:val="10"/>
        <w:tabs>
          <w:tab w:val="left" w:pos="1609"/>
        </w:tabs>
        <w:spacing w:before="12" w:line="300" w:lineRule="auto"/>
        <w:ind w:left="340" w:right="567" w:firstLine="0"/>
        <w:jc w:val="center"/>
        <w:outlineLvl w:val="0"/>
        <w:rPr>
          <w:rFonts w:ascii="宋体" w:eastAsia="宋体" w:hAnsi="宋体" w:cs="宋体" w:hint="eastAsia"/>
          <w:b/>
          <w:bCs/>
          <w:sz w:val="36"/>
          <w:szCs w:val="36"/>
          <w:lang w:val="en-US"/>
        </w:rPr>
      </w:pPr>
      <w:r>
        <w:rPr>
          <w:rFonts w:ascii="宋体" w:eastAsia="宋体" w:hAnsi="宋体" w:cs="宋体" w:hint="eastAsia"/>
          <w:b/>
          <w:bCs/>
          <w:sz w:val="36"/>
          <w:szCs w:val="36"/>
        </w:rPr>
        <w:t>第二部分</w:t>
      </w:r>
    </w:p>
    <w:p w14:paraId="4283C97F" w14:textId="77777777" w:rsidR="006E012F" w:rsidRDefault="00000000">
      <w:pPr>
        <w:pStyle w:val="10"/>
        <w:tabs>
          <w:tab w:val="left" w:pos="1609"/>
        </w:tabs>
        <w:spacing w:before="12" w:line="300" w:lineRule="auto"/>
        <w:ind w:left="340" w:right="567" w:firstLine="0"/>
        <w:jc w:val="center"/>
        <w:rPr>
          <w:rFonts w:ascii="宋体" w:eastAsia="宋体" w:hAnsi="宋体" w:cs="宋体" w:hint="eastAsia"/>
          <w:b/>
          <w:bCs/>
          <w:sz w:val="36"/>
          <w:szCs w:val="36"/>
        </w:rPr>
      </w:pPr>
      <w:r>
        <w:rPr>
          <w:rFonts w:ascii="宋体" w:eastAsia="宋体" w:hAnsi="宋体" w:cs="宋体" w:hint="eastAsia"/>
          <w:b/>
          <w:bCs/>
          <w:sz w:val="36"/>
          <w:szCs w:val="36"/>
        </w:rPr>
        <w:t>常州市建设工程管理中心</w:t>
      </w:r>
    </w:p>
    <w:p w14:paraId="54D5D8D0" w14:textId="77777777" w:rsidR="006E012F" w:rsidRDefault="00000000">
      <w:pPr>
        <w:pStyle w:val="10"/>
        <w:tabs>
          <w:tab w:val="left" w:pos="1609"/>
        </w:tabs>
        <w:spacing w:before="12" w:line="300" w:lineRule="auto"/>
        <w:ind w:left="340" w:right="567" w:firstLine="0"/>
        <w:jc w:val="center"/>
        <w:outlineLvl w:val="1"/>
        <w:rPr>
          <w:rFonts w:ascii="宋体" w:eastAsia="宋体" w:hAnsi="宋体" w:cs="宋体" w:hint="eastAsia"/>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hAnsi="宋体" w:cs="宋体" w:eastAsia="宋体"/>
          <w:b w:val="true"/>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6E012F" w14:paraId="29D74BD4" w14:textId="77777777">
        <w:trPr>
          <w:trHeight w:val="544"/>
          <w:jc w:val="center"/>
        </w:trPr>
        <w:tc>
          <w:tcPr>
            <w:tcW w:w="10447" w:type="dxa"/>
            <w:gridSpan w:val="5"/>
          </w:tcPr>
          <w:p w14:paraId="2AEB8EF0" w14:textId="77777777" w:rsidR="006E012F" w:rsidRDefault="00000000">
            <w:pPr>
              <w:pageBreakBefore/>
              <w:jc w:val="center"/>
              <w:rPr>
                <w:rFonts w:ascii="仿宋" w:eastAsia="仿宋" w:hAnsi="仿宋" w:cs="仿宋" w:hint="eastAsia"/>
                <w:b/>
                <w:bCs/>
                <w:color w:val="000000"/>
              </w:rPr>
            </w:pPr>
            <w:r>
              <w:rPr>
                <w:rFonts w:ascii="宋体" w:eastAsia="宋体" w:hAnsi="宋体" w:cs="宋体" w:hint="eastAsia"/>
                <w:b/>
                <w:bCs/>
                <w:color w:val="000000"/>
                <w:sz w:val="36"/>
                <w:szCs w:val="36"/>
                <w:lang w:eastAsia="ar-SA"/>
              </w:rPr>
              <w:lastRenderedPageBreak/>
              <w:t>收入支出决算总表</w:t>
            </w:r>
          </w:p>
        </w:tc>
      </w:tr>
      <w:tr w:rsidR="006E012F" w14:paraId="19F1D978" w14:textId="77777777">
        <w:trPr>
          <w:trHeight w:val="348"/>
          <w:jc w:val="center"/>
        </w:trPr>
        <w:tc>
          <w:tcPr>
            <w:tcW w:w="3468" w:type="dxa"/>
          </w:tcPr>
          <w:p w14:paraId="4384D829" w14:textId="77777777" w:rsidR="006E012F" w:rsidRDefault="006E012F">
            <w:pPr>
              <w:rPr>
                <w:rFonts w:ascii="仿宋" w:eastAsia="仿宋" w:hAnsi="仿宋" w:cs="仿宋" w:hint="eastAsia"/>
                <w:color w:val="000000"/>
                <w:sz w:val="20"/>
              </w:rPr>
            </w:pPr>
          </w:p>
        </w:tc>
        <w:tc>
          <w:tcPr>
            <w:tcW w:w="1777" w:type="dxa"/>
          </w:tcPr>
          <w:p w14:paraId="5A65760F" w14:textId="77777777" w:rsidR="006E012F" w:rsidRDefault="006E012F">
            <w:pPr>
              <w:rPr>
                <w:rFonts w:ascii="仿宋" w:eastAsia="仿宋" w:hAnsi="仿宋" w:cs="仿宋" w:hint="eastAsia"/>
                <w:color w:val="000000"/>
                <w:sz w:val="20"/>
              </w:rPr>
            </w:pPr>
          </w:p>
        </w:tc>
        <w:tc>
          <w:tcPr>
            <w:tcW w:w="5202" w:type="dxa"/>
            <w:gridSpan w:val="3"/>
          </w:tcPr>
          <w:p w14:paraId="016EFD23"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公开01表</w:t>
            </w:r>
          </w:p>
        </w:tc>
      </w:tr>
      <w:tr w:rsidR="006E012F" w14:paraId="7665D314" w14:textId="77777777">
        <w:trPr>
          <w:trHeight w:val="333"/>
          <w:jc w:val="center"/>
        </w:trPr>
        <w:tc>
          <w:tcPr>
            <w:tcW w:w="7280" w:type="dxa"/>
            <w:gridSpan w:val="3"/>
            <w:tcBorders>
              <w:bottom w:val="single" w:sz="4" w:space="0" w:color="000000"/>
            </w:tcBorders>
            <w:vAlign w:val="center"/>
          </w:tcPr>
          <w:p w14:paraId="6E309B72" w14:textId="77777777" w:rsidR="006E012F" w:rsidRDefault="00000000">
            <w:pPr>
              <w:rPr>
                <w:rFonts w:ascii="仿宋" w:eastAsia="仿宋" w:hAnsi="仿宋" w:cs="仿宋" w:hint="eastAsia"/>
                <w:color w:val="00000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color w:val="000000"/>
                <w:lang w:eastAsia="ar-SA"/>
              </w:rPr>
              <w:t>常州市建设工程管理中心</w:t>
            </w:r>
          </w:p>
        </w:tc>
        <w:tc>
          <w:tcPr>
            <w:tcW w:w="3167" w:type="dxa"/>
            <w:gridSpan w:val="2"/>
            <w:tcBorders>
              <w:bottom w:val="single" w:sz="4" w:space="0" w:color="000000"/>
            </w:tcBorders>
            <w:vAlign w:val="center"/>
          </w:tcPr>
          <w:p w14:paraId="59C85B5D"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rPr>
              <w:t>金额单位：万元</w:t>
            </w:r>
          </w:p>
        </w:tc>
      </w:tr>
      <w:tr w:rsidR="006E012F" w14:paraId="4F3847B8" w14:textId="77777777">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3B5F8D5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14:paraId="5BBF2697"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支出</w:t>
            </w:r>
          </w:p>
        </w:tc>
      </w:tr>
      <w:tr w:rsidR="006E012F" w14:paraId="77A49428" w14:textId="77777777">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3D244805"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hAnsi="仿宋" w:cs="仿宋" w:eastAsia="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14:paraId="33EBAA0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72E7A470"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14:paraId="3B9C5639"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2,836.51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2.30</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97.36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3.33</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31.86</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2,384.82</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511.55</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61E15156" w14:textId="77777777">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62B28933"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764662D5"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2,933.86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054A8882" w14:textId="77777777" w:rsidR="006E012F" w:rsidRDefault="00000000">
            <w:pPr>
              <w:jc w:val="center"/>
              <w:rPr>
                <w:rFonts w:ascii="仿宋" w:eastAsia="仿宋" w:hAnsi="仿宋" w:cs="仿宋" w:hint="eastAsia"/>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76391E9"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2,933.86</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07C2337" w14:textId="77777777">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14:paraId="58F844FB" w14:textId="77777777" w:rsidR="006E012F" w:rsidRDefault="006E012F">
            <w:pPr>
              <w:rPr>
                <w:rFonts w:ascii="仿宋" w:eastAsia="仿宋" w:hAnsi="仿宋" w:cs="仿宋" w:hint="eastAsia"/>
                <w:color w:val="000000"/>
              </w:rPr>
            </w:pPr>
          </w:p>
        </w:tc>
        <w:tc>
          <w:tcPr>
            <w:tcW w:w="1777" w:type="dxa"/>
            <w:tcBorders>
              <w:top w:val="single" w:sz="4" w:space="0" w:color="000000"/>
              <w:left w:val="single" w:sz="4" w:space="0" w:color="000000"/>
              <w:bottom w:val="single" w:sz="4" w:space="0" w:color="000000"/>
              <w:right w:val="single" w:sz="4" w:space="0" w:color="000000"/>
            </w:tcBorders>
          </w:tcPr>
          <w:p w14:paraId="477B48C5" w14:textId="77777777" w:rsidR="006E012F" w:rsidRDefault="006E012F">
            <w:pPr>
              <w:rPr>
                <w:rFonts w:ascii="仿宋" w:eastAsia="仿宋" w:hAnsi="仿宋" w:cs="仿宋" w:hint="eastAsia"/>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14:paraId="5FA38382" w14:textId="77777777" w:rsidR="006E012F" w:rsidRDefault="006E012F">
            <w:pPr>
              <w:rPr>
                <w:rFonts w:ascii="仿宋" w:eastAsia="仿宋" w:hAnsi="仿宋" w:cs="仿宋" w:hint="eastAsia"/>
                <w:color w:val="000000"/>
              </w:rPr>
            </w:pPr>
          </w:p>
        </w:tc>
        <w:tc>
          <w:tcPr>
            <w:tcW w:w="1826" w:type="dxa"/>
            <w:tcBorders>
              <w:top w:val="single" w:sz="4" w:space="0" w:color="000000"/>
              <w:left w:val="single" w:sz="4" w:space="0" w:color="000000"/>
              <w:bottom w:val="single" w:sz="4" w:space="0" w:color="000000"/>
              <w:right w:val="single" w:sz="4" w:space="0" w:color="000000"/>
            </w:tcBorders>
          </w:tcPr>
          <w:p w14:paraId="1EF8F92E" w14:textId="77777777" w:rsidR="006E012F" w:rsidRDefault="006E012F">
            <w:pPr>
              <w:rPr>
                <w:rFonts w:ascii="仿宋" w:eastAsia="仿宋" w:hAnsi="仿宋" w:cs="仿宋" w:hint="eastAsia"/>
                <w:color w:val="000000"/>
              </w:rPr>
            </w:pPr>
          </w:p>
        </w:tc>
      </w:tr>
      <w:tr w:rsidR="006E012F" w14:paraId="45F440F0" w14:textId="77777777">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455FD616"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08A4F36C"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2,933.86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B1B1927"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9A0B95F"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2,933.86</w:t>
            </w:r>
          </w:p>
        </w:tc>
      </w:tr>
    </w:tbl>
    <w:p w14:paraId="466BFF58" w14:textId="77777777" w:rsidR="006E012F" w:rsidRDefault="00000000">
      <w:pPr>
        <w:spacing w:before="66"/>
        <w:jc w:val="both"/>
        <w:rPr>
          <w:rFonts w:ascii="仿宋" w:eastAsia="仿宋" w:hAnsi="仿宋" w:cs="仿宋" w:hint="eastAsia"/>
          <w:color w:val="000000"/>
          <w:lang w:val="en-US"/>
        </w:rPr>
      </w:pPr>
      <w:r>
        <w:rPr>
          <w:rFonts w:ascii="仿宋" w:eastAsia="仿宋" w:hAnsi="仿宋" w:cs="仿宋" w:hint="eastAsia"/>
          <w:color w:val="000000"/>
          <w:lang w:val="en-US"/>
        </w:rPr>
        <w:t>注：本表反映本年度的总收支和年末结转结余情况。</w:t>
      </w:r>
      <w:r>
        <w:rPr>
          <w:rFonts w:ascii="仿宋" w:eastAsia="仿宋" w:hAnsi="仿宋" w:cs="仿宋" w:hint="eastAsia"/>
          <w:lang w:val="en-US"/>
        </w:rPr>
        <w:t/>
      </w:r>
      <w:r>
        <w:rPr>
          <w:rFonts w:ascii="仿宋" w:eastAsia="仿宋" w:hAnsi="仿宋" w:cs="仿宋" w:hint="eastAsia"/>
          <w:color w:val="000000"/>
          <w:lang w:val="en-US"/>
        </w:rPr>
        <w:t>本表金额单位转换时可能存在尾数误差。</w:t>
      </w:r>
      <w:r>
        <w:rPr>
          <w:rFonts w:ascii="仿宋" w:eastAsia="仿宋" w:hAnsi="仿宋" w:cs="仿宋" w:hint="eastAsia"/>
          <w:lang w:val="en-US"/>
        </w:rPr>
        <w:t/>
      </w:r>
    </w:p>
    <w:p w14:paraId="178F782D" w14:textId="77777777" w:rsidR="006E012F" w:rsidRPr="00CF349C" w:rsidRDefault="006E012F">
      <w:pPr>
        <w:spacing w:before="66"/>
        <w:jc w:val="both"/>
        <w:rPr>
          <w:rFonts w:ascii="仿宋" w:eastAsia="仿宋" w:hAnsi="仿宋" w:cs="仿宋" w:hint="eastAsia"/>
          <w:color w:val="000000"/>
          <w:lang w:val="en-US"/>
        </w:rPr>
        <w:sectPr w:rsidR="006E012F" w:rsidRPr="00CF349C">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6E012F" w14:paraId="49817B54" w14:textId="77777777">
        <w:trPr>
          <w:trHeight w:val="403"/>
          <w:jc w:val="center"/>
        </w:trPr>
        <w:tc>
          <w:tcPr>
            <w:tcW w:w="16660" w:type="dxa"/>
            <w:gridSpan w:val="10"/>
            <w:vAlign w:val="center"/>
          </w:tcPr>
          <w:p w14:paraId="760218E2" w14:textId="77777777" w:rsidR="006E012F" w:rsidRDefault="00000000">
            <w:pPr>
              <w:pStyle w:val="4"/>
              <w:rPr>
                <w:rFonts w:ascii="仿宋" w:eastAsia="仿宋" w:hAnsi="仿宋" w:cs="仿宋" w:hint="eastAsia"/>
                <w:b/>
                <w:bCs/>
                <w:sz w:val="44"/>
                <w:szCs w:val="44"/>
                <w:lang w:val="en-US"/>
              </w:rPr>
            </w:pPr>
            <w:r>
              <w:rPr>
                <w:rFonts w:ascii="宋体" w:eastAsia="宋体" w:hAnsi="宋体" w:cs="宋体" w:hint="eastAsia"/>
                <w:b/>
                <w:bCs/>
                <w:color w:val="000000"/>
                <w:lang w:eastAsia="ar-SA"/>
              </w:rPr>
              <w:lastRenderedPageBreak/>
              <w:t>收入决算表</w:t>
            </w:r>
          </w:p>
        </w:tc>
      </w:tr>
      <w:tr w:rsidR="006E012F" w14:paraId="3AE6A12F" w14:textId="77777777">
        <w:trPr>
          <w:trHeight w:val="247"/>
          <w:jc w:val="center"/>
        </w:trPr>
        <w:tc>
          <w:tcPr>
            <w:tcW w:w="4357" w:type="dxa"/>
            <w:gridSpan w:val="2"/>
            <w:vAlign w:val="center"/>
          </w:tcPr>
          <w:p w14:paraId="07652EA5" w14:textId="77777777" w:rsidR="006E012F" w:rsidRDefault="006E012F">
            <w:pPr>
              <w:pStyle w:val="TableParagraph"/>
              <w:jc w:val="center"/>
              <w:rPr>
                <w:rFonts w:ascii="仿宋" w:eastAsia="仿宋" w:hAnsi="仿宋" w:cs="仿宋" w:hint="eastAsia"/>
              </w:rPr>
            </w:pPr>
          </w:p>
        </w:tc>
        <w:tc>
          <w:tcPr>
            <w:tcW w:w="1716" w:type="dxa"/>
            <w:vAlign w:val="center"/>
          </w:tcPr>
          <w:p w14:paraId="4FBB1D59" w14:textId="77777777" w:rsidR="006E012F" w:rsidRDefault="006E012F">
            <w:pPr>
              <w:pStyle w:val="TableParagraph"/>
              <w:jc w:val="center"/>
              <w:rPr>
                <w:rFonts w:ascii="仿宋" w:eastAsia="仿宋" w:hAnsi="仿宋" w:cs="仿宋" w:hint="eastAsia"/>
              </w:rPr>
            </w:pPr>
          </w:p>
        </w:tc>
        <w:tc>
          <w:tcPr>
            <w:tcW w:w="1728" w:type="dxa"/>
            <w:vAlign w:val="center"/>
          </w:tcPr>
          <w:p w14:paraId="5861BC04" w14:textId="77777777" w:rsidR="006E012F" w:rsidRDefault="006E012F">
            <w:pPr>
              <w:pStyle w:val="TableParagraph"/>
              <w:jc w:val="center"/>
              <w:rPr>
                <w:rFonts w:ascii="仿宋" w:eastAsia="仿宋" w:hAnsi="仿宋" w:cs="仿宋" w:hint="eastAsia"/>
              </w:rPr>
            </w:pPr>
          </w:p>
        </w:tc>
        <w:tc>
          <w:tcPr>
            <w:tcW w:w="1686" w:type="dxa"/>
            <w:vAlign w:val="center"/>
          </w:tcPr>
          <w:p w14:paraId="3876D9BE" w14:textId="77777777" w:rsidR="006E012F" w:rsidRDefault="006E012F">
            <w:pPr>
              <w:pStyle w:val="TableParagraph"/>
              <w:jc w:val="center"/>
              <w:rPr>
                <w:rFonts w:ascii="仿宋" w:eastAsia="仿宋" w:hAnsi="仿宋" w:cs="仿宋" w:hint="eastAsia"/>
              </w:rPr>
            </w:pPr>
          </w:p>
        </w:tc>
        <w:tc>
          <w:tcPr>
            <w:tcW w:w="3207" w:type="dxa"/>
            <w:gridSpan w:val="2"/>
            <w:vAlign w:val="center"/>
          </w:tcPr>
          <w:p w14:paraId="428C2444" w14:textId="77777777" w:rsidR="006E012F" w:rsidRDefault="006E012F">
            <w:pPr>
              <w:pStyle w:val="TableParagraph"/>
              <w:jc w:val="center"/>
              <w:rPr>
                <w:rFonts w:ascii="仿宋" w:eastAsia="仿宋" w:hAnsi="仿宋" w:cs="仿宋" w:hint="eastAsia"/>
              </w:rPr>
            </w:pPr>
          </w:p>
        </w:tc>
        <w:tc>
          <w:tcPr>
            <w:tcW w:w="1263" w:type="dxa"/>
            <w:vAlign w:val="center"/>
          </w:tcPr>
          <w:p w14:paraId="1558212B" w14:textId="77777777" w:rsidR="006E012F" w:rsidRDefault="006E012F">
            <w:pPr>
              <w:pStyle w:val="TableParagraph"/>
              <w:jc w:val="center"/>
              <w:rPr>
                <w:rFonts w:ascii="仿宋" w:eastAsia="仿宋" w:hAnsi="仿宋" w:cs="仿宋" w:hint="eastAsia"/>
              </w:rPr>
            </w:pPr>
          </w:p>
        </w:tc>
        <w:tc>
          <w:tcPr>
            <w:tcW w:w="2703" w:type="dxa"/>
            <w:gridSpan w:val="2"/>
            <w:vAlign w:val="center"/>
          </w:tcPr>
          <w:p w14:paraId="70FD27A4"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公开02表</w:t>
            </w:r>
          </w:p>
        </w:tc>
      </w:tr>
      <w:tr w:rsidR="006E012F" w14:paraId="49D3756A" w14:textId="77777777">
        <w:trPr>
          <w:trHeight w:val="247"/>
          <w:jc w:val="center"/>
        </w:trPr>
        <w:tc>
          <w:tcPr>
            <w:tcW w:w="13957" w:type="dxa"/>
            <w:gridSpan w:val="8"/>
            <w:vAlign w:val="center"/>
          </w:tcPr>
          <w:p w14:paraId="3CC2636A"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2703" w:type="dxa"/>
            <w:gridSpan w:val="2"/>
            <w:vAlign w:val="center"/>
          </w:tcPr>
          <w:p w14:paraId="086C9D1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9264D43" w14:textId="77777777">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14:paraId="504C393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14:paraId="173C38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14:paraId="7C41ACC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14:paraId="7E8DB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14:paraId="1E52EE2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14:paraId="6E869C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14:paraId="3D2E573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14:paraId="35D4400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14:paraId="2AA93A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其他收入</w:t>
            </w:r>
          </w:p>
        </w:tc>
      </w:tr>
      <w:tr w:rsidR="006E012F" w14:paraId="591AEBD7" w14:textId="77777777">
        <w:trPr>
          <w:cantSplit/>
          <w:trHeight w:val="502"/>
          <w:jc w:val="center"/>
        </w:trPr>
        <w:tc>
          <w:tcPr>
            <w:tcW w:w="1201" w:type="dxa"/>
            <w:tcBorders>
              <w:left w:val="single" w:sz="4" w:space="0" w:color="000000"/>
              <w:bottom w:val="single" w:sz="4" w:space="0" w:color="000000"/>
            </w:tcBorders>
            <w:vAlign w:val="center"/>
          </w:tcPr>
          <w:p w14:paraId="0D6ED3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FA3F0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14:paraId="7F5B5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14:paraId="6DCF3246" w14:textId="77777777" w:rsidR="006E012F" w:rsidRDefault="006E012F">
            <w:pPr>
              <w:rPr>
                <w:rFonts w:ascii="仿宋" w:eastAsia="仿宋" w:hAnsi="仿宋" w:cs="仿宋" w:hint="eastAsia"/>
              </w:rPr>
            </w:pPr>
          </w:p>
        </w:tc>
        <w:tc>
          <w:tcPr>
            <w:tcW w:w="1728" w:type="dxa"/>
            <w:vMerge/>
            <w:tcBorders>
              <w:left w:val="single" w:sz="4" w:space="0" w:color="000000"/>
              <w:bottom w:val="single" w:sz="4" w:space="0" w:color="000000"/>
            </w:tcBorders>
          </w:tcPr>
          <w:p w14:paraId="40C89041" w14:textId="77777777" w:rsidR="006E012F" w:rsidRDefault="006E012F">
            <w:pPr>
              <w:rPr>
                <w:rFonts w:ascii="仿宋" w:eastAsia="仿宋" w:hAnsi="仿宋" w:cs="仿宋" w:hint="eastAsia"/>
              </w:rPr>
            </w:pPr>
          </w:p>
        </w:tc>
        <w:tc>
          <w:tcPr>
            <w:tcW w:w="1686" w:type="dxa"/>
            <w:vMerge/>
            <w:tcBorders>
              <w:left w:val="single" w:sz="4" w:space="0" w:color="000000"/>
              <w:bottom w:val="single" w:sz="4" w:space="0" w:color="000000"/>
            </w:tcBorders>
          </w:tcPr>
          <w:p w14:paraId="6952EBF2" w14:textId="77777777" w:rsidR="006E012F" w:rsidRDefault="006E012F">
            <w:pPr>
              <w:rPr>
                <w:rFonts w:ascii="仿宋" w:eastAsia="仿宋" w:hAnsi="仿宋" w:cs="仿宋" w:hint="eastAsia"/>
              </w:rPr>
            </w:pPr>
          </w:p>
        </w:tc>
        <w:tc>
          <w:tcPr>
            <w:tcW w:w="1503" w:type="dxa"/>
            <w:vMerge/>
            <w:tcBorders>
              <w:left w:val="single" w:sz="4" w:space="0" w:color="000000"/>
              <w:bottom w:val="single" w:sz="4" w:space="0" w:color="000000"/>
            </w:tcBorders>
            <w:vAlign w:val="center"/>
          </w:tcPr>
          <w:p w14:paraId="2D32970E" w14:textId="77777777" w:rsidR="006E012F" w:rsidRDefault="006E012F">
            <w:pPr>
              <w:pStyle w:val="TableParagraph"/>
              <w:jc w:val="center"/>
              <w:rPr>
                <w:rFonts w:ascii="仿宋" w:eastAsia="仿宋" w:hAnsi="仿宋" w:cs="仿宋" w:hint="eastAsia"/>
              </w:rPr>
            </w:pPr>
          </w:p>
        </w:tc>
        <w:tc>
          <w:tcPr>
            <w:tcW w:w="1704" w:type="dxa"/>
            <w:vMerge/>
            <w:tcBorders>
              <w:left w:val="single" w:sz="4" w:space="0" w:color="000000"/>
              <w:bottom w:val="single" w:sz="4" w:space="0" w:color="000000"/>
            </w:tcBorders>
            <w:vAlign w:val="center"/>
          </w:tcPr>
          <w:p w14:paraId="08D9BC65" w14:textId="77777777" w:rsidR="006E012F" w:rsidRDefault="006E012F">
            <w:pPr>
              <w:pStyle w:val="TableParagraph"/>
              <w:jc w:val="center"/>
              <w:rPr>
                <w:rFonts w:ascii="仿宋" w:eastAsia="仿宋" w:hAnsi="仿宋" w:cs="仿宋" w:hint="eastAsia"/>
              </w:rPr>
            </w:pPr>
          </w:p>
        </w:tc>
        <w:tc>
          <w:tcPr>
            <w:tcW w:w="1263" w:type="dxa"/>
            <w:vMerge/>
            <w:tcBorders>
              <w:left w:val="single" w:sz="4" w:space="0" w:color="000000"/>
              <w:bottom w:val="single" w:sz="4" w:space="0" w:color="000000"/>
            </w:tcBorders>
          </w:tcPr>
          <w:p w14:paraId="241D2D09" w14:textId="77777777" w:rsidR="006E012F" w:rsidRDefault="006E012F">
            <w:pPr>
              <w:rPr>
                <w:rFonts w:ascii="仿宋" w:eastAsia="仿宋" w:hAnsi="仿宋" w:cs="仿宋" w:hint="eastAsia"/>
              </w:rPr>
            </w:pPr>
          </w:p>
        </w:tc>
        <w:tc>
          <w:tcPr>
            <w:tcW w:w="1375" w:type="dxa"/>
            <w:vMerge/>
            <w:tcBorders>
              <w:left w:val="single" w:sz="4" w:space="0" w:color="000000"/>
              <w:bottom w:val="single" w:sz="4" w:space="0" w:color="000000"/>
            </w:tcBorders>
          </w:tcPr>
          <w:p w14:paraId="0E556A8B" w14:textId="77777777" w:rsidR="006E012F" w:rsidRDefault="006E012F">
            <w:pPr>
              <w:rPr>
                <w:rFonts w:ascii="仿宋" w:eastAsia="仿宋" w:hAnsi="仿宋" w:cs="仿宋" w:hint="eastAsia"/>
              </w:rPr>
            </w:pPr>
          </w:p>
        </w:tc>
        <w:tc>
          <w:tcPr>
            <w:tcW w:w="1328" w:type="dxa"/>
            <w:vMerge/>
            <w:tcBorders>
              <w:left w:val="single" w:sz="4" w:space="0" w:color="000000"/>
              <w:bottom w:val="single" w:sz="4" w:space="0" w:color="000000"/>
              <w:right w:val="single" w:sz="4" w:space="0" w:color="000000"/>
            </w:tcBorders>
          </w:tcPr>
          <w:p w14:paraId="7DE519C7" w14:textId="77777777" w:rsidR="006E012F" w:rsidRDefault="006E012F">
            <w:pPr>
              <w:rPr>
                <w:rFonts w:ascii="仿宋" w:eastAsia="仿宋" w:hAnsi="仿宋" w:cs="仿宋" w:hint="eastAsia"/>
              </w:rPr>
            </w:pPr>
          </w:p>
        </w:tc>
      </w:tr>
      <w:tr w:rsidR="006E012F" w14:paraId="344FC1C2" w14:textId="77777777">
        <w:trPr>
          <w:cantSplit/>
          <w:trHeight w:hRule="exact" w:val="267"/>
          <w:jc w:val="center"/>
        </w:trPr>
        <w:tc>
          <w:tcPr>
            <w:tcW w:w="4357" w:type="dxa"/>
            <w:gridSpan w:val="2"/>
            <w:tcBorders>
              <w:left w:val="single" w:sz="4" w:space="0" w:color="000000"/>
              <w:bottom w:val="single" w:sz="4" w:space="0" w:color="000000"/>
            </w:tcBorders>
            <w:vAlign w:val="center"/>
          </w:tcPr>
          <w:p w14:paraId="78D67D6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1716" w:type="dxa"/>
            <w:tcBorders>
              <w:left w:val="single" w:sz="4" w:space="0" w:color="000000"/>
              <w:bottom w:val="single" w:sz="4" w:space="0" w:color="000000"/>
            </w:tcBorders>
            <w:vAlign w:val="center"/>
          </w:tcPr>
          <w:p w14:paraId="5794F01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2,933.86</w:t>
            </w:r>
          </w:p>
        </w:tc>
        <w:tc>
          <w:tcPr>
            <w:tcW w:w="1728" w:type="dxa"/>
            <w:tcBorders>
              <w:left w:val="single" w:sz="4" w:space="0" w:color="000000"/>
              <w:bottom w:val="single" w:sz="4" w:space="0" w:color="000000"/>
            </w:tcBorders>
            <w:vAlign w:val="center"/>
          </w:tcPr>
          <w:p w14:paraId="07CC8EB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2,836.51</w:t>
            </w:r>
          </w:p>
        </w:tc>
        <w:tc>
          <w:tcPr>
            <w:tcW w:w="1686" w:type="dxa"/>
            <w:tcBorders>
              <w:left w:val="single" w:sz="4" w:space="0" w:color="000000"/>
              <w:bottom w:val="single" w:sz="4" w:space="0" w:color="000000"/>
            </w:tcBorders>
            <w:vAlign w:val="center"/>
          </w:tcPr>
          <w:p w14:paraId="4D8C81F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left w:val="single" w:sz="4" w:space="0" w:color="000000"/>
              <w:bottom w:val="single" w:sz="4" w:space="0" w:color="000000"/>
            </w:tcBorders>
            <w:vAlign w:val="center"/>
          </w:tcPr>
          <w:p w14:paraId="22638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left w:val="single" w:sz="4" w:space="0" w:color="000000"/>
              <w:bottom w:val="single" w:sz="4" w:space="0" w:color="000000"/>
            </w:tcBorders>
            <w:vAlign w:val="center"/>
          </w:tcPr>
          <w:p w14:paraId="5F9F9F83"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97.36</w:t>
            </w:r>
          </w:p>
        </w:tc>
        <w:tc>
          <w:tcPr>
            <w:tcW w:w="1263" w:type="dxa"/>
            <w:tcBorders>
              <w:left w:val="single" w:sz="4" w:space="0" w:color="000000"/>
              <w:bottom w:val="single" w:sz="4" w:space="0" w:color="000000"/>
            </w:tcBorders>
            <w:vAlign w:val="center"/>
          </w:tcPr>
          <w:p w14:paraId="09B74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left w:val="single" w:sz="4" w:space="0" w:color="000000"/>
              <w:bottom w:val="single" w:sz="4" w:space="0" w:color="000000"/>
            </w:tcBorders>
            <w:vAlign w:val="center"/>
          </w:tcPr>
          <w:p w14:paraId="578C407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left w:val="single" w:sz="4" w:space="0" w:color="000000"/>
              <w:bottom w:val="single" w:sz="4" w:space="0" w:color="000000"/>
              <w:right w:val="single" w:sz="4" w:space="0" w:color="000000"/>
            </w:tcBorders>
            <w:vAlign w:val="center"/>
          </w:tcPr>
          <w:p w14:paraId="3A92FF0F"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一般公共服务支出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20138</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市场监督管理事务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2013810</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质量基础</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3.33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31.86</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31.86</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2,384.82</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2,287.47</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97.36</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277.99</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180.63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97.36</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2120106</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工程建设管理</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277.99</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180.63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97.36</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21206</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建设市场管理与监督</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2,078.93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2,078.93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2120601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建设市场管理与监督</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2,078.93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2,078.93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27.90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27.90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27.90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27.90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511.55</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511.55</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511.55</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511.55</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141.89</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141.89</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220.47</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220.47</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149.19</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149.19</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bl>
    <w:p w14:paraId="0615EBB6" w14:textId="77777777" w:rsidR="006E012F" w:rsidRDefault="00000000">
      <w:pPr>
        <w:spacing w:before="66"/>
        <w:jc w:val="both"/>
        <w:rPr>
          <w:rFonts w:ascii="仿宋" w:eastAsia="仿宋" w:hAnsi="仿宋" w:cs="仿宋" w:hint="eastAsia"/>
        </w:rPr>
      </w:pPr>
      <w:r>
        <w:rPr>
          <w:rFonts w:ascii="仿宋" w:eastAsia="仿宋" w:hAnsi="仿宋" w:cs="仿宋" w:hint="eastAsia"/>
          <w:color w:val="000000"/>
        </w:rPr>
        <w:t>注：</w:t>
      </w:r>
      <w:r>
        <w:rPr>
          <w:rFonts w:ascii="仿宋" w:eastAsia="仿宋" w:hAnsi="仿宋" w:cs="仿宋" w:hint="eastAsia"/>
        </w:rPr>
        <w:t>本表反映本年度取得的各项收入情况。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34A6961F" w14:textId="77777777" w:rsidR="006E012F" w:rsidRDefault="006E012F">
      <w:pPr>
        <w:spacing w:before="66"/>
        <w:ind w:left="57" w:firstLineChars="100" w:firstLine="220"/>
        <w:jc w:val="both"/>
        <w:rPr>
          <w:rFonts w:ascii="仿宋" w:eastAsia="仿宋" w:hAnsi="仿宋" w:cs="仿宋" w:hint="eastAsia"/>
        </w:rPr>
        <w:sectPr w:rsidR="006E012F">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6E012F" w14:paraId="4562908B" w14:textId="77777777">
        <w:trPr>
          <w:trHeight w:val="532"/>
        </w:trPr>
        <w:tc>
          <w:tcPr>
            <w:tcW w:w="15689" w:type="dxa"/>
            <w:gridSpan w:val="8"/>
            <w:vAlign w:val="center"/>
          </w:tcPr>
          <w:p w14:paraId="75D9F395" w14:textId="77777777" w:rsidR="006E012F" w:rsidRDefault="00000000">
            <w:pPr>
              <w:pStyle w:val="4"/>
              <w:rPr>
                <w:rFonts w:ascii="仿宋" w:eastAsia="仿宋" w:hAnsi="仿宋" w:cs="仿宋" w:hint="eastAsia"/>
                <w:b/>
                <w:bCs/>
                <w:sz w:val="44"/>
                <w:szCs w:val="44"/>
              </w:rPr>
            </w:pPr>
            <w:r>
              <w:rPr>
                <w:rFonts w:ascii="宋体" w:eastAsia="宋体" w:hAnsi="宋体" w:cs="宋体" w:hint="eastAsia"/>
                <w:b/>
                <w:bCs/>
                <w:color w:val="000000"/>
                <w:lang w:eastAsia="ar-SA"/>
              </w:rPr>
              <w:lastRenderedPageBreak/>
              <w:t>支出决算表</w:t>
            </w:r>
          </w:p>
        </w:tc>
      </w:tr>
      <w:tr w:rsidR="006E012F" w14:paraId="0FFB5059" w14:textId="77777777">
        <w:trPr>
          <w:trHeight w:val="227"/>
        </w:trPr>
        <w:tc>
          <w:tcPr>
            <w:tcW w:w="5115" w:type="dxa"/>
            <w:gridSpan w:val="2"/>
            <w:vAlign w:val="center"/>
          </w:tcPr>
          <w:p w14:paraId="714FF03F" w14:textId="77777777" w:rsidR="006E012F" w:rsidRDefault="006E012F">
            <w:pPr>
              <w:pStyle w:val="TableParagraph"/>
              <w:jc w:val="center"/>
              <w:rPr>
                <w:rFonts w:ascii="仿宋" w:eastAsia="仿宋" w:hAnsi="仿宋" w:cs="仿宋" w:hint="eastAsia"/>
              </w:rPr>
            </w:pPr>
          </w:p>
        </w:tc>
        <w:tc>
          <w:tcPr>
            <w:tcW w:w="2164" w:type="dxa"/>
            <w:vAlign w:val="center"/>
          </w:tcPr>
          <w:p w14:paraId="22C0933B" w14:textId="77777777" w:rsidR="006E012F" w:rsidRDefault="006E012F">
            <w:pPr>
              <w:pStyle w:val="TableParagraph"/>
              <w:jc w:val="center"/>
              <w:rPr>
                <w:rFonts w:ascii="仿宋" w:eastAsia="仿宋" w:hAnsi="仿宋" w:cs="仿宋" w:hint="eastAsia"/>
                <w:sz w:val="20"/>
              </w:rPr>
            </w:pPr>
          </w:p>
        </w:tc>
        <w:tc>
          <w:tcPr>
            <w:tcW w:w="1897" w:type="dxa"/>
            <w:vAlign w:val="center"/>
          </w:tcPr>
          <w:p w14:paraId="50DCF91A" w14:textId="77777777" w:rsidR="006E012F" w:rsidRDefault="006E012F">
            <w:pPr>
              <w:pStyle w:val="TableParagraph"/>
              <w:jc w:val="center"/>
              <w:rPr>
                <w:rFonts w:ascii="仿宋" w:eastAsia="仿宋" w:hAnsi="仿宋" w:cs="仿宋" w:hint="eastAsia"/>
                <w:sz w:val="20"/>
              </w:rPr>
            </w:pPr>
          </w:p>
        </w:tc>
        <w:tc>
          <w:tcPr>
            <w:tcW w:w="1739" w:type="dxa"/>
            <w:vAlign w:val="center"/>
          </w:tcPr>
          <w:p w14:paraId="484D3CE7" w14:textId="77777777" w:rsidR="006E012F" w:rsidRDefault="006E012F">
            <w:pPr>
              <w:pStyle w:val="TableParagraph"/>
              <w:jc w:val="center"/>
              <w:rPr>
                <w:rFonts w:ascii="仿宋" w:eastAsia="仿宋" w:hAnsi="仿宋" w:cs="仿宋" w:hint="eastAsia"/>
                <w:sz w:val="20"/>
              </w:rPr>
            </w:pPr>
          </w:p>
        </w:tc>
        <w:tc>
          <w:tcPr>
            <w:tcW w:w="1715" w:type="dxa"/>
            <w:vAlign w:val="center"/>
          </w:tcPr>
          <w:p w14:paraId="56263751" w14:textId="77777777" w:rsidR="006E012F" w:rsidRDefault="006E012F">
            <w:pPr>
              <w:pStyle w:val="TableParagraph"/>
              <w:jc w:val="center"/>
              <w:rPr>
                <w:rFonts w:ascii="仿宋" w:eastAsia="仿宋" w:hAnsi="仿宋" w:cs="仿宋" w:hint="eastAsia"/>
                <w:sz w:val="20"/>
              </w:rPr>
            </w:pPr>
          </w:p>
        </w:tc>
        <w:tc>
          <w:tcPr>
            <w:tcW w:w="3059" w:type="dxa"/>
            <w:gridSpan w:val="2"/>
            <w:vAlign w:val="center"/>
          </w:tcPr>
          <w:p w14:paraId="132510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公开03表</w:t>
            </w:r>
          </w:p>
        </w:tc>
      </w:tr>
      <w:tr w:rsidR="006E012F" w14:paraId="1617C524" w14:textId="77777777">
        <w:trPr>
          <w:trHeight w:val="90"/>
        </w:trPr>
        <w:tc>
          <w:tcPr>
            <w:tcW w:w="12630" w:type="dxa"/>
            <w:gridSpan w:val="6"/>
            <w:vAlign w:val="center"/>
          </w:tcPr>
          <w:p w14:paraId="37461CBB"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3059" w:type="dxa"/>
            <w:gridSpan w:val="2"/>
            <w:vAlign w:val="center"/>
          </w:tcPr>
          <w:p w14:paraId="17C906D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11E01B1C" w14:textId="77777777">
        <w:trPr>
          <w:trHeight w:val="90"/>
        </w:trPr>
        <w:tc>
          <w:tcPr>
            <w:tcW w:w="5115" w:type="dxa"/>
            <w:gridSpan w:val="2"/>
            <w:tcBorders>
              <w:top w:val="single" w:sz="4" w:space="0" w:color="000000"/>
              <w:left w:val="single" w:sz="4" w:space="0" w:color="000000"/>
              <w:bottom w:val="single" w:sz="4" w:space="0" w:color="000000"/>
            </w:tcBorders>
            <w:vAlign w:val="center"/>
          </w:tcPr>
          <w:p w14:paraId="28F2AC8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14:paraId="00D279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14:paraId="257C0EF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14:paraId="235803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14:paraId="028A8FE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14:paraId="18BEE5E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14:paraId="6E857B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对附属单位补助支出</w:t>
            </w:r>
          </w:p>
        </w:tc>
      </w:tr>
      <w:tr w:rsidR="006E012F" w14:paraId="30E13158" w14:textId="77777777">
        <w:trPr>
          <w:trHeight w:val="176"/>
        </w:trPr>
        <w:tc>
          <w:tcPr>
            <w:tcW w:w="1188" w:type="dxa"/>
            <w:tcBorders>
              <w:left w:val="single" w:sz="4" w:space="0" w:color="000000"/>
              <w:bottom w:val="single" w:sz="4" w:space="0" w:color="000000"/>
            </w:tcBorders>
            <w:vAlign w:val="center"/>
          </w:tcPr>
          <w:p w14:paraId="5D7CBA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14FFCC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14:paraId="34518D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14:paraId="379FA1D9" w14:textId="77777777" w:rsidR="006E012F" w:rsidRDefault="006E012F">
            <w:pPr>
              <w:rPr>
                <w:rFonts w:ascii="仿宋" w:eastAsia="仿宋" w:hAnsi="仿宋" w:cs="仿宋" w:hint="eastAsia"/>
              </w:rPr>
            </w:pPr>
          </w:p>
        </w:tc>
        <w:tc>
          <w:tcPr>
            <w:tcW w:w="1897" w:type="dxa"/>
            <w:vMerge/>
            <w:tcBorders>
              <w:left w:val="single" w:sz="4" w:space="0" w:color="000000"/>
              <w:bottom w:val="single" w:sz="4" w:space="0" w:color="000000"/>
            </w:tcBorders>
          </w:tcPr>
          <w:p w14:paraId="0210D588" w14:textId="77777777" w:rsidR="006E012F" w:rsidRDefault="006E012F">
            <w:pPr>
              <w:rPr>
                <w:rFonts w:ascii="仿宋" w:eastAsia="仿宋" w:hAnsi="仿宋" w:cs="仿宋" w:hint="eastAsia"/>
              </w:rPr>
            </w:pPr>
          </w:p>
        </w:tc>
        <w:tc>
          <w:tcPr>
            <w:tcW w:w="1739" w:type="dxa"/>
            <w:vMerge/>
            <w:tcBorders>
              <w:left w:val="single" w:sz="4" w:space="0" w:color="000000"/>
              <w:bottom w:val="single" w:sz="4" w:space="0" w:color="000000"/>
            </w:tcBorders>
          </w:tcPr>
          <w:p w14:paraId="5ADC71C2" w14:textId="77777777" w:rsidR="006E012F" w:rsidRDefault="006E012F">
            <w:pPr>
              <w:rPr>
                <w:rFonts w:ascii="仿宋" w:eastAsia="仿宋" w:hAnsi="仿宋" w:cs="仿宋" w:hint="eastAsia"/>
              </w:rPr>
            </w:pPr>
          </w:p>
        </w:tc>
        <w:tc>
          <w:tcPr>
            <w:tcW w:w="1715" w:type="dxa"/>
            <w:vMerge/>
            <w:tcBorders>
              <w:left w:val="single" w:sz="4" w:space="0" w:color="000000"/>
              <w:bottom w:val="single" w:sz="4" w:space="0" w:color="000000"/>
            </w:tcBorders>
          </w:tcPr>
          <w:p w14:paraId="560517E3" w14:textId="77777777" w:rsidR="006E012F" w:rsidRDefault="006E012F">
            <w:pPr>
              <w:rPr>
                <w:rFonts w:ascii="仿宋" w:eastAsia="仿宋" w:hAnsi="仿宋" w:cs="仿宋" w:hint="eastAsia"/>
              </w:rPr>
            </w:pPr>
          </w:p>
        </w:tc>
        <w:tc>
          <w:tcPr>
            <w:tcW w:w="1633" w:type="dxa"/>
            <w:vMerge/>
            <w:tcBorders>
              <w:left w:val="single" w:sz="4" w:space="0" w:color="000000"/>
              <w:bottom w:val="single" w:sz="4" w:space="0" w:color="000000"/>
            </w:tcBorders>
          </w:tcPr>
          <w:p w14:paraId="1C724C57" w14:textId="77777777" w:rsidR="006E012F" w:rsidRDefault="006E012F">
            <w:pPr>
              <w:rPr>
                <w:rFonts w:ascii="仿宋" w:eastAsia="仿宋" w:hAnsi="仿宋" w:cs="仿宋" w:hint="eastAsia"/>
              </w:rPr>
            </w:pPr>
          </w:p>
        </w:tc>
        <w:tc>
          <w:tcPr>
            <w:tcW w:w="1426" w:type="dxa"/>
            <w:vMerge/>
            <w:tcBorders>
              <w:left w:val="single" w:sz="4" w:space="0" w:color="000000"/>
              <w:bottom w:val="single" w:sz="4" w:space="0" w:color="000000"/>
              <w:right w:val="single" w:sz="4" w:space="0" w:color="000000"/>
            </w:tcBorders>
          </w:tcPr>
          <w:p w14:paraId="67E75628" w14:textId="77777777" w:rsidR="006E012F" w:rsidRDefault="006E012F">
            <w:pPr>
              <w:rPr>
                <w:rFonts w:ascii="仿宋" w:eastAsia="仿宋" w:hAnsi="仿宋" w:cs="仿宋" w:hint="eastAsia"/>
              </w:rPr>
            </w:pPr>
          </w:p>
        </w:tc>
      </w:tr>
      <w:tr w:rsidR="006E012F" w14:paraId="15A853A4" w14:textId="77777777">
        <w:trPr>
          <w:trHeight w:hRule="exact" w:val="382"/>
        </w:trPr>
        <w:tc>
          <w:tcPr>
            <w:tcW w:w="5115" w:type="dxa"/>
            <w:gridSpan w:val="2"/>
            <w:tcBorders>
              <w:left w:val="single" w:sz="4" w:space="0" w:color="000000"/>
              <w:bottom w:val="single" w:sz="4" w:space="0" w:color="000000"/>
            </w:tcBorders>
            <w:vAlign w:val="center"/>
          </w:tcPr>
          <w:p w14:paraId="4A2EDDA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164" w:type="dxa"/>
            <w:tcBorders>
              <w:left w:val="single" w:sz="4" w:space="0" w:color="000000"/>
              <w:bottom w:val="single" w:sz="4" w:space="0" w:color="000000"/>
            </w:tcBorders>
            <w:vAlign w:val="center"/>
          </w:tcPr>
          <w:p w14:paraId="02F9291B" w14:textId="77777777" w:rsidR="006E012F" w:rsidRDefault="00000000">
            <w:pPr>
              <w:jc w:val="right"/>
              <w:rPr>
                <w:rFonts w:ascii="仿宋" w:eastAsia="仿宋" w:hAnsi="仿宋" w:cs="仿宋" w:hint="eastAsia"/>
              </w:rPr>
            </w:pPr>
            <w:r>
              <w:rPr>
                <w:rFonts w:ascii="仿宋" w:eastAsia="仿宋" w:hAnsi="仿宋" w:cs="仿宋" w:hint="eastAsia"/>
              </w:rPr>
              <w:t>2,933.86</w:t>
            </w:r>
          </w:p>
        </w:tc>
        <w:tc>
          <w:tcPr>
            <w:tcW w:w="1897" w:type="dxa"/>
            <w:tcBorders>
              <w:left w:val="single" w:sz="4" w:space="0" w:color="000000"/>
              <w:bottom w:val="single" w:sz="4" w:space="0" w:color="000000"/>
            </w:tcBorders>
            <w:vAlign w:val="center"/>
          </w:tcPr>
          <w:p w14:paraId="2BAAAC74" w14:textId="77777777" w:rsidR="006E012F" w:rsidRDefault="00000000">
            <w:pPr>
              <w:jc w:val="right"/>
              <w:rPr>
                <w:rFonts w:ascii="仿宋" w:eastAsia="仿宋" w:hAnsi="仿宋" w:cs="仿宋" w:hint="eastAsia"/>
              </w:rPr>
            </w:pPr>
            <w:r>
              <w:rPr>
                <w:rFonts w:ascii="仿宋" w:eastAsia="仿宋" w:hAnsi="仿宋" w:cs="仿宋" w:hint="eastAsia"/>
              </w:rPr>
              <w:t>2,625.67</w:t>
            </w:r>
          </w:p>
        </w:tc>
        <w:tc>
          <w:tcPr>
            <w:tcW w:w="1739" w:type="dxa"/>
            <w:tcBorders>
              <w:left w:val="single" w:sz="4" w:space="0" w:color="000000"/>
              <w:bottom w:val="single" w:sz="4" w:space="0" w:color="000000"/>
            </w:tcBorders>
            <w:vAlign w:val="center"/>
          </w:tcPr>
          <w:p w14:paraId="4DA6A819" w14:textId="77777777" w:rsidR="006E012F" w:rsidRDefault="00000000">
            <w:pPr>
              <w:jc w:val="right"/>
              <w:rPr>
                <w:rFonts w:ascii="仿宋" w:eastAsia="仿宋" w:hAnsi="仿宋" w:cs="仿宋" w:hint="eastAsia"/>
              </w:rPr>
            </w:pPr>
            <w:r>
              <w:rPr>
                <w:rFonts w:ascii="仿宋" w:eastAsia="仿宋" w:hAnsi="仿宋" w:cs="仿宋" w:hint="eastAsia"/>
              </w:rPr>
              <w:t>308.19</w:t>
            </w:r>
          </w:p>
        </w:tc>
        <w:tc>
          <w:tcPr>
            <w:tcW w:w="1715" w:type="dxa"/>
            <w:tcBorders>
              <w:left w:val="single" w:sz="4" w:space="0" w:color="000000"/>
              <w:bottom w:val="single" w:sz="4" w:space="0" w:color="000000"/>
            </w:tcBorders>
            <w:vAlign w:val="center"/>
          </w:tcPr>
          <w:p w14:paraId="0D8B9C47"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633" w:type="dxa"/>
            <w:tcBorders>
              <w:left w:val="single" w:sz="4" w:space="0" w:color="000000"/>
              <w:bottom w:val="single" w:sz="4" w:space="0" w:color="000000"/>
            </w:tcBorders>
            <w:vAlign w:val="center"/>
          </w:tcPr>
          <w:p w14:paraId="3FF7176D"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426" w:type="dxa"/>
            <w:tcBorders>
              <w:left w:val="single" w:sz="4" w:space="0" w:color="000000"/>
              <w:bottom w:val="single" w:sz="4" w:space="0" w:color="000000"/>
              <w:right w:val="single" w:sz="4" w:space="0" w:color="000000"/>
            </w:tcBorders>
            <w:vAlign w:val="center"/>
          </w:tcPr>
          <w:p w14:paraId="054A7CF4"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一般公共服务支出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2.30</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20138</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市场监督管理事务</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2.30</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2013810</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质量基础</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2.30</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事业单位离退休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行政事业单位医疗</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公务员医疗补助</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31.86</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31.86</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2,384.82</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2,078.93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305.89</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城乡社区管理事务</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277.99</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277.99</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2120106</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工程建设管理</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277.99</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277.99</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21206</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建设市场管理与监督</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2,078.93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2,078.93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2120601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建设市场管理与监督</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2,078.93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2,078.93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27.90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27.90</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27.90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27.90</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511.55</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511.55</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511.55</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511.55</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141.89</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141.89</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提租补贴</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220.47</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220.47</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购房补贴</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149.19</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149.19</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bl>
    <w:p w14:paraId="38F5F86E" w14:textId="77777777" w:rsidR="006E012F" w:rsidRDefault="00000000">
      <w:pPr>
        <w:spacing w:before="59"/>
        <w:rPr>
          <w:rFonts w:ascii="仿宋" w:eastAsia="仿宋" w:hAnsi="仿宋" w:cs="仿宋" w:hint="eastAsia"/>
        </w:rPr>
      </w:pPr>
      <w:r>
        <w:rPr>
          <w:rFonts w:ascii="仿宋" w:eastAsia="仿宋" w:hAnsi="仿宋" w:cs="仿宋" w:hint="eastAsia"/>
        </w:rPr>
        <w:t>注：本表反映本年度各项支出情况。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8EE200B" w14:textId="77777777" w:rsidR="006E012F" w:rsidRDefault="006E012F">
      <w:pPr>
        <w:spacing w:before="59"/>
        <w:ind w:left="57"/>
        <w:rPr>
          <w:rFonts w:ascii="仿宋" w:eastAsia="仿宋" w:hAnsi="仿宋" w:cs="仿宋" w:hint="eastAsia"/>
        </w:rPr>
        <w:sectPr w:rsidR="006E012F">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6E012F" w14:paraId="637E0D78" w14:textId="77777777">
        <w:trPr>
          <w:trHeight w:val="319"/>
        </w:trPr>
        <w:tc>
          <w:tcPr>
            <w:tcW w:w="15372" w:type="dxa"/>
            <w:gridSpan w:val="10"/>
          </w:tcPr>
          <w:p w14:paraId="52500935"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财政拨款收入支出决算总表</w:t>
            </w:r>
          </w:p>
        </w:tc>
      </w:tr>
      <w:tr w:rsidR="006E012F" w14:paraId="1BAE01C0" w14:textId="77777777">
        <w:trPr>
          <w:trHeight w:val="319"/>
        </w:trPr>
        <w:tc>
          <w:tcPr>
            <w:tcW w:w="5562" w:type="dxa"/>
            <w:gridSpan w:val="2"/>
          </w:tcPr>
          <w:p w14:paraId="75D79EEA" w14:textId="77777777" w:rsidR="006E012F" w:rsidRDefault="006E012F">
            <w:pPr>
              <w:pStyle w:val="TableParagraph"/>
              <w:rPr>
                <w:rFonts w:ascii="仿宋" w:eastAsia="仿宋" w:hAnsi="仿宋" w:cs="仿宋" w:hint="eastAsia"/>
                <w:sz w:val="20"/>
              </w:rPr>
            </w:pPr>
          </w:p>
        </w:tc>
        <w:tc>
          <w:tcPr>
            <w:tcW w:w="847" w:type="dxa"/>
          </w:tcPr>
          <w:p w14:paraId="6BF86D8B" w14:textId="77777777" w:rsidR="006E012F" w:rsidRDefault="006E012F">
            <w:pPr>
              <w:pStyle w:val="TableParagraph"/>
              <w:rPr>
                <w:rFonts w:ascii="仿宋" w:eastAsia="仿宋" w:hAnsi="仿宋" w:cs="仿宋" w:hint="eastAsia"/>
                <w:sz w:val="20"/>
              </w:rPr>
            </w:pPr>
          </w:p>
        </w:tc>
        <w:tc>
          <w:tcPr>
            <w:tcW w:w="1913" w:type="dxa"/>
          </w:tcPr>
          <w:p w14:paraId="348F551F" w14:textId="77777777" w:rsidR="006E012F" w:rsidRDefault="006E012F">
            <w:pPr>
              <w:pStyle w:val="TableParagraph"/>
              <w:rPr>
                <w:rFonts w:ascii="仿宋" w:eastAsia="仿宋" w:hAnsi="仿宋" w:cs="仿宋" w:hint="eastAsia"/>
                <w:sz w:val="20"/>
              </w:rPr>
            </w:pPr>
          </w:p>
        </w:tc>
        <w:tc>
          <w:tcPr>
            <w:tcW w:w="2635" w:type="dxa"/>
            <w:gridSpan w:val="2"/>
          </w:tcPr>
          <w:p w14:paraId="79C16831" w14:textId="77777777" w:rsidR="006E012F" w:rsidRDefault="006E012F">
            <w:pPr>
              <w:pStyle w:val="TableParagraph"/>
              <w:rPr>
                <w:rFonts w:ascii="仿宋" w:eastAsia="仿宋" w:hAnsi="仿宋" w:cs="仿宋" w:hint="eastAsia"/>
                <w:sz w:val="20"/>
              </w:rPr>
            </w:pPr>
          </w:p>
        </w:tc>
        <w:tc>
          <w:tcPr>
            <w:tcW w:w="1194" w:type="dxa"/>
          </w:tcPr>
          <w:p w14:paraId="0BC70927" w14:textId="77777777" w:rsidR="006E012F" w:rsidRDefault="006E012F">
            <w:pPr>
              <w:pStyle w:val="TableParagraph"/>
              <w:rPr>
                <w:rFonts w:ascii="仿宋" w:eastAsia="仿宋" w:hAnsi="仿宋" w:cs="仿宋" w:hint="eastAsia"/>
                <w:sz w:val="20"/>
              </w:rPr>
            </w:pPr>
          </w:p>
        </w:tc>
        <w:tc>
          <w:tcPr>
            <w:tcW w:w="3221" w:type="dxa"/>
            <w:gridSpan w:val="3"/>
            <w:vAlign w:val="center"/>
          </w:tcPr>
          <w:p w14:paraId="6DB6DFA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公开04表</w:t>
            </w:r>
          </w:p>
        </w:tc>
      </w:tr>
      <w:tr w:rsidR="006E012F" w14:paraId="29DC1E23" w14:textId="77777777">
        <w:trPr>
          <w:trHeight w:val="319"/>
        </w:trPr>
        <w:tc>
          <w:tcPr>
            <w:tcW w:w="12151" w:type="dxa"/>
            <w:gridSpan w:val="7"/>
          </w:tcPr>
          <w:p w14:paraId="7D85E9B4"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3221" w:type="dxa"/>
            <w:gridSpan w:val="3"/>
            <w:vAlign w:val="center"/>
          </w:tcPr>
          <w:p w14:paraId="15639F1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F7674DB" w14:textId="77777777">
        <w:trPr>
          <w:trHeight w:val="162"/>
        </w:trPr>
        <w:tc>
          <w:tcPr>
            <w:tcW w:w="5562" w:type="dxa"/>
            <w:gridSpan w:val="2"/>
            <w:tcBorders>
              <w:top w:val="single" w:sz="4" w:space="0" w:color="000000"/>
              <w:left w:val="single" w:sz="4" w:space="0" w:color="000000"/>
              <w:bottom w:val="single" w:sz="4" w:space="0" w:color="000000"/>
            </w:tcBorders>
          </w:tcPr>
          <w:p w14:paraId="7C7CEF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14:paraId="5FF119C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支</w:t>
            </w:r>
            <w:r>
              <w:rPr>
                <w:rFonts w:ascii="仿宋" w:eastAsia="仿宋" w:hAnsi="仿宋" w:cs="仿宋" w:hint="eastAsia"/>
              </w:rPr>
              <w:tab/>
              <w:t>出</w:t>
            </w:r>
          </w:p>
        </w:tc>
      </w:tr>
      <w:tr w:rsidR="006E012F" w14:paraId="5497AAB9" w14:textId="77777777">
        <w:trPr>
          <w:trHeight w:val="199"/>
        </w:trPr>
        <w:tc>
          <w:tcPr>
            <w:tcW w:w="3725" w:type="dxa"/>
            <w:vMerge w:val="restart"/>
            <w:tcBorders>
              <w:left w:val="single" w:sz="4" w:space="0" w:color="000000"/>
              <w:bottom w:val="single" w:sz="4" w:space="0" w:color="000000"/>
            </w:tcBorders>
            <w:vAlign w:val="center"/>
          </w:tcPr>
          <w:p w14:paraId="3E6DCA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14:paraId="150535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14:paraId="03F0A2DA" w14:textId="77777777" w:rsidR="006E012F" w:rsidRDefault="00000000">
            <w:pPr>
              <w:jc w:val="center"/>
              <w:rPr>
                <w:rFonts w:ascii="仿宋" w:eastAsia="仿宋" w:hAnsi="仿宋" w:cs="仿宋" w:hint="eastAsia"/>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14:paraId="41A43BD1" w14:textId="77777777" w:rsidR="006E012F" w:rsidRDefault="00000000">
            <w:pPr>
              <w:jc w:val="center"/>
              <w:rPr>
                <w:rFonts w:ascii="仿宋" w:eastAsia="仿宋" w:hAnsi="仿宋" w:cs="仿宋" w:hint="eastAsia"/>
              </w:rPr>
            </w:pPr>
            <w:r>
              <w:rPr>
                <w:rFonts w:ascii="仿宋" w:eastAsia="仿宋" w:hAnsi="仿宋" w:cs="仿宋" w:hint="eastAsia"/>
              </w:rPr>
              <w:t>决算数</w:t>
            </w:r>
          </w:p>
        </w:tc>
      </w:tr>
      <w:tr w:rsidR="006E012F" w14:paraId="5B67ACA0" w14:textId="77777777">
        <w:trPr>
          <w:trHeight w:val="578"/>
        </w:trPr>
        <w:tc>
          <w:tcPr>
            <w:tcW w:w="3725" w:type="dxa"/>
            <w:vMerge/>
            <w:tcBorders>
              <w:left w:val="single" w:sz="4" w:space="0" w:color="000000"/>
              <w:bottom w:val="single" w:sz="4" w:space="0" w:color="000000"/>
            </w:tcBorders>
          </w:tcPr>
          <w:p w14:paraId="597D6754" w14:textId="77777777" w:rsidR="006E012F" w:rsidRDefault="006E012F">
            <w:pPr>
              <w:pStyle w:val="TableParagraph"/>
              <w:rPr>
                <w:rFonts w:ascii="仿宋" w:eastAsia="仿宋" w:hAnsi="仿宋" w:cs="仿宋" w:hint="eastAsia"/>
              </w:rPr>
            </w:pPr>
          </w:p>
        </w:tc>
        <w:tc>
          <w:tcPr>
            <w:tcW w:w="1837" w:type="dxa"/>
            <w:vMerge/>
            <w:tcBorders>
              <w:left w:val="single" w:sz="4" w:space="0" w:color="000000"/>
              <w:bottom w:val="single" w:sz="4" w:space="0" w:color="000000"/>
            </w:tcBorders>
          </w:tcPr>
          <w:p w14:paraId="3AF1DF7A" w14:textId="77777777" w:rsidR="006E012F" w:rsidRDefault="006E012F">
            <w:pPr>
              <w:pStyle w:val="TableParagraph"/>
              <w:rPr>
                <w:rFonts w:ascii="仿宋" w:eastAsia="仿宋" w:hAnsi="仿宋" w:cs="仿宋" w:hint="eastAsia"/>
              </w:rPr>
            </w:pPr>
          </w:p>
        </w:tc>
        <w:tc>
          <w:tcPr>
            <w:tcW w:w="3667" w:type="dxa"/>
            <w:gridSpan w:val="3"/>
            <w:vMerge/>
            <w:tcBorders>
              <w:left w:val="single" w:sz="4" w:space="0" w:color="000000"/>
              <w:bottom w:val="single" w:sz="4" w:space="0" w:color="000000"/>
            </w:tcBorders>
          </w:tcPr>
          <w:p w14:paraId="6C171C9D" w14:textId="77777777" w:rsidR="006E012F" w:rsidRDefault="006E012F">
            <w:pPr>
              <w:pStyle w:val="TableParagraph"/>
              <w:rPr>
                <w:rFonts w:ascii="仿宋" w:eastAsia="仿宋" w:hAnsi="仿宋" w:cs="仿宋" w:hint="eastAsia"/>
              </w:rPr>
            </w:pPr>
          </w:p>
        </w:tc>
        <w:tc>
          <w:tcPr>
            <w:tcW w:w="1728" w:type="dxa"/>
            <w:tcBorders>
              <w:left w:val="single" w:sz="4" w:space="0" w:color="000000"/>
              <w:bottom w:val="single" w:sz="4" w:space="0" w:color="000000"/>
            </w:tcBorders>
            <w:vAlign w:val="center"/>
          </w:tcPr>
          <w:p w14:paraId="4DB1B64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415" w:type="dxa"/>
            <w:gridSpan w:val="2"/>
            <w:tcBorders>
              <w:left w:val="single" w:sz="4" w:space="0" w:color="000000"/>
              <w:bottom w:val="single" w:sz="4" w:space="0" w:color="000000"/>
            </w:tcBorders>
            <w:vAlign w:val="center"/>
          </w:tcPr>
          <w:p w14:paraId="35ABD7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14:paraId="1C78464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14:paraId="4D2D3C1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国有资本经营预算财政拨款</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2,836.51</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2,287.47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2,287.47</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80F2302" w14:textId="77777777">
        <w:trPr>
          <w:trHeight w:hRule="exact" w:val="359"/>
        </w:trPr>
        <w:tc>
          <w:tcPr>
            <w:tcW w:w="3725" w:type="dxa"/>
            <w:tcBorders>
              <w:top w:val="single" w:sz="4" w:space="0" w:color="000000"/>
              <w:left w:val="single" w:sz="4" w:space="0" w:color="000000"/>
              <w:bottom w:val="single" w:sz="4" w:space="0" w:color="000000"/>
            </w:tcBorders>
            <w:vAlign w:val="center"/>
          </w:tcPr>
          <w:p w14:paraId="53561E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14:paraId="29EB6E83" w14:textId="77777777" w:rsidR="006E012F" w:rsidRDefault="00000000">
            <w:pPr>
              <w:jc w:val="right"/>
              <w:rPr>
                <w:rFonts w:ascii="仿宋" w:eastAsia="仿宋" w:hAnsi="仿宋" w:cs="仿宋" w:hint="eastAsia"/>
              </w:rPr>
            </w:pPr>
            <w:r>
              <w:rPr>
                <w:rFonts w:ascii="仿宋" w:eastAsia="仿宋" w:hAnsi="仿宋" w:cs="仿宋" w:hint="eastAsia"/>
              </w:rPr>
              <w:t>2,836.51</w:t>
            </w:r>
          </w:p>
        </w:tc>
        <w:tc>
          <w:tcPr>
            <w:tcW w:w="3667" w:type="dxa"/>
            <w:gridSpan w:val="3"/>
            <w:tcBorders>
              <w:top w:val="single" w:sz="4" w:space="0" w:color="000000"/>
              <w:left w:val="single" w:sz="4" w:space="0" w:color="000000"/>
              <w:bottom w:val="single" w:sz="4" w:space="0" w:color="000000"/>
            </w:tcBorders>
            <w:vAlign w:val="center"/>
          </w:tcPr>
          <w:p w14:paraId="47FB6A16"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14:paraId="1321A74F" w14:textId="77777777" w:rsidR="006E012F" w:rsidRDefault="00000000">
            <w:pPr>
              <w:jc w:val="right"/>
              <w:rPr>
                <w:rFonts w:ascii="仿宋" w:eastAsia="仿宋" w:hAnsi="仿宋" w:cs="仿宋" w:hint="eastAsia"/>
              </w:rPr>
            </w:pPr>
            <w:r>
              <w:rPr>
                <w:rFonts w:ascii="仿宋" w:eastAsia="仿宋" w:hAnsi="仿宋" w:cs="仿宋" w:hint="eastAsia"/>
              </w:rPr>
              <w:t>2,836.51</w:t>
            </w:r>
          </w:p>
        </w:tc>
        <w:tc>
          <w:tcPr>
            <w:tcW w:w="1415" w:type="dxa"/>
            <w:gridSpan w:val="2"/>
            <w:tcBorders>
              <w:top w:val="single" w:sz="4" w:space="0" w:color="000000"/>
              <w:left w:val="single" w:sz="4" w:space="0" w:color="000000"/>
              <w:bottom w:val="single" w:sz="4" w:space="0" w:color="000000"/>
            </w:tcBorders>
            <w:vAlign w:val="center"/>
          </w:tcPr>
          <w:p w14:paraId="0D1C48F6" w14:textId="77777777" w:rsidR="006E012F" w:rsidRDefault="00000000">
            <w:pPr>
              <w:jc w:val="right"/>
              <w:rPr>
                <w:rFonts w:ascii="仿宋" w:eastAsia="仿宋" w:hAnsi="仿宋" w:cs="仿宋" w:hint="eastAsia"/>
              </w:rPr>
            </w:pPr>
            <w:r>
              <w:rPr>
                <w:rFonts w:ascii="仿宋" w:eastAsia="仿宋" w:hAnsi="仿宋" w:cs="仿宋" w:hint="eastAsia"/>
              </w:rPr>
              <w:t>2,836.51</w:t>
            </w:r>
          </w:p>
        </w:tc>
        <w:tc>
          <w:tcPr>
            <w:tcW w:w="1500" w:type="dxa"/>
            <w:tcBorders>
              <w:top w:val="single" w:sz="4" w:space="0" w:color="000000"/>
              <w:left w:val="single" w:sz="4" w:space="0" w:color="000000"/>
              <w:bottom w:val="single" w:sz="4" w:space="0" w:color="000000"/>
            </w:tcBorders>
            <w:vAlign w:val="center"/>
          </w:tcPr>
          <w:p w14:paraId="1127AEE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A6CB957"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05FB3EC9" w14:textId="77777777">
        <w:trPr>
          <w:cantSplit/>
          <w:trHeight w:hRule="exact" w:val="322"/>
        </w:trPr>
        <w:tc>
          <w:tcPr>
            <w:tcW w:w="3725" w:type="dxa"/>
            <w:tcBorders>
              <w:left w:val="single" w:sz="4" w:space="0" w:color="000000"/>
              <w:bottom w:val="single" w:sz="4" w:space="0" w:color="000000"/>
            </w:tcBorders>
            <w:vAlign w:val="center"/>
          </w:tcPr>
          <w:p w14:paraId="454A8D1F"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14:paraId="5814A5EE" w14:textId="77777777" w:rsidR="006E012F" w:rsidRDefault="00000000">
            <w:pPr>
              <w:jc w:val="right"/>
              <w:rPr>
                <w:rFonts w:ascii="仿宋" w:eastAsia="仿宋" w:hAnsi="仿宋" w:cs="仿宋" w:hint="eastAsia"/>
              </w:rPr>
            </w:pPr>
            <w:r>
              <w:rPr>
                <w:rFonts w:ascii="仿宋" w:eastAsia="仿宋" w:hAnsi="仿宋" w:cs="仿宋" w:hint="eastAsia"/>
              </w:rPr>
              <w:t>2,836.51</w:t>
            </w:r>
          </w:p>
        </w:tc>
        <w:tc>
          <w:tcPr>
            <w:tcW w:w="3667" w:type="dxa"/>
            <w:gridSpan w:val="3"/>
            <w:tcBorders>
              <w:left w:val="single" w:sz="4" w:space="0" w:color="000000"/>
              <w:bottom w:val="single" w:sz="4" w:space="0" w:color="000000"/>
            </w:tcBorders>
            <w:vAlign w:val="center"/>
          </w:tcPr>
          <w:p w14:paraId="2B2E7E85"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14:paraId="31B86CBD" w14:textId="77777777" w:rsidR="006E012F" w:rsidRDefault="00000000">
            <w:pPr>
              <w:jc w:val="right"/>
              <w:rPr>
                <w:rFonts w:ascii="仿宋" w:eastAsia="仿宋" w:hAnsi="仿宋" w:cs="仿宋" w:hint="eastAsia"/>
              </w:rPr>
            </w:pPr>
            <w:r>
              <w:rPr>
                <w:rFonts w:ascii="仿宋" w:eastAsia="仿宋" w:hAnsi="仿宋" w:cs="仿宋" w:hint="eastAsia"/>
              </w:rPr>
              <w:t>2,836.51</w:t>
            </w:r>
          </w:p>
        </w:tc>
        <w:tc>
          <w:tcPr>
            <w:tcW w:w="1415" w:type="dxa"/>
            <w:gridSpan w:val="2"/>
            <w:tcBorders>
              <w:left w:val="single" w:sz="4" w:space="0" w:color="000000"/>
              <w:bottom w:val="single" w:sz="4" w:space="0" w:color="000000"/>
            </w:tcBorders>
            <w:vAlign w:val="center"/>
          </w:tcPr>
          <w:p w14:paraId="0B305FE3" w14:textId="77777777" w:rsidR="006E012F" w:rsidRDefault="00000000">
            <w:pPr>
              <w:jc w:val="right"/>
              <w:rPr>
                <w:rFonts w:ascii="仿宋" w:eastAsia="仿宋" w:hAnsi="仿宋" w:cs="仿宋" w:hint="eastAsia"/>
              </w:rPr>
            </w:pPr>
            <w:r>
              <w:rPr>
                <w:rFonts w:ascii="仿宋" w:eastAsia="仿宋" w:hAnsi="仿宋" w:cs="仿宋" w:hint="eastAsia"/>
              </w:rPr>
              <w:t>2,836.51</w:t>
            </w:r>
          </w:p>
        </w:tc>
        <w:tc>
          <w:tcPr>
            <w:tcW w:w="1500" w:type="dxa"/>
            <w:tcBorders>
              <w:left w:val="single" w:sz="4" w:space="0" w:color="000000"/>
              <w:bottom w:val="single" w:sz="4" w:space="0" w:color="000000"/>
            </w:tcBorders>
            <w:vAlign w:val="center"/>
          </w:tcPr>
          <w:p w14:paraId="59DB370B"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49DB87F3"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12A45FC4" w14:textId="77777777" w:rsidR="006E012F" w:rsidRDefault="00000000">
      <w:pPr>
        <w:jc w:val="both"/>
        <w:rPr>
          <w:rFonts w:ascii="仿宋" w:eastAsia="仿宋" w:hAnsi="仿宋" w:cs="仿宋" w:hint="eastAsia"/>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18A2EAFC" w14:textId="77777777" w:rsidR="006E012F" w:rsidRDefault="006E012F">
      <w:pPr>
        <w:jc w:val="both"/>
        <w:rPr>
          <w:rFonts w:ascii="仿宋" w:eastAsia="仿宋" w:hAnsi="仿宋" w:cs="仿宋" w:hint="eastAsia"/>
        </w:rPr>
        <w:sectPr w:rsidR="006E012F">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6E012F" w14:paraId="326D422D" w14:textId="77777777">
        <w:trPr>
          <w:trHeight w:val="321"/>
        </w:trPr>
        <w:tc>
          <w:tcPr>
            <w:tcW w:w="15417" w:type="dxa"/>
            <w:gridSpan w:val="5"/>
            <w:vAlign w:val="center"/>
          </w:tcPr>
          <w:p w14:paraId="3D1D91C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财政拨款支出决算表（功能科目）</w:t>
            </w:r>
          </w:p>
        </w:tc>
      </w:tr>
      <w:tr w:rsidR="006E012F" w14:paraId="326BA6B0" w14:textId="77777777">
        <w:trPr>
          <w:trHeight w:val="321"/>
        </w:trPr>
        <w:tc>
          <w:tcPr>
            <w:tcW w:w="6300" w:type="dxa"/>
            <w:gridSpan w:val="2"/>
          </w:tcPr>
          <w:p w14:paraId="24908081" w14:textId="77777777" w:rsidR="006E012F" w:rsidRDefault="006E012F">
            <w:pPr>
              <w:pStyle w:val="TableParagraph"/>
              <w:rPr>
                <w:rFonts w:ascii="仿宋" w:eastAsia="仿宋" w:hAnsi="仿宋" w:cs="仿宋" w:hint="eastAsia"/>
                <w:sz w:val="20"/>
              </w:rPr>
            </w:pPr>
          </w:p>
        </w:tc>
        <w:tc>
          <w:tcPr>
            <w:tcW w:w="3184" w:type="dxa"/>
          </w:tcPr>
          <w:p w14:paraId="569EABA1" w14:textId="77777777" w:rsidR="006E012F" w:rsidRDefault="006E012F">
            <w:pPr>
              <w:pStyle w:val="TableParagraph"/>
              <w:rPr>
                <w:rFonts w:ascii="仿宋" w:eastAsia="仿宋" w:hAnsi="仿宋" w:cs="仿宋" w:hint="eastAsia"/>
                <w:sz w:val="27"/>
              </w:rPr>
            </w:pPr>
          </w:p>
        </w:tc>
        <w:tc>
          <w:tcPr>
            <w:tcW w:w="5933" w:type="dxa"/>
            <w:gridSpan w:val="2"/>
            <w:vAlign w:val="center"/>
          </w:tcPr>
          <w:p w14:paraId="202B265E"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公开05表</w:t>
            </w:r>
          </w:p>
        </w:tc>
      </w:tr>
      <w:tr w:rsidR="006E012F" w14:paraId="155B5C54" w14:textId="77777777">
        <w:trPr>
          <w:trHeight w:val="288"/>
        </w:trPr>
        <w:tc>
          <w:tcPr>
            <w:tcW w:w="6300" w:type="dxa"/>
            <w:gridSpan w:val="2"/>
          </w:tcPr>
          <w:p w14:paraId="66E66CCD"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3184" w:type="dxa"/>
          </w:tcPr>
          <w:p w14:paraId="30E8DD86" w14:textId="77777777" w:rsidR="006E012F" w:rsidRDefault="006E012F">
            <w:pPr>
              <w:pStyle w:val="TableParagraph"/>
              <w:rPr>
                <w:rFonts w:ascii="仿宋" w:eastAsia="仿宋" w:hAnsi="仿宋" w:cs="仿宋" w:hint="eastAsia"/>
                <w:sz w:val="27"/>
              </w:rPr>
            </w:pPr>
          </w:p>
        </w:tc>
        <w:tc>
          <w:tcPr>
            <w:tcW w:w="2778" w:type="dxa"/>
            <w:vAlign w:val="center"/>
          </w:tcPr>
          <w:p w14:paraId="70872A7B" w14:textId="77777777" w:rsidR="006E012F" w:rsidRDefault="006E012F">
            <w:pPr>
              <w:pStyle w:val="TableParagraph"/>
              <w:jc w:val="right"/>
              <w:rPr>
                <w:rFonts w:ascii="仿宋" w:eastAsia="仿宋" w:hAnsi="仿宋" w:cs="仿宋" w:hint="eastAsia"/>
                <w:sz w:val="27"/>
              </w:rPr>
            </w:pPr>
          </w:p>
        </w:tc>
        <w:tc>
          <w:tcPr>
            <w:tcW w:w="3155" w:type="dxa"/>
            <w:vAlign w:val="center"/>
          </w:tcPr>
          <w:p w14:paraId="0C75917F"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4848A796" w14:textId="77777777">
        <w:trPr>
          <w:trHeight w:val="319"/>
        </w:trPr>
        <w:tc>
          <w:tcPr>
            <w:tcW w:w="6300" w:type="dxa"/>
            <w:gridSpan w:val="2"/>
            <w:tcBorders>
              <w:top w:val="single" w:sz="6" w:space="0" w:color="000000"/>
              <w:left w:val="single" w:sz="6" w:space="0" w:color="000000"/>
              <w:bottom w:val="single" w:sz="6" w:space="0" w:color="000000"/>
            </w:tcBorders>
            <w:vAlign w:val="center"/>
          </w:tcPr>
          <w:p w14:paraId="6CF1B5E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14:paraId="0FDCC31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14:paraId="23348D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14:paraId="3224C9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9265639" w14:textId="77777777">
        <w:trPr>
          <w:trHeight w:val="341"/>
        </w:trPr>
        <w:tc>
          <w:tcPr>
            <w:tcW w:w="1278" w:type="dxa"/>
            <w:tcBorders>
              <w:left w:val="single" w:sz="6" w:space="0" w:color="000000"/>
              <w:bottom w:val="single" w:sz="6" w:space="0" w:color="000000"/>
            </w:tcBorders>
            <w:vAlign w:val="center"/>
          </w:tcPr>
          <w:p w14:paraId="2652067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33CE454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14:paraId="0B4413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14:paraId="4DA26386" w14:textId="77777777" w:rsidR="006E012F" w:rsidRDefault="006E012F">
            <w:pPr>
              <w:rPr>
                <w:rFonts w:ascii="仿宋" w:eastAsia="仿宋" w:hAnsi="仿宋" w:cs="仿宋" w:hint="eastAsia"/>
              </w:rPr>
            </w:pPr>
          </w:p>
        </w:tc>
        <w:tc>
          <w:tcPr>
            <w:tcW w:w="2778" w:type="dxa"/>
            <w:vMerge/>
            <w:tcBorders>
              <w:left w:val="single" w:sz="6" w:space="0" w:color="000000"/>
              <w:bottom w:val="single" w:sz="6" w:space="0" w:color="000000"/>
            </w:tcBorders>
          </w:tcPr>
          <w:p w14:paraId="69D0E225" w14:textId="77777777" w:rsidR="006E012F" w:rsidRDefault="006E012F">
            <w:pPr>
              <w:rPr>
                <w:rFonts w:ascii="仿宋" w:eastAsia="仿宋" w:hAnsi="仿宋" w:cs="仿宋" w:hint="eastAsia"/>
              </w:rPr>
            </w:pPr>
          </w:p>
        </w:tc>
        <w:tc>
          <w:tcPr>
            <w:tcW w:w="3155" w:type="dxa"/>
            <w:vMerge/>
            <w:tcBorders>
              <w:left w:val="single" w:sz="6" w:space="0" w:color="000000"/>
              <w:bottom w:val="single" w:sz="6" w:space="0" w:color="000000"/>
              <w:right w:val="single" w:sz="6" w:space="0" w:color="000000"/>
            </w:tcBorders>
          </w:tcPr>
          <w:p w14:paraId="0D8096D0" w14:textId="77777777" w:rsidR="006E012F" w:rsidRDefault="006E012F">
            <w:pPr>
              <w:rPr>
                <w:rFonts w:ascii="仿宋" w:eastAsia="仿宋" w:hAnsi="仿宋" w:cs="仿宋" w:hint="eastAsia"/>
              </w:rPr>
            </w:pPr>
          </w:p>
        </w:tc>
      </w:tr>
      <w:tr w:rsidR="006E012F" w14:paraId="39327A8F" w14:textId="77777777">
        <w:trPr>
          <w:trHeight w:val="275"/>
        </w:trPr>
        <w:tc>
          <w:tcPr>
            <w:tcW w:w="6300" w:type="dxa"/>
            <w:gridSpan w:val="2"/>
            <w:tcBorders>
              <w:left w:val="single" w:sz="6" w:space="0" w:color="000000"/>
              <w:bottom w:val="single" w:sz="6" w:space="0" w:color="000000"/>
            </w:tcBorders>
            <w:vAlign w:val="center"/>
          </w:tcPr>
          <w:p w14:paraId="6EC6861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14:paraId="511257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14:paraId="47BA5A7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14:paraId="532E7B0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227EA83A" w14:textId="77777777">
        <w:trPr>
          <w:trHeight w:hRule="exact" w:val="374"/>
        </w:trPr>
        <w:tc>
          <w:tcPr>
            <w:tcW w:w="6300" w:type="dxa"/>
            <w:gridSpan w:val="2"/>
            <w:tcBorders>
              <w:left w:val="single" w:sz="6" w:space="0" w:color="000000"/>
              <w:bottom w:val="single" w:sz="6" w:space="0" w:color="000000"/>
            </w:tcBorders>
            <w:vAlign w:val="center"/>
          </w:tcPr>
          <w:p w14:paraId="609490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184" w:type="dxa"/>
            <w:tcBorders>
              <w:left w:val="single" w:sz="6" w:space="0" w:color="000000"/>
              <w:bottom w:val="single" w:sz="6" w:space="0" w:color="000000"/>
            </w:tcBorders>
          </w:tcPr>
          <w:p w14:paraId="3E7B1BF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2,836.51</w:t>
            </w:r>
          </w:p>
        </w:tc>
        <w:tc>
          <w:tcPr>
            <w:tcW w:w="2778" w:type="dxa"/>
            <w:tcBorders>
              <w:left w:val="single" w:sz="6" w:space="0" w:color="000000"/>
              <w:bottom w:val="single" w:sz="6" w:space="0" w:color="000000"/>
            </w:tcBorders>
          </w:tcPr>
          <w:p w14:paraId="13EC8DE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2,625.67</w:t>
            </w:r>
          </w:p>
        </w:tc>
        <w:tc>
          <w:tcPr>
            <w:tcW w:w="3155" w:type="dxa"/>
            <w:tcBorders>
              <w:left w:val="single" w:sz="6" w:space="0" w:color="000000"/>
              <w:bottom w:val="single" w:sz="6" w:space="0" w:color="000000"/>
              <w:right w:val="single" w:sz="6" w:space="0" w:color="000000"/>
            </w:tcBorders>
          </w:tcPr>
          <w:p w14:paraId="750D83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210.83</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一般公共服务支出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20138</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市场监督管理事务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2013810</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质量基础</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2,287.47</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208.53</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2120106</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工程建设管理</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21206</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建设市场管理与监督</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2120601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建设市场管理与监督</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220.47</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220.47</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149.19</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149.19</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C034843" w14:textId="77777777" w:rsidR="006E012F" w:rsidRDefault="00000000">
      <w:pPr>
        <w:tabs>
          <w:tab w:val="left" w:pos="0"/>
        </w:tabs>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6868AFDE" w14:textId="77777777" w:rsidR="006E012F" w:rsidRDefault="006E012F">
      <w:pPr>
        <w:tabs>
          <w:tab w:val="left" w:pos="55"/>
        </w:tabs>
        <w:jc w:val="both"/>
        <w:rPr>
          <w:rFonts w:ascii="仿宋" w:eastAsia="仿宋" w:hAnsi="仿宋" w:cs="仿宋" w:hint="eastAsia"/>
        </w:rPr>
        <w:sectPr w:rsidR="006E012F">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6E012F" w14:paraId="2A81BA03" w14:textId="77777777">
        <w:trPr>
          <w:trHeight w:val="319"/>
        </w:trPr>
        <w:tc>
          <w:tcPr>
            <w:tcW w:w="10515" w:type="dxa"/>
            <w:gridSpan w:val="5"/>
            <w:vAlign w:val="center"/>
          </w:tcPr>
          <w:p w14:paraId="132FC413"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财政拨款基本支出决算表（经济科目）</w:t>
            </w:r>
          </w:p>
        </w:tc>
      </w:tr>
      <w:tr w:rsidR="006E012F" w14:paraId="59BC13C2" w14:textId="77777777">
        <w:trPr>
          <w:trHeight w:val="319"/>
        </w:trPr>
        <w:tc>
          <w:tcPr>
            <w:tcW w:w="4532" w:type="dxa"/>
            <w:gridSpan w:val="2"/>
          </w:tcPr>
          <w:p w14:paraId="4DC9C5E7" w14:textId="77777777" w:rsidR="006E012F" w:rsidRDefault="006E012F">
            <w:pPr>
              <w:pStyle w:val="TableParagraph"/>
              <w:rPr>
                <w:rFonts w:ascii="仿宋" w:eastAsia="仿宋" w:hAnsi="仿宋" w:cs="仿宋" w:hint="eastAsia"/>
                <w:sz w:val="20"/>
              </w:rPr>
            </w:pPr>
          </w:p>
        </w:tc>
        <w:tc>
          <w:tcPr>
            <w:tcW w:w="2047" w:type="dxa"/>
          </w:tcPr>
          <w:p w14:paraId="50BA0D54" w14:textId="77777777" w:rsidR="006E012F" w:rsidRDefault="006E012F">
            <w:pPr>
              <w:pStyle w:val="TableParagraph"/>
              <w:rPr>
                <w:rFonts w:ascii="仿宋" w:eastAsia="仿宋" w:hAnsi="仿宋" w:cs="仿宋" w:hint="eastAsia"/>
                <w:sz w:val="20"/>
              </w:rPr>
            </w:pPr>
          </w:p>
        </w:tc>
        <w:tc>
          <w:tcPr>
            <w:tcW w:w="2040" w:type="dxa"/>
          </w:tcPr>
          <w:p w14:paraId="0C9E2443" w14:textId="77777777" w:rsidR="006E012F" w:rsidRDefault="006E012F">
            <w:pPr>
              <w:pStyle w:val="TableParagraph"/>
              <w:rPr>
                <w:rFonts w:ascii="仿宋" w:eastAsia="仿宋" w:hAnsi="仿宋" w:cs="仿宋" w:hint="eastAsia"/>
                <w:sz w:val="20"/>
              </w:rPr>
            </w:pPr>
          </w:p>
        </w:tc>
        <w:tc>
          <w:tcPr>
            <w:tcW w:w="1896" w:type="dxa"/>
            <w:vAlign w:val="center"/>
          </w:tcPr>
          <w:p w14:paraId="29E1E28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公开06表</w:t>
            </w:r>
          </w:p>
        </w:tc>
      </w:tr>
      <w:tr w:rsidR="006E012F" w14:paraId="2DD74C9D" w14:textId="77777777">
        <w:trPr>
          <w:trHeight w:val="319"/>
        </w:trPr>
        <w:tc>
          <w:tcPr>
            <w:tcW w:w="8619" w:type="dxa"/>
            <w:gridSpan w:val="4"/>
          </w:tcPr>
          <w:p w14:paraId="1F4ED497"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1896" w:type="dxa"/>
            <w:vAlign w:val="center"/>
          </w:tcPr>
          <w:p w14:paraId="2E3E79E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3D5D8467" w14:textId="77777777">
        <w:trPr>
          <w:trHeight w:val="243"/>
        </w:trPr>
        <w:tc>
          <w:tcPr>
            <w:tcW w:w="4532" w:type="dxa"/>
            <w:gridSpan w:val="2"/>
            <w:tcBorders>
              <w:top w:val="single" w:sz="4" w:space="0" w:color="000000"/>
              <w:left w:val="single" w:sz="4" w:space="0" w:color="000000"/>
              <w:bottom w:val="single" w:sz="4" w:space="0" w:color="000000"/>
            </w:tcBorders>
            <w:vAlign w:val="center"/>
          </w:tcPr>
          <w:p w14:paraId="37A2F7A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14:paraId="0202B81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财政拨款基本支出</w:t>
            </w:r>
          </w:p>
        </w:tc>
      </w:tr>
      <w:tr w:rsidR="006E012F" w14:paraId="44443DCF" w14:textId="77777777">
        <w:trPr>
          <w:trHeight w:val="483"/>
        </w:trPr>
        <w:tc>
          <w:tcPr>
            <w:tcW w:w="990" w:type="dxa"/>
            <w:tcBorders>
              <w:left w:val="single" w:sz="4" w:space="0" w:color="000000"/>
              <w:bottom w:val="single" w:sz="4" w:space="0" w:color="000000"/>
            </w:tcBorders>
            <w:vAlign w:val="center"/>
          </w:tcPr>
          <w:p w14:paraId="47AD3D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14:paraId="5C281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14:paraId="08B0BD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14:paraId="7F582BB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14:paraId="7492F1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230EB00D" w14:textId="77777777">
        <w:trPr>
          <w:trHeight w:hRule="exact" w:val="409"/>
        </w:trPr>
        <w:tc>
          <w:tcPr>
            <w:tcW w:w="4532" w:type="dxa"/>
            <w:gridSpan w:val="2"/>
            <w:tcBorders>
              <w:left w:val="single" w:sz="4" w:space="0" w:color="000000"/>
              <w:bottom w:val="single" w:sz="4" w:space="0" w:color="000000"/>
            </w:tcBorders>
            <w:vAlign w:val="center"/>
          </w:tcPr>
          <w:p w14:paraId="090401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047" w:type="dxa"/>
            <w:tcBorders>
              <w:left w:val="single" w:sz="4" w:space="0" w:color="000000"/>
              <w:bottom w:val="single" w:sz="4" w:space="0" w:color="000000"/>
            </w:tcBorders>
            <w:vAlign w:val="center"/>
          </w:tcPr>
          <w:p w14:paraId="79A7057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2,625.67</w:t>
            </w:r>
          </w:p>
        </w:tc>
        <w:tc>
          <w:tcPr>
            <w:tcW w:w="2040" w:type="dxa"/>
            <w:tcBorders>
              <w:left w:val="single" w:sz="4" w:space="0" w:color="000000"/>
              <w:bottom w:val="single" w:sz="4" w:space="0" w:color="000000"/>
            </w:tcBorders>
            <w:vAlign w:val="center"/>
          </w:tcPr>
          <w:p w14:paraId="17895D0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2,517.76</w:t>
            </w:r>
          </w:p>
        </w:tc>
        <w:tc>
          <w:tcPr>
            <w:tcW w:w="1896" w:type="dxa"/>
            <w:tcBorders>
              <w:left w:val="single" w:sz="4" w:space="0" w:color="000000"/>
              <w:bottom w:val="single" w:sz="4" w:space="0" w:color="000000"/>
              <w:right w:val="single" w:sz="4" w:space="0" w:color="000000"/>
            </w:tcBorders>
            <w:vAlign w:val="center"/>
          </w:tcPr>
          <w:p w14:paraId="0BC1C0D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107.91</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2,417.73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2,417.73</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376.85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376.85</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382.80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382.80</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959.48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959.48</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250.03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250.03</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197.10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197.10</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25.54</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25.54</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81.63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81.63</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2.40</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105.55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105.55</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10.03</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0.46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0.46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13.16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13.16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49.01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49.01</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0.85</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0.51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0.51</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10.50</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0.20</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19.68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19.68</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100.03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100.03</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78.61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78.61</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6.80</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14.62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14.62</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47AA788D" w14:textId="77777777" w:rsidR="006E012F" w:rsidRDefault="00000000">
      <w:pPr>
        <w:tabs>
          <w:tab w:val="left" w:pos="660"/>
          <w:tab w:val="left" w:pos="10780"/>
        </w:tabs>
        <w:spacing w:before="25" w:line="290" w:lineRule="auto"/>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注：本表反映本年度一般公共预算财政拨款、政府性基金预算财政拨款和国有资本经营预算财政拨款基本支出情况。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AC5EB37" w14:textId="77777777" w:rsidR="006E012F" w:rsidRDefault="006E012F">
      <w:pPr>
        <w:spacing w:line="255" w:lineRule="exact"/>
        <w:jc w:val="both"/>
        <w:rPr>
          <w:rFonts w:ascii="仿宋" w:eastAsia="仿宋" w:hAnsi="仿宋" w:cs="仿宋" w:hint="eastAsia"/>
        </w:rPr>
        <w:sectPr w:rsidR="006E012F">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6E012F" w14:paraId="1C0D28FF" w14:textId="77777777">
        <w:trPr>
          <w:trHeight w:val="560"/>
        </w:trPr>
        <w:tc>
          <w:tcPr>
            <w:tcW w:w="10446" w:type="dxa"/>
            <w:gridSpan w:val="5"/>
            <w:vAlign w:val="center"/>
          </w:tcPr>
          <w:p w14:paraId="05DD7639"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一般公共预算支出决算表（功能科目）</w:t>
            </w:r>
          </w:p>
        </w:tc>
      </w:tr>
      <w:tr w:rsidR="006E012F" w14:paraId="69724184" w14:textId="77777777">
        <w:trPr>
          <w:trHeight w:val="147"/>
        </w:trPr>
        <w:tc>
          <w:tcPr>
            <w:tcW w:w="5466" w:type="dxa"/>
            <w:gridSpan w:val="2"/>
          </w:tcPr>
          <w:p w14:paraId="3FEA92A2" w14:textId="77777777" w:rsidR="006E012F" w:rsidRDefault="006E012F">
            <w:pPr>
              <w:pStyle w:val="TableParagraph"/>
              <w:rPr>
                <w:rFonts w:ascii="仿宋" w:eastAsia="仿宋" w:hAnsi="仿宋" w:cs="仿宋" w:hint="eastAsia"/>
                <w:sz w:val="20"/>
              </w:rPr>
            </w:pPr>
          </w:p>
        </w:tc>
        <w:tc>
          <w:tcPr>
            <w:tcW w:w="1969" w:type="dxa"/>
          </w:tcPr>
          <w:p w14:paraId="25081C15" w14:textId="77777777" w:rsidR="006E012F" w:rsidRDefault="006E012F">
            <w:pPr>
              <w:pStyle w:val="TableParagraph"/>
              <w:rPr>
                <w:rFonts w:ascii="仿宋" w:eastAsia="仿宋" w:hAnsi="仿宋" w:cs="仿宋" w:hint="eastAsia"/>
                <w:sz w:val="20"/>
              </w:rPr>
            </w:pPr>
          </w:p>
        </w:tc>
        <w:tc>
          <w:tcPr>
            <w:tcW w:w="1499" w:type="dxa"/>
          </w:tcPr>
          <w:p w14:paraId="432A1331" w14:textId="77777777" w:rsidR="006E012F" w:rsidRDefault="006E012F">
            <w:pPr>
              <w:pStyle w:val="TableParagraph"/>
              <w:rPr>
                <w:rFonts w:ascii="仿宋" w:eastAsia="仿宋" w:hAnsi="仿宋" w:cs="仿宋" w:hint="eastAsia"/>
                <w:sz w:val="20"/>
              </w:rPr>
            </w:pPr>
          </w:p>
        </w:tc>
        <w:tc>
          <w:tcPr>
            <w:tcW w:w="1512" w:type="dxa"/>
            <w:vAlign w:val="center"/>
          </w:tcPr>
          <w:p w14:paraId="402F162B"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公开07表</w:t>
            </w:r>
          </w:p>
        </w:tc>
      </w:tr>
      <w:tr w:rsidR="006E012F" w14:paraId="6575A569" w14:textId="77777777">
        <w:trPr>
          <w:trHeight w:val="303"/>
        </w:trPr>
        <w:tc>
          <w:tcPr>
            <w:tcW w:w="7435" w:type="dxa"/>
            <w:gridSpan w:val="3"/>
          </w:tcPr>
          <w:p w14:paraId="5F48533F"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3011" w:type="dxa"/>
            <w:gridSpan w:val="2"/>
          </w:tcPr>
          <w:p w14:paraId="74AE80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5443E3BC" w14:textId="77777777">
        <w:trPr>
          <w:trHeight w:val="158"/>
        </w:trPr>
        <w:tc>
          <w:tcPr>
            <w:tcW w:w="5466" w:type="dxa"/>
            <w:gridSpan w:val="2"/>
            <w:tcBorders>
              <w:top w:val="single" w:sz="6" w:space="0" w:color="000000"/>
              <w:left w:val="single" w:sz="6" w:space="0" w:color="000000"/>
              <w:bottom w:val="single" w:sz="6" w:space="0" w:color="000000"/>
            </w:tcBorders>
            <w:vAlign w:val="center"/>
          </w:tcPr>
          <w:p w14:paraId="6D5795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14:paraId="53FEAA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14:paraId="6BEF58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14:paraId="581C646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04E38542" w14:textId="77777777">
        <w:trPr>
          <w:trHeight w:val="561"/>
        </w:trPr>
        <w:tc>
          <w:tcPr>
            <w:tcW w:w="1134" w:type="dxa"/>
            <w:tcBorders>
              <w:left w:val="single" w:sz="6" w:space="0" w:color="000000"/>
              <w:bottom w:val="single" w:sz="6" w:space="0" w:color="000000"/>
            </w:tcBorders>
            <w:vAlign w:val="center"/>
          </w:tcPr>
          <w:p w14:paraId="4B847ED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14:paraId="3503966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14:paraId="65AE27D6" w14:textId="77777777" w:rsidR="006E012F" w:rsidRDefault="006E012F">
            <w:pPr>
              <w:rPr>
                <w:rFonts w:ascii="仿宋" w:eastAsia="仿宋" w:hAnsi="仿宋" w:cs="仿宋" w:hint="eastAsia"/>
                <w:sz w:val="2"/>
                <w:szCs w:val="2"/>
              </w:rPr>
            </w:pPr>
          </w:p>
        </w:tc>
        <w:tc>
          <w:tcPr>
            <w:tcW w:w="1499" w:type="dxa"/>
            <w:vMerge/>
            <w:tcBorders>
              <w:left w:val="single" w:sz="6" w:space="0" w:color="000000"/>
              <w:bottom w:val="single" w:sz="6" w:space="0" w:color="000000"/>
            </w:tcBorders>
          </w:tcPr>
          <w:p w14:paraId="653B39F2" w14:textId="77777777" w:rsidR="006E012F" w:rsidRDefault="006E012F">
            <w:pPr>
              <w:rPr>
                <w:rFonts w:ascii="仿宋" w:eastAsia="仿宋" w:hAnsi="仿宋" w:cs="仿宋" w:hint="eastAsia"/>
                <w:sz w:val="2"/>
                <w:szCs w:val="2"/>
              </w:rPr>
            </w:pPr>
          </w:p>
        </w:tc>
        <w:tc>
          <w:tcPr>
            <w:tcW w:w="1512" w:type="dxa"/>
            <w:vMerge/>
            <w:tcBorders>
              <w:left w:val="single" w:sz="6" w:space="0" w:color="000000"/>
              <w:bottom w:val="single" w:sz="6" w:space="0" w:color="000000"/>
              <w:right w:val="single" w:sz="6" w:space="0" w:color="000000"/>
            </w:tcBorders>
          </w:tcPr>
          <w:p w14:paraId="2C2AE6C3" w14:textId="77777777" w:rsidR="006E012F" w:rsidRDefault="006E012F">
            <w:pPr>
              <w:rPr>
                <w:rFonts w:ascii="仿宋" w:eastAsia="仿宋" w:hAnsi="仿宋" w:cs="仿宋" w:hint="eastAsia"/>
                <w:sz w:val="2"/>
                <w:szCs w:val="2"/>
              </w:rPr>
            </w:pPr>
          </w:p>
        </w:tc>
      </w:tr>
      <w:tr w:rsidR="006E012F" w14:paraId="7027D655" w14:textId="77777777">
        <w:trPr>
          <w:trHeight w:val="152"/>
        </w:trPr>
        <w:tc>
          <w:tcPr>
            <w:tcW w:w="5466" w:type="dxa"/>
            <w:gridSpan w:val="2"/>
            <w:tcBorders>
              <w:left w:val="single" w:sz="6" w:space="0" w:color="000000"/>
              <w:bottom w:val="single" w:sz="6" w:space="0" w:color="000000"/>
            </w:tcBorders>
            <w:vAlign w:val="center"/>
          </w:tcPr>
          <w:p w14:paraId="277BF43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14:paraId="5954C7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14:paraId="2476A4C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14:paraId="769C95B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30B86C29" w14:textId="77777777">
        <w:trPr>
          <w:trHeight w:hRule="exact" w:val="298"/>
        </w:trPr>
        <w:tc>
          <w:tcPr>
            <w:tcW w:w="5466" w:type="dxa"/>
            <w:gridSpan w:val="2"/>
            <w:tcBorders>
              <w:left w:val="single" w:sz="6" w:space="0" w:color="000000"/>
              <w:bottom w:val="single" w:sz="6" w:space="0" w:color="000000"/>
            </w:tcBorders>
            <w:vAlign w:val="center"/>
          </w:tcPr>
          <w:p w14:paraId="435660B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
            </w: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14:paraId="63C8D3E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2,836.51</w:t>
            </w:r>
          </w:p>
        </w:tc>
        <w:tc>
          <w:tcPr>
            <w:tcW w:w="1499" w:type="dxa"/>
            <w:tcBorders>
              <w:left w:val="single" w:sz="6" w:space="0" w:color="000000"/>
              <w:bottom w:val="single" w:sz="6" w:space="0" w:color="000000"/>
            </w:tcBorders>
            <w:vAlign w:val="center"/>
          </w:tcPr>
          <w:p w14:paraId="2A75F7B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2,625.67</w:t>
            </w:r>
          </w:p>
        </w:tc>
        <w:tc>
          <w:tcPr>
            <w:tcW w:w="1512" w:type="dxa"/>
            <w:tcBorders>
              <w:left w:val="single" w:sz="6" w:space="0" w:color="000000"/>
              <w:bottom w:val="single" w:sz="6" w:space="0" w:color="000000"/>
              <w:right w:val="single" w:sz="6" w:space="0" w:color="000000"/>
            </w:tcBorders>
            <w:vAlign w:val="center"/>
          </w:tcPr>
          <w:p w14:paraId="0AAD2D8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210.83</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一般公共服务支出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20138</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市场监督管理事务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2013810</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质量基础</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2.30</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31.86</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2,287.47</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208.53</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2120106</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工程建设管理</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180.63</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21206</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建设市场管理与监督</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2120601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建设市场管理与监督</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2,078.93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27.90</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511.55</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220.47</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220.47</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149.19</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149.19</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279165DD" w14:textId="77777777" w:rsidR="006E012F" w:rsidRDefault="00000000">
      <w:pPr>
        <w:tabs>
          <w:tab w:val="left" w:pos="0"/>
        </w:tabs>
        <w:spacing w:before="25"/>
        <w:jc w:val="both"/>
        <w:rPr>
          <w:rFonts w:ascii="仿宋" w:eastAsia="仿宋" w:hAnsi="仿宋" w:cs="仿宋" w:hint="eastAsia"/>
        </w:rPr>
      </w:pPr>
      <w:r>
        <w:rPr>
          <w:rFonts w:ascii="仿宋" w:eastAsia="仿宋" w:hAnsi="仿宋" w:cs="仿宋" w:hint="eastAsia"/>
        </w:rPr>
        <w:t>注：本表反映本年度一般公共预算财政拨款支出情况。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116DA0E1" w14:textId="77777777" w:rsidR="006E012F" w:rsidRDefault="006E012F">
      <w:pPr>
        <w:spacing w:before="25"/>
        <w:jc w:val="both"/>
        <w:rPr>
          <w:rFonts w:ascii="仿宋" w:eastAsia="仿宋" w:hAnsi="仿宋" w:cs="仿宋" w:hint="eastAsia"/>
        </w:rPr>
        <w:sectPr w:rsidR="006E012F">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6E012F" w14:paraId="5BE9FB74" w14:textId="77777777">
        <w:trPr>
          <w:trHeight w:val="319"/>
        </w:trPr>
        <w:tc>
          <w:tcPr>
            <w:tcW w:w="10473" w:type="dxa"/>
            <w:gridSpan w:val="5"/>
          </w:tcPr>
          <w:p w14:paraId="35C183CC"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一般公共预算基本支出决算表（经济科目）</w:t>
            </w:r>
          </w:p>
        </w:tc>
      </w:tr>
      <w:tr w:rsidR="006E012F" w14:paraId="7C86CE11" w14:textId="77777777">
        <w:trPr>
          <w:trHeight w:val="199"/>
        </w:trPr>
        <w:tc>
          <w:tcPr>
            <w:tcW w:w="8595" w:type="dxa"/>
            <w:gridSpan w:val="4"/>
            <w:vAlign w:val="center"/>
          </w:tcPr>
          <w:p w14:paraId="3A6082E2" w14:textId="77777777" w:rsidR="006E012F" w:rsidRDefault="006E012F">
            <w:pPr>
              <w:pStyle w:val="TableParagraph"/>
              <w:jc w:val="right"/>
              <w:rPr>
                <w:rFonts w:ascii="仿宋" w:eastAsia="仿宋" w:hAnsi="仿宋" w:cs="仿宋" w:hint="eastAsia"/>
                <w:color w:val="000000"/>
              </w:rPr>
            </w:pPr>
          </w:p>
        </w:tc>
        <w:tc>
          <w:tcPr>
            <w:tcW w:w="1878" w:type="dxa"/>
            <w:vAlign w:val="center"/>
          </w:tcPr>
          <w:p w14:paraId="2389E7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公开08表</w:t>
            </w:r>
          </w:p>
        </w:tc>
      </w:tr>
      <w:tr w:rsidR="006E012F" w14:paraId="60399266" w14:textId="77777777">
        <w:trPr>
          <w:trHeight w:val="320"/>
        </w:trPr>
        <w:tc>
          <w:tcPr>
            <w:tcW w:w="8595" w:type="dxa"/>
            <w:gridSpan w:val="4"/>
            <w:vAlign w:val="center"/>
          </w:tcPr>
          <w:p w14:paraId="5A9C5B2F"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1878" w:type="dxa"/>
            <w:vAlign w:val="center"/>
          </w:tcPr>
          <w:p w14:paraId="3B63016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77980527" w14:textId="77777777">
        <w:trPr>
          <w:trHeight w:val="180"/>
        </w:trPr>
        <w:tc>
          <w:tcPr>
            <w:tcW w:w="4687" w:type="dxa"/>
            <w:gridSpan w:val="2"/>
            <w:tcBorders>
              <w:top w:val="single" w:sz="4" w:space="0" w:color="000000"/>
              <w:left w:val="single" w:sz="4" w:space="0" w:color="000000"/>
              <w:bottom w:val="single" w:sz="4" w:space="0" w:color="000000"/>
            </w:tcBorders>
            <w:vAlign w:val="center"/>
          </w:tcPr>
          <w:p w14:paraId="1BB245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14:paraId="213133AC"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一般公共预算财政拨款基本支出</w:t>
            </w:r>
          </w:p>
        </w:tc>
      </w:tr>
      <w:tr w:rsidR="006E012F" w14:paraId="5C0F9787" w14:textId="77777777">
        <w:trPr>
          <w:trHeight w:val="474"/>
        </w:trPr>
        <w:tc>
          <w:tcPr>
            <w:tcW w:w="1121" w:type="dxa"/>
            <w:tcBorders>
              <w:left w:val="single" w:sz="4" w:space="0" w:color="000000"/>
              <w:bottom w:val="single" w:sz="4" w:space="0" w:color="000000"/>
            </w:tcBorders>
            <w:vAlign w:val="center"/>
          </w:tcPr>
          <w:p w14:paraId="1E0AA7C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14:paraId="19D416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14:paraId="785EBB7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14:paraId="654C01F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14:paraId="2FF4C3F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52C5FBC7" w14:textId="77777777">
        <w:trPr>
          <w:trHeight w:hRule="exact" w:val="394"/>
        </w:trPr>
        <w:tc>
          <w:tcPr>
            <w:tcW w:w="4687" w:type="dxa"/>
            <w:gridSpan w:val="2"/>
            <w:tcBorders>
              <w:left w:val="single" w:sz="4" w:space="0" w:color="000000"/>
              <w:bottom w:val="single" w:sz="4" w:space="0" w:color="000000"/>
            </w:tcBorders>
            <w:vAlign w:val="center"/>
          </w:tcPr>
          <w:p w14:paraId="5D34EEF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14:paraId="52C10453"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2,625.67</w:t>
            </w:r>
          </w:p>
        </w:tc>
        <w:tc>
          <w:tcPr>
            <w:tcW w:w="1708" w:type="dxa"/>
            <w:tcBorders>
              <w:left w:val="single" w:sz="4" w:space="0" w:color="000000"/>
              <w:bottom w:val="single" w:sz="4" w:space="0" w:color="000000"/>
            </w:tcBorders>
            <w:vAlign w:val="center"/>
          </w:tcPr>
          <w:p w14:paraId="51CFC8A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2,517.76</w:t>
            </w:r>
          </w:p>
        </w:tc>
        <w:tc>
          <w:tcPr>
            <w:tcW w:w="1878" w:type="dxa"/>
            <w:tcBorders>
              <w:left w:val="single" w:sz="4" w:space="0" w:color="000000"/>
              <w:bottom w:val="single" w:sz="4" w:space="0" w:color="000000"/>
              <w:right w:val="single" w:sz="4" w:space="0" w:color="000000"/>
            </w:tcBorders>
            <w:vAlign w:val="center"/>
          </w:tcPr>
          <w:p w14:paraId="2B50B8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107.91</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2,417.73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2,417.73</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376.85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376.85</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382.80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382.80</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959.48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959.48</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250.03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250.03</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197.10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197.10</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25.54</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25.54</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81.63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81.63</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141.89</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2.40</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105.55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105.55</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10.03</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0.46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0.46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13.16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13.16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49.01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49.01</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0.85</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0.51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0.51</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10.50</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0.20</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19.68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19.68</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100.03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100.03</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78.61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78.61</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6.80</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14.62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14.62</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2.36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1F8BF41" w14:textId="77777777" w:rsidR="006E012F" w:rsidRDefault="00000000">
      <w:pPr>
        <w:spacing w:before="25"/>
        <w:ind w:rightChars="-42" w:right="-92"/>
        <w:jc w:val="both"/>
        <w:rPr>
          <w:rFonts w:ascii="仿宋" w:eastAsia="仿宋" w:hAnsi="仿宋" w:cs="仿宋" w:hint="eastAsia"/>
        </w:rPr>
      </w:pPr>
      <w:r>
        <w:rPr>
          <w:rFonts w:ascii="仿宋" w:eastAsia="仿宋" w:hAnsi="仿宋" w:cs="仿宋" w:hint="eastAsia"/>
        </w:rPr>
        <w:t>注：本表反映本年度一般公共预算财政拨款基本支出情况。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766E6922" w14:textId="77777777" w:rsidR="006E012F" w:rsidRDefault="006E012F">
      <w:pPr>
        <w:spacing w:before="25"/>
        <w:jc w:val="both"/>
        <w:rPr>
          <w:rFonts w:ascii="仿宋" w:eastAsia="仿宋" w:hAnsi="仿宋" w:cs="仿宋" w:hint="eastAsia"/>
        </w:rPr>
        <w:sectPr w:rsidR="006E012F">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6E012F" w14:paraId="77FB9C6F" w14:textId="77777777">
        <w:trPr>
          <w:trHeight w:val="321"/>
        </w:trPr>
        <w:tc>
          <w:tcPr>
            <w:tcW w:w="16486" w:type="dxa"/>
            <w:gridSpan w:val="16"/>
          </w:tcPr>
          <w:p w14:paraId="04C440EE"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6E012F" w14:paraId="368D78A6" w14:textId="77777777">
        <w:trPr>
          <w:trHeight w:val="207"/>
        </w:trPr>
        <w:tc>
          <w:tcPr>
            <w:tcW w:w="16486" w:type="dxa"/>
            <w:gridSpan w:val="16"/>
          </w:tcPr>
          <w:p w14:paraId="0AAD5473"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公开09表</w:t>
            </w:r>
          </w:p>
        </w:tc>
      </w:tr>
      <w:tr w:rsidR="006E012F" w14:paraId="6104D28B" w14:textId="77777777">
        <w:trPr>
          <w:trHeight w:val="103"/>
        </w:trPr>
        <w:tc>
          <w:tcPr>
            <w:tcW w:w="8212" w:type="dxa"/>
            <w:gridSpan w:val="8"/>
            <w:tcBorders>
              <w:bottom w:val="single" w:sz="4" w:space="0" w:color="auto"/>
            </w:tcBorders>
          </w:tcPr>
          <w:p w14:paraId="6C5A4CF9"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8274" w:type="dxa"/>
            <w:gridSpan w:val="8"/>
            <w:tcBorders>
              <w:bottom w:val="single" w:sz="4" w:space="0" w:color="auto"/>
            </w:tcBorders>
          </w:tcPr>
          <w:p w14:paraId="5F47D00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B2F74EB" w14:textId="77777777">
        <w:trPr>
          <w:trHeight w:val="171"/>
        </w:trPr>
        <w:tc>
          <w:tcPr>
            <w:tcW w:w="8212" w:type="dxa"/>
            <w:gridSpan w:val="8"/>
            <w:tcBorders>
              <w:top w:val="single" w:sz="4" w:space="0" w:color="auto"/>
              <w:left w:val="single" w:sz="4" w:space="0" w:color="auto"/>
              <w:bottom w:val="single" w:sz="4" w:space="0" w:color="auto"/>
              <w:right w:val="single" w:sz="4" w:space="0" w:color="auto"/>
            </w:tcBorders>
          </w:tcPr>
          <w:p w14:paraId="110E0035" w14:textId="77777777" w:rsidR="006E012F" w:rsidRDefault="00000000">
            <w:pPr>
              <w:pStyle w:val="TableParagraph"/>
              <w:jc w:val="center"/>
              <w:rPr>
                <w:rFonts w:ascii="仿宋" w:eastAsia="仿宋" w:hAnsi="仿宋" w:cs="仿宋" w:hint="eastAsia"/>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14:paraId="612A9F55"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决算数</w:t>
            </w:r>
          </w:p>
        </w:tc>
      </w:tr>
      <w:tr w:rsidR="006E012F" w14:paraId="14BC8497" w14:textId="77777777">
        <w:trPr>
          <w:trHeight w:val="179"/>
        </w:trPr>
        <w:tc>
          <w:tcPr>
            <w:tcW w:w="6159" w:type="dxa"/>
            <w:gridSpan w:val="6"/>
            <w:tcBorders>
              <w:top w:val="single" w:sz="4" w:space="0" w:color="auto"/>
              <w:left w:val="single" w:sz="4" w:space="0" w:color="000000"/>
              <w:bottom w:val="single" w:sz="4" w:space="0" w:color="000000"/>
            </w:tcBorders>
            <w:vAlign w:val="center"/>
          </w:tcPr>
          <w:p w14:paraId="26A52A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14:paraId="295EFCA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14:paraId="3C0F75C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14:paraId="3826F8D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14:paraId="4A2603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14:paraId="2F5CC34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r>
      <w:tr w:rsidR="006E012F" w14:paraId="01F6BE90" w14:textId="77777777">
        <w:trPr>
          <w:trHeight w:val="297"/>
        </w:trPr>
        <w:tc>
          <w:tcPr>
            <w:tcW w:w="1044" w:type="dxa"/>
            <w:vMerge w:val="restart"/>
            <w:tcBorders>
              <w:left w:val="single" w:sz="4" w:space="0" w:color="000000"/>
              <w:bottom w:val="single" w:sz="4" w:space="0" w:color="000000"/>
            </w:tcBorders>
            <w:vAlign w:val="center"/>
          </w:tcPr>
          <w:p w14:paraId="1F3749C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14:paraId="2715541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14:paraId="7847F4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14:paraId="7B7D011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5A08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14:paraId="7B082EDC" w14:textId="77777777" w:rsidR="006E012F" w:rsidRDefault="006E012F">
            <w:pPr>
              <w:jc w:val="center"/>
              <w:rPr>
                <w:rFonts w:ascii="仿宋" w:eastAsia="仿宋" w:hAnsi="仿宋" w:cs="仿宋" w:hint="eastAsia"/>
                <w:sz w:val="20"/>
              </w:rPr>
            </w:pPr>
          </w:p>
        </w:tc>
        <w:tc>
          <w:tcPr>
            <w:tcW w:w="1010" w:type="dxa"/>
            <w:vMerge/>
            <w:tcBorders>
              <w:left w:val="single" w:sz="4" w:space="0" w:color="000000"/>
              <w:right w:val="single" w:sz="4" w:space="0" w:color="000000"/>
            </w:tcBorders>
            <w:vAlign w:val="center"/>
          </w:tcPr>
          <w:p w14:paraId="03FAB53F" w14:textId="77777777" w:rsidR="006E012F" w:rsidRDefault="006E012F">
            <w:pPr>
              <w:jc w:val="center"/>
              <w:rPr>
                <w:rFonts w:ascii="仿宋" w:eastAsia="仿宋" w:hAnsi="仿宋" w:cs="仿宋" w:hint="eastAsia"/>
                <w:sz w:val="20"/>
              </w:rPr>
            </w:pPr>
          </w:p>
        </w:tc>
        <w:tc>
          <w:tcPr>
            <w:tcW w:w="1058" w:type="dxa"/>
            <w:vMerge w:val="restart"/>
            <w:tcBorders>
              <w:left w:val="single" w:sz="4" w:space="0" w:color="000000"/>
              <w:right w:val="single" w:sz="4" w:space="0" w:color="000000"/>
            </w:tcBorders>
            <w:vAlign w:val="center"/>
          </w:tcPr>
          <w:p w14:paraId="4407E729"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14:paraId="7E3BEF5A"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14:paraId="5C5A394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14:paraId="0C53E35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9460B5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14:paraId="5F2E47BF" w14:textId="77777777" w:rsidR="006E012F" w:rsidRDefault="006E012F">
            <w:pPr>
              <w:jc w:val="center"/>
              <w:rPr>
                <w:rFonts w:ascii="仿宋" w:eastAsia="仿宋" w:hAnsi="仿宋" w:cs="仿宋" w:hint="eastAsia"/>
                <w:sz w:val="20"/>
              </w:rPr>
            </w:pPr>
          </w:p>
        </w:tc>
        <w:tc>
          <w:tcPr>
            <w:tcW w:w="1027" w:type="dxa"/>
            <w:vMerge/>
            <w:tcBorders>
              <w:left w:val="single" w:sz="4" w:space="0" w:color="000000"/>
              <w:right w:val="single" w:sz="4" w:space="0" w:color="000000"/>
            </w:tcBorders>
            <w:vAlign w:val="center"/>
          </w:tcPr>
          <w:p w14:paraId="0D83523E" w14:textId="77777777" w:rsidR="006E012F" w:rsidRDefault="006E012F">
            <w:pPr>
              <w:jc w:val="center"/>
              <w:rPr>
                <w:rFonts w:ascii="仿宋" w:eastAsia="仿宋" w:hAnsi="仿宋" w:cs="仿宋" w:hint="eastAsia"/>
                <w:sz w:val="20"/>
              </w:rPr>
            </w:pPr>
          </w:p>
        </w:tc>
      </w:tr>
      <w:tr w:rsidR="006E012F" w14:paraId="2544D2CD" w14:textId="77777777">
        <w:trPr>
          <w:trHeight w:hRule="exact" w:val="621"/>
        </w:trPr>
        <w:tc>
          <w:tcPr>
            <w:tcW w:w="1044" w:type="dxa"/>
            <w:vMerge/>
            <w:tcBorders>
              <w:left w:val="single" w:sz="4" w:space="0" w:color="000000"/>
              <w:bottom w:val="single" w:sz="4" w:space="0" w:color="000000"/>
            </w:tcBorders>
          </w:tcPr>
          <w:p w14:paraId="71F949F7" w14:textId="77777777" w:rsidR="006E012F" w:rsidRDefault="006E012F">
            <w:pPr>
              <w:rPr>
                <w:rFonts w:ascii="仿宋" w:eastAsia="仿宋" w:hAnsi="仿宋" w:cs="仿宋" w:hint="eastAsia"/>
                <w:sz w:val="2"/>
                <w:szCs w:val="2"/>
              </w:rPr>
            </w:pPr>
          </w:p>
        </w:tc>
        <w:tc>
          <w:tcPr>
            <w:tcW w:w="1042" w:type="dxa"/>
            <w:vMerge/>
            <w:tcBorders>
              <w:left w:val="single" w:sz="4" w:space="0" w:color="000000"/>
              <w:bottom w:val="single" w:sz="4" w:space="0" w:color="000000"/>
            </w:tcBorders>
          </w:tcPr>
          <w:p w14:paraId="039776A8" w14:textId="77777777" w:rsidR="006E012F" w:rsidRDefault="006E012F">
            <w:pPr>
              <w:rPr>
                <w:rFonts w:ascii="仿宋" w:eastAsia="仿宋" w:hAnsi="仿宋" w:cs="仿宋" w:hint="eastAsia"/>
                <w:sz w:val="2"/>
                <w:szCs w:val="2"/>
              </w:rPr>
            </w:pPr>
          </w:p>
        </w:tc>
        <w:tc>
          <w:tcPr>
            <w:tcW w:w="1020" w:type="dxa"/>
            <w:tcBorders>
              <w:left w:val="single" w:sz="4" w:space="0" w:color="000000"/>
              <w:bottom w:val="single" w:sz="4" w:space="0" w:color="000000"/>
            </w:tcBorders>
            <w:vAlign w:val="center"/>
          </w:tcPr>
          <w:p w14:paraId="64AFC1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029" w:type="dxa"/>
            <w:tcBorders>
              <w:left w:val="single" w:sz="4" w:space="0" w:color="000000"/>
              <w:bottom w:val="single" w:sz="4" w:space="0" w:color="000000"/>
            </w:tcBorders>
            <w:vAlign w:val="center"/>
          </w:tcPr>
          <w:p w14:paraId="458E0E8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14:paraId="75CF2B3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14:paraId="27BA2B09" w14:textId="77777777" w:rsidR="006E012F" w:rsidRDefault="006E012F">
            <w:pPr>
              <w:rPr>
                <w:rFonts w:ascii="仿宋" w:eastAsia="仿宋" w:hAnsi="仿宋" w:cs="仿宋" w:hint="eastAsia"/>
                <w:sz w:val="2"/>
                <w:szCs w:val="2"/>
              </w:rPr>
            </w:pPr>
          </w:p>
        </w:tc>
        <w:tc>
          <w:tcPr>
            <w:tcW w:w="1043" w:type="dxa"/>
            <w:vMerge/>
            <w:tcBorders>
              <w:left w:val="single" w:sz="4" w:space="0" w:color="000000"/>
              <w:bottom w:val="single" w:sz="4" w:space="0" w:color="000000"/>
            </w:tcBorders>
          </w:tcPr>
          <w:p w14:paraId="2C11BF87"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3FED6DEB" w14:textId="77777777" w:rsidR="006E012F" w:rsidRDefault="006E012F">
            <w:pPr>
              <w:rPr>
                <w:rFonts w:ascii="仿宋" w:eastAsia="仿宋" w:hAnsi="仿宋" w:cs="仿宋" w:hint="eastAsia"/>
                <w:sz w:val="2"/>
                <w:szCs w:val="2"/>
              </w:rPr>
            </w:pPr>
          </w:p>
        </w:tc>
        <w:tc>
          <w:tcPr>
            <w:tcW w:w="1058" w:type="dxa"/>
            <w:vMerge/>
            <w:tcBorders>
              <w:left w:val="single" w:sz="4" w:space="0" w:color="000000"/>
              <w:bottom w:val="single" w:sz="4" w:space="0" w:color="000000"/>
              <w:right w:val="single" w:sz="4" w:space="0" w:color="000000"/>
            </w:tcBorders>
          </w:tcPr>
          <w:p w14:paraId="129E9BFA"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69D283DC" w14:textId="77777777" w:rsidR="006E012F" w:rsidRDefault="006E012F">
            <w:pPr>
              <w:rPr>
                <w:rFonts w:ascii="仿宋" w:eastAsia="仿宋" w:hAnsi="仿宋" w:cs="仿宋" w:hint="eastAsia"/>
                <w:sz w:val="2"/>
                <w:szCs w:val="2"/>
              </w:rPr>
            </w:pPr>
          </w:p>
        </w:tc>
        <w:tc>
          <w:tcPr>
            <w:tcW w:w="948" w:type="dxa"/>
            <w:tcBorders>
              <w:left w:val="single" w:sz="4" w:space="0" w:color="000000"/>
              <w:bottom w:val="single" w:sz="4" w:space="0" w:color="000000"/>
              <w:right w:val="single" w:sz="4" w:space="0" w:color="000000"/>
            </w:tcBorders>
            <w:vAlign w:val="center"/>
          </w:tcPr>
          <w:p w14:paraId="4C19780C"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
            </w:r>
            <w:r>
              <w:rPr>
                <w:rFonts w:ascii="仿宋" w:hAnsi="仿宋" w:cs="仿宋" w:eastAsia="仿宋"/>
              </w:rPr>
              <w:t>小计</w:t>
            </w:r>
          </w:p>
        </w:tc>
        <w:tc>
          <w:tcPr>
            <w:tcW w:w="1089" w:type="dxa"/>
            <w:tcBorders>
              <w:left w:val="single" w:sz="4" w:space="0" w:color="000000"/>
              <w:bottom w:val="single" w:sz="4" w:space="0" w:color="000000"/>
              <w:right w:val="single" w:sz="4" w:space="0" w:color="000000"/>
            </w:tcBorders>
            <w:vAlign w:val="center"/>
          </w:tcPr>
          <w:p w14:paraId="081F3822"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14:paraId="30B926AD"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14:paraId="4A0D88C6" w14:textId="77777777" w:rsidR="006E012F" w:rsidRDefault="006E012F">
            <w:pPr>
              <w:rPr>
                <w:rFonts w:ascii="仿宋" w:eastAsia="仿宋" w:hAnsi="仿宋" w:cs="仿宋" w:hint="eastAsia"/>
                <w:sz w:val="2"/>
                <w:szCs w:val="2"/>
              </w:rPr>
            </w:pPr>
          </w:p>
        </w:tc>
        <w:tc>
          <w:tcPr>
            <w:tcW w:w="1057" w:type="dxa"/>
            <w:vMerge/>
            <w:tcBorders>
              <w:left w:val="single" w:sz="4" w:space="0" w:color="000000"/>
              <w:bottom w:val="single" w:sz="4" w:space="0" w:color="000000"/>
              <w:right w:val="single" w:sz="4" w:space="0" w:color="000000"/>
            </w:tcBorders>
          </w:tcPr>
          <w:p w14:paraId="0444EA2D" w14:textId="77777777" w:rsidR="006E012F" w:rsidRDefault="006E012F">
            <w:pPr>
              <w:rPr>
                <w:rFonts w:ascii="仿宋" w:eastAsia="仿宋" w:hAnsi="仿宋" w:cs="仿宋" w:hint="eastAsia"/>
                <w:sz w:val="2"/>
                <w:szCs w:val="2"/>
              </w:rPr>
            </w:pPr>
          </w:p>
        </w:tc>
        <w:tc>
          <w:tcPr>
            <w:tcW w:w="1027" w:type="dxa"/>
            <w:vMerge/>
            <w:tcBorders>
              <w:left w:val="single" w:sz="4" w:space="0" w:color="000000"/>
              <w:bottom w:val="single" w:sz="4" w:space="0" w:color="000000"/>
              <w:right w:val="single" w:sz="4" w:space="0" w:color="000000"/>
            </w:tcBorders>
          </w:tcPr>
          <w:p w14:paraId="62D87672" w14:textId="77777777" w:rsidR="006E012F" w:rsidRDefault="006E012F">
            <w:pPr>
              <w:rPr>
                <w:rFonts w:ascii="仿宋" w:eastAsia="仿宋" w:hAnsi="仿宋" w:cs="仿宋" w:hint="eastAsia"/>
                <w:sz w:val="2"/>
                <w:szCs w:val="2"/>
              </w:rPr>
            </w:pPr>
          </w:p>
        </w:tc>
      </w:tr>
      <w:tr w:rsidR="006E012F" w14:paraId="497F92A8" w14:textId="77777777">
        <w:trPr>
          <w:cantSplit/>
          <w:trHeight w:val="380"/>
        </w:trPr>
        <w:tc>
          <w:tcPr>
            <w:tcW w:w="1044" w:type="dxa"/>
            <w:tcBorders>
              <w:left w:val="single" w:sz="4" w:space="0" w:color="000000"/>
              <w:bottom w:val="single" w:sz="4" w:space="0" w:color="000000"/>
            </w:tcBorders>
            <w:vAlign w:val="center"/>
          </w:tcPr>
          <w:p w14:paraId="5C57BEB7"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1.16</w:t>
            </w:r>
          </w:p>
        </w:tc>
        <w:tc>
          <w:tcPr>
            <w:tcW w:w="1042" w:type="dxa"/>
            <w:tcBorders>
              <w:left w:val="single" w:sz="4" w:space="0" w:color="000000"/>
              <w:bottom w:val="single" w:sz="4" w:space="0" w:color="000000"/>
            </w:tcBorders>
            <w:vAlign w:val="center"/>
          </w:tcPr>
          <w:p w14:paraId="2D3C4DD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14:paraId="7D8234DF"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14:paraId="0733491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14:paraId="55870D5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14:paraId="39174EE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1.16</w:t>
            </w:r>
          </w:p>
        </w:tc>
        <w:tc>
          <w:tcPr>
            <w:tcW w:w="1043" w:type="dxa"/>
            <w:tcBorders>
              <w:left w:val="single" w:sz="4" w:space="0" w:color="000000"/>
              <w:bottom w:val="single" w:sz="4" w:space="0" w:color="000000"/>
            </w:tcBorders>
            <w:vAlign w:val="center"/>
          </w:tcPr>
          <w:p w14:paraId="4E3A78F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0.85</w:t>
            </w:r>
          </w:p>
        </w:tc>
        <w:tc>
          <w:tcPr>
            <w:tcW w:w="1010" w:type="dxa"/>
            <w:tcBorders>
              <w:left w:val="single" w:sz="4" w:space="0" w:color="000000"/>
              <w:bottom w:val="single" w:sz="4" w:space="0" w:color="000000"/>
              <w:right w:val="single" w:sz="4" w:space="0" w:color="000000"/>
            </w:tcBorders>
            <w:vAlign w:val="center"/>
          </w:tcPr>
          <w:p w14:paraId="343E6F8C"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0.51</w:t>
            </w:r>
          </w:p>
        </w:tc>
        <w:tc>
          <w:tcPr>
            <w:tcW w:w="1058" w:type="dxa"/>
            <w:tcBorders>
              <w:left w:val="single" w:sz="4" w:space="0" w:color="000000"/>
              <w:bottom w:val="single" w:sz="4" w:space="0" w:color="000000"/>
              <w:right w:val="single" w:sz="4" w:space="0" w:color="000000"/>
            </w:tcBorders>
            <w:vAlign w:val="center"/>
          </w:tcPr>
          <w:p w14:paraId="5A4A17F6"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1.16</w:t>
            </w:r>
          </w:p>
        </w:tc>
        <w:tc>
          <w:tcPr>
            <w:tcW w:w="1010" w:type="dxa"/>
            <w:tcBorders>
              <w:left w:val="single" w:sz="4" w:space="0" w:color="000000"/>
              <w:bottom w:val="single" w:sz="4" w:space="0" w:color="000000"/>
              <w:right w:val="single" w:sz="4" w:space="0" w:color="000000"/>
            </w:tcBorders>
            <w:vAlign w:val="center"/>
          </w:tcPr>
          <w:p w14:paraId="67862ADB"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14:paraId="21270261"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14:paraId="70930F8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14:paraId="54C71158"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14:paraId="73F1477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1.16</w:t>
            </w:r>
          </w:p>
        </w:tc>
        <w:tc>
          <w:tcPr>
            <w:tcW w:w="1057" w:type="dxa"/>
            <w:tcBorders>
              <w:left w:val="single" w:sz="4" w:space="0" w:color="000000"/>
              <w:bottom w:val="single" w:sz="4" w:space="0" w:color="000000"/>
              <w:right w:val="single" w:sz="4" w:space="0" w:color="000000"/>
            </w:tcBorders>
            <w:vAlign w:val="center"/>
          </w:tcPr>
          <w:p w14:paraId="0A4E982A"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0.85</w:t>
            </w:r>
          </w:p>
        </w:tc>
        <w:tc>
          <w:tcPr>
            <w:tcW w:w="1027" w:type="dxa"/>
            <w:tcBorders>
              <w:left w:val="single" w:sz="4" w:space="0" w:color="000000"/>
              <w:bottom w:val="single" w:sz="4" w:space="0" w:color="000000"/>
              <w:right w:val="single" w:sz="4" w:space="0" w:color="000000"/>
            </w:tcBorders>
            <w:vAlign w:val="center"/>
          </w:tcPr>
          <w:p w14:paraId="04303C2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0.51</w:t>
            </w:r>
          </w:p>
        </w:tc>
      </w:tr>
    </w:tbl>
    <w:p w14:paraId="3E2A1A9D" w14:textId="77777777" w:rsidR="006E012F" w:rsidRDefault="00000000">
      <w:pPr>
        <w:spacing w:before="30" w:after="33"/>
        <w:ind w:leftChars="100" w:left="220"/>
        <w:rPr>
          <w:rFonts w:ascii="仿宋" w:eastAsia="仿宋" w:hAnsi="仿宋" w:cs="仿宋" w:hint="eastAsia"/>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6E012F" w14:paraId="1777BB56" w14:textId="77777777">
        <w:trPr>
          <w:cantSplit/>
          <w:trHeight w:val="214"/>
        </w:trPr>
        <w:tc>
          <w:tcPr>
            <w:tcW w:w="4028" w:type="dxa"/>
            <w:tcBorders>
              <w:top w:val="single" w:sz="4" w:space="0" w:color="auto"/>
              <w:left w:val="single" w:sz="4" w:space="0" w:color="auto"/>
              <w:bottom w:val="single" w:sz="4" w:space="0" w:color="auto"/>
            </w:tcBorders>
            <w:vAlign w:val="center"/>
          </w:tcPr>
          <w:p w14:paraId="704BBBD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项目</w:t>
            </w:r>
          </w:p>
        </w:tc>
        <w:tc>
          <w:tcPr>
            <w:tcW w:w="1976" w:type="dxa"/>
            <w:tcBorders>
              <w:top w:val="single" w:sz="4" w:space="0" w:color="auto"/>
              <w:left w:val="single" w:sz="4" w:space="0" w:color="000000"/>
              <w:bottom w:val="single" w:sz="4" w:space="0" w:color="auto"/>
            </w:tcBorders>
            <w:vAlign w:val="center"/>
          </w:tcPr>
          <w:p w14:paraId="247334C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14:paraId="72BB82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14:paraId="1E860B9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96</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5</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67</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bl>
    <w:p w14:paraId="45DA11EF" w14:textId="77777777" w:rsidR="006E012F" w:rsidRDefault="00000000">
      <w:pPr>
        <w:ind w:right="-2"/>
        <w:jc w:val="both"/>
        <w:rPr>
          <w:rFonts w:ascii="仿宋" w:eastAsia="仿宋" w:hAnsi="仿宋" w:cs="仿宋" w:hint="eastAsia"/>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39A3B424" w14:textId="77777777" w:rsidR="006E012F" w:rsidRDefault="006E012F">
      <w:pPr>
        <w:ind w:left="227" w:firstLineChars="100" w:firstLine="220"/>
        <w:jc w:val="both"/>
        <w:rPr>
          <w:rFonts w:ascii="仿宋" w:eastAsia="仿宋" w:hAnsi="仿宋" w:cs="仿宋" w:hint="eastAsia"/>
        </w:rPr>
        <w:sectPr w:rsidR="006E012F">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6E012F" w14:paraId="0BD90C6E" w14:textId="77777777">
        <w:trPr>
          <w:trHeight w:val="395"/>
        </w:trPr>
        <w:tc>
          <w:tcPr>
            <w:tcW w:w="15400" w:type="dxa"/>
            <w:gridSpan w:val="5"/>
            <w:vAlign w:val="center"/>
          </w:tcPr>
          <w:p w14:paraId="58428AF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政府性基金预算支出决算表</w:t>
            </w:r>
          </w:p>
        </w:tc>
      </w:tr>
      <w:tr w:rsidR="006E012F" w14:paraId="7CDAAFC4" w14:textId="77777777">
        <w:trPr>
          <w:trHeight w:val="323"/>
        </w:trPr>
        <w:tc>
          <w:tcPr>
            <w:tcW w:w="8426" w:type="dxa"/>
            <w:gridSpan w:val="2"/>
          </w:tcPr>
          <w:p w14:paraId="20BE9960" w14:textId="77777777" w:rsidR="006E012F" w:rsidRDefault="006E012F">
            <w:pPr>
              <w:pStyle w:val="TableParagraph"/>
              <w:rPr>
                <w:rFonts w:ascii="仿宋" w:eastAsia="仿宋" w:hAnsi="仿宋" w:cs="仿宋" w:hint="eastAsia"/>
                <w:sz w:val="20"/>
              </w:rPr>
            </w:pPr>
          </w:p>
        </w:tc>
        <w:tc>
          <w:tcPr>
            <w:tcW w:w="2684" w:type="dxa"/>
          </w:tcPr>
          <w:p w14:paraId="4B0EC14E" w14:textId="77777777" w:rsidR="006E012F" w:rsidRDefault="006E012F">
            <w:pPr>
              <w:pStyle w:val="TableParagraph"/>
              <w:rPr>
                <w:rFonts w:ascii="仿宋" w:eastAsia="仿宋" w:hAnsi="仿宋" w:cs="仿宋" w:hint="eastAsia"/>
                <w:sz w:val="27"/>
              </w:rPr>
            </w:pPr>
          </w:p>
        </w:tc>
        <w:tc>
          <w:tcPr>
            <w:tcW w:w="2432" w:type="dxa"/>
          </w:tcPr>
          <w:p w14:paraId="101AA77A" w14:textId="77777777" w:rsidR="006E012F" w:rsidRDefault="006E012F">
            <w:pPr>
              <w:pStyle w:val="TableParagraph"/>
              <w:rPr>
                <w:rFonts w:ascii="仿宋" w:eastAsia="仿宋" w:hAnsi="仿宋" w:cs="仿宋" w:hint="eastAsia"/>
                <w:sz w:val="20"/>
              </w:rPr>
            </w:pPr>
          </w:p>
        </w:tc>
        <w:tc>
          <w:tcPr>
            <w:tcW w:w="1858" w:type="dxa"/>
            <w:vAlign w:val="center"/>
          </w:tcPr>
          <w:p w14:paraId="6997BA80"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公开10表</w:t>
            </w:r>
          </w:p>
        </w:tc>
      </w:tr>
      <w:tr w:rsidR="006E012F" w14:paraId="07FCD15F" w14:textId="77777777">
        <w:trPr>
          <w:trHeight w:val="152"/>
        </w:trPr>
        <w:tc>
          <w:tcPr>
            <w:tcW w:w="13542" w:type="dxa"/>
            <w:gridSpan w:val="4"/>
            <w:vAlign w:val="center"/>
          </w:tcPr>
          <w:p w14:paraId="6C95E8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1858" w:type="dxa"/>
            <w:vAlign w:val="center"/>
          </w:tcPr>
          <w:p w14:paraId="4DFD42E9"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72D3A3B" w14:textId="77777777">
        <w:trPr>
          <w:trHeight w:val="267"/>
        </w:trPr>
        <w:tc>
          <w:tcPr>
            <w:tcW w:w="8426" w:type="dxa"/>
            <w:gridSpan w:val="2"/>
            <w:tcBorders>
              <w:top w:val="single" w:sz="4" w:space="0" w:color="000000"/>
              <w:left w:val="single" w:sz="4" w:space="0" w:color="000000"/>
              <w:bottom w:val="single" w:sz="4" w:space="0" w:color="000000"/>
            </w:tcBorders>
            <w:vAlign w:val="center"/>
          </w:tcPr>
          <w:p w14:paraId="08F8CC2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14:paraId="4BBBE4A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14:paraId="0240C72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14:paraId="0A23B6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CAA44E5" w14:textId="77777777">
        <w:trPr>
          <w:trHeight w:val="427"/>
        </w:trPr>
        <w:tc>
          <w:tcPr>
            <w:tcW w:w="1431" w:type="dxa"/>
            <w:tcBorders>
              <w:left w:val="single" w:sz="4" w:space="0" w:color="000000"/>
              <w:bottom w:val="single" w:sz="4" w:space="0" w:color="000000"/>
            </w:tcBorders>
            <w:vAlign w:val="center"/>
          </w:tcPr>
          <w:p w14:paraId="3D1FA04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0154668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14:paraId="1DEDF09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14:paraId="4C34408D" w14:textId="77777777" w:rsidR="006E012F" w:rsidRDefault="006E012F">
            <w:pPr>
              <w:rPr>
                <w:rFonts w:ascii="仿宋" w:eastAsia="仿宋" w:hAnsi="仿宋" w:cs="仿宋" w:hint="eastAsia"/>
              </w:rPr>
            </w:pPr>
          </w:p>
        </w:tc>
        <w:tc>
          <w:tcPr>
            <w:tcW w:w="2432" w:type="dxa"/>
            <w:vMerge/>
            <w:tcBorders>
              <w:left w:val="single" w:sz="4" w:space="0" w:color="000000"/>
              <w:bottom w:val="single" w:sz="4" w:space="0" w:color="000000"/>
            </w:tcBorders>
            <w:vAlign w:val="center"/>
          </w:tcPr>
          <w:p w14:paraId="0B9D4930" w14:textId="77777777" w:rsidR="006E012F" w:rsidRDefault="006E012F">
            <w:pPr>
              <w:pStyle w:val="TableParagraph"/>
              <w:jc w:val="center"/>
              <w:rPr>
                <w:rFonts w:ascii="仿宋" w:eastAsia="仿宋" w:hAnsi="仿宋" w:cs="仿宋" w:hint="eastAsia"/>
              </w:rPr>
            </w:pPr>
          </w:p>
        </w:tc>
        <w:tc>
          <w:tcPr>
            <w:tcW w:w="1858" w:type="dxa"/>
            <w:vMerge/>
            <w:tcBorders>
              <w:left w:val="single" w:sz="4" w:space="0" w:color="000000"/>
              <w:bottom w:val="single" w:sz="4" w:space="0" w:color="000000"/>
              <w:right w:val="single" w:sz="4" w:space="0" w:color="000000"/>
            </w:tcBorders>
          </w:tcPr>
          <w:p w14:paraId="2C0D7E12" w14:textId="77777777" w:rsidR="006E012F" w:rsidRDefault="006E012F">
            <w:pPr>
              <w:rPr>
                <w:rFonts w:ascii="仿宋" w:eastAsia="仿宋" w:hAnsi="仿宋" w:cs="仿宋" w:hint="eastAsia"/>
              </w:rPr>
            </w:pPr>
          </w:p>
        </w:tc>
      </w:tr>
      <w:tr w:rsidR="006E012F" w14:paraId="329069A6" w14:textId="77777777">
        <w:trPr>
          <w:trHeight w:val="275"/>
        </w:trPr>
        <w:tc>
          <w:tcPr>
            <w:tcW w:w="8426" w:type="dxa"/>
            <w:gridSpan w:val="2"/>
            <w:tcBorders>
              <w:left w:val="single" w:sz="4" w:space="0" w:color="000000"/>
              <w:bottom w:val="single" w:sz="4" w:space="0" w:color="000000"/>
            </w:tcBorders>
            <w:vAlign w:val="center"/>
          </w:tcPr>
          <w:p w14:paraId="4B21BC3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14:paraId="683D63B6"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14:paraId="16273B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14:paraId="7A0F2877" w14:textId="7A3973FB" w:rsidR="006E012F" w:rsidRDefault="004743E0">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08704142" w14:textId="77777777">
        <w:trPr>
          <w:trHeight w:hRule="exact" w:val="389"/>
        </w:trPr>
        <w:tc>
          <w:tcPr>
            <w:tcW w:w="8426" w:type="dxa"/>
            <w:gridSpan w:val="2"/>
            <w:tcBorders>
              <w:left w:val="single" w:sz="4" w:space="0" w:color="000000"/>
              <w:bottom w:val="single" w:sz="4" w:space="0" w:color="000000"/>
            </w:tcBorders>
            <w:vAlign w:val="center"/>
          </w:tcPr>
          <w:p w14:paraId="6931C81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14:paraId="35D507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432" w:type="dxa"/>
            <w:tcBorders>
              <w:left w:val="single" w:sz="4" w:space="0" w:color="000000"/>
              <w:bottom w:val="single" w:sz="4" w:space="0" w:color="000000"/>
            </w:tcBorders>
            <w:vAlign w:val="center"/>
          </w:tcPr>
          <w:p w14:paraId="489EAB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58" w:type="dxa"/>
            <w:tcBorders>
              <w:left w:val="single" w:sz="4" w:space="0" w:color="000000"/>
              <w:bottom w:val="single" w:sz="4" w:space="0" w:color="000000"/>
              <w:right w:val="single" w:sz="4" w:space="0" w:color="000000"/>
            </w:tcBorders>
            <w:vAlign w:val="center"/>
          </w:tcPr>
          <w:p w14:paraId="0A2A00E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7474ACFA" w14:textId="77777777" w:rsidR="006E012F" w:rsidRDefault="00000000">
      <w:pPr>
        <w:spacing w:before="25"/>
        <w:jc w:val="both"/>
        <w:rPr>
          <w:rFonts w:ascii="仿宋" w:eastAsia="仿宋" w:hAnsi="仿宋" w:cs="仿宋" w:hint="eastAsia"/>
        </w:rPr>
      </w:pPr>
      <w:r>
        <w:rPr>
          <w:rFonts w:ascii="仿宋" w:eastAsia="仿宋" w:hAnsi="仿宋" w:cs="仿宋" w:hint="eastAsia"/>
        </w:rPr>
        <w:t>注：本表反映本年度政府性基金预算财政拨款支出情况。</w:t>
      </w:r>
      <w:r>
        <w:rPr>
          <w:rFonts w:ascii="仿宋" w:eastAsia="仿宋" w:hAnsi="仿宋" w:cs="仿宋" w:hint="eastAsia"/>
          <w:lang w:val="en-US"/>
        </w:rPr>
        <w:t/>
      </w:r>
      <w:r>
        <w:rPr>
          <w:rFonts w:ascii="仿宋" w:eastAsia="仿宋" w:hAnsi="仿宋" w:cs="仿宋" w:hint="eastAsia"/>
          <w:lang w:val="en-US"/>
        </w:rPr>
        <w:t/>
      </w:r>
    </w:p>
    <w:p w14:paraId="3B1CEB3B" w14:textId="77777777" w:rsidR="006E012F" w:rsidRDefault="00000000">
      <w:pPr>
        <w:spacing w:before="25"/>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无政府性基金预算收入支出决算，故本表为空。</w:t>
      </w:r>
      <w:r>
        <w:rPr>
          <w:rFonts w:ascii="仿宋" w:hAnsi="仿宋" w:cs="仿宋" w:eastAsia="仿宋"/>
        </w:rPr>
        <w:t/>
      </w:r>
    </w:p>
    <w:p w14:paraId="5F790C60" w14:textId="77777777" w:rsidR="006E012F" w:rsidRDefault="006E012F">
      <w:pPr>
        <w:spacing w:before="25"/>
        <w:jc w:val="both"/>
        <w:rPr>
          <w:rFonts w:ascii="仿宋" w:eastAsia="仿宋" w:hAnsi="仿宋" w:cs="仿宋" w:hint="eastAsia"/>
          <w:lang w:val="en-US"/>
        </w:rPr>
        <w:sectPr w:rsidR="006E012F">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6E012F" w14:paraId="48D27F85" w14:textId="77777777">
        <w:trPr>
          <w:trHeight w:val="395"/>
        </w:trPr>
        <w:tc>
          <w:tcPr>
            <w:tcW w:w="15400" w:type="dxa"/>
            <w:gridSpan w:val="5"/>
            <w:vAlign w:val="center"/>
          </w:tcPr>
          <w:p w14:paraId="41DCA5D4"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国有资本经营预算支出决算表</w:t>
            </w:r>
          </w:p>
        </w:tc>
      </w:tr>
      <w:tr w:rsidR="006E012F" w14:paraId="24B4FD26" w14:textId="77777777">
        <w:trPr>
          <w:trHeight w:val="323"/>
        </w:trPr>
        <w:tc>
          <w:tcPr>
            <w:tcW w:w="8520" w:type="dxa"/>
            <w:gridSpan w:val="2"/>
          </w:tcPr>
          <w:p w14:paraId="4E72F26C" w14:textId="77777777" w:rsidR="006E012F" w:rsidRDefault="006E012F">
            <w:pPr>
              <w:pStyle w:val="TableParagraph"/>
              <w:rPr>
                <w:rFonts w:ascii="仿宋" w:eastAsia="仿宋" w:hAnsi="仿宋" w:cs="仿宋" w:hint="eastAsia"/>
                <w:sz w:val="20"/>
              </w:rPr>
            </w:pPr>
          </w:p>
        </w:tc>
        <w:tc>
          <w:tcPr>
            <w:tcW w:w="2510" w:type="dxa"/>
          </w:tcPr>
          <w:p w14:paraId="2ACB02A9" w14:textId="77777777" w:rsidR="006E012F" w:rsidRDefault="006E012F">
            <w:pPr>
              <w:pStyle w:val="TableParagraph"/>
              <w:rPr>
                <w:rFonts w:ascii="仿宋" w:eastAsia="仿宋" w:hAnsi="仿宋" w:cs="仿宋" w:hint="eastAsia"/>
                <w:sz w:val="27"/>
              </w:rPr>
            </w:pPr>
          </w:p>
        </w:tc>
        <w:tc>
          <w:tcPr>
            <w:tcW w:w="2309" w:type="dxa"/>
          </w:tcPr>
          <w:p w14:paraId="4931D6AD" w14:textId="77777777" w:rsidR="006E012F" w:rsidRDefault="006E012F">
            <w:pPr>
              <w:pStyle w:val="TableParagraph"/>
              <w:rPr>
                <w:rFonts w:ascii="仿宋" w:eastAsia="仿宋" w:hAnsi="仿宋" w:cs="仿宋" w:hint="eastAsia"/>
                <w:sz w:val="20"/>
              </w:rPr>
            </w:pPr>
          </w:p>
        </w:tc>
        <w:tc>
          <w:tcPr>
            <w:tcW w:w="2061" w:type="dxa"/>
            <w:vAlign w:val="center"/>
          </w:tcPr>
          <w:p w14:paraId="1805770D"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w:t>
            </w:r>
            <w:r>
              <w:rPr>
                <w:rFonts w:ascii="仿宋" w:eastAsia="仿宋" w:hAnsi="仿宋" w:cs="仿宋" w:hint="eastAsia"/>
                <w:lang w:val="en-US"/>
              </w:rPr>
              <w:t>1</w:t>
            </w:r>
            <w:r>
              <w:rPr>
                <w:rFonts w:ascii="仿宋" w:eastAsia="仿宋" w:hAnsi="仿宋" w:cs="仿宋" w:hint="eastAsia"/>
              </w:rPr>
              <w:t>表</w:t>
            </w:r>
          </w:p>
        </w:tc>
      </w:tr>
      <w:tr w:rsidR="006E012F" w14:paraId="2CDF553B" w14:textId="77777777">
        <w:trPr>
          <w:trHeight w:val="152"/>
        </w:trPr>
        <w:tc>
          <w:tcPr>
            <w:tcW w:w="13339" w:type="dxa"/>
            <w:gridSpan w:val="4"/>
            <w:vAlign w:val="center"/>
          </w:tcPr>
          <w:p w14:paraId="4E6062F6"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2061" w:type="dxa"/>
            <w:vAlign w:val="center"/>
          </w:tcPr>
          <w:p w14:paraId="62C14E22"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8E54017" w14:textId="77777777">
        <w:trPr>
          <w:trHeight w:val="267"/>
        </w:trPr>
        <w:tc>
          <w:tcPr>
            <w:tcW w:w="8520" w:type="dxa"/>
            <w:gridSpan w:val="2"/>
            <w:tcBorders>
              <w:top w:val="single" w:sz="4" w:space="0" w:color="000000"/>
              <w:left w:val="single" w:sz="4" w:space="0" w:color="000000"/>
              <w:bottom w:val="single" w:sz="4" w:space="0" w:color="000000"/>
            </w:tcBorders>
            <w:vAlign w:val="center"/>
          </w:tcPr>
          <w:p w14:paraId="0ED57AF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14:paraId="2EDB61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14:paraId="31316F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14:paraId="509C57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6C903FCC" w14:textId="77777777">
        <w:trPr>
          <w:trHeight w:val="427"/>
        </w:trPr>
        <w:tc>
          <w:tcPr>
            <w:tcW w:w="1462" w:type="dxa"/>
            <w:tcBorders>
              <w:left w:val="single" w:sz="4" w:space="0" w:color="000000"/>
              <w:bottom w:val="single" w:sz="4" w:space="0" w:color="000000"/>
            </w:tcBorders>
            <w:vAlign w:val="center"/>
          </w:tcPr>
          <w:p w14:paraId="2DD87F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5AFC1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14:paraId="228DB4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14:paraId="3141A753" w14:textId="77777777" w:rsidR="006E012F" w:rsidRDefault="006E012F">
            <w:pPr>
              <w:rPr>
                <w:rFonts w:ascii="仿宋" w:eastAsia="仿宋" w:hAnsi="仿宋" w:cs="仿宋" w:hint="eastAsia"/>
              </w:rPr>
            </w:pPr>
          </w:p>
        </w:tc>
        <w:tc>
          <w:tcPr>
            <w:tcW w:w="2309" w:type="dxa"/>
            <w:vMerge/>
            <w:tcBorders>
              <w:left w:val="single" w:sz="4" w:space="0" w:color="000000"/>
              <w:bottom w:val="single" w:sz="4" w:space="0" w:color="000000"/>
            </w:tcBorders>
            <w:vAlign w:val="center"/>
          </w:tcPr>
          <w:p w14:paraId="3EBCE901" w14:textId="77777777" w:rsidR="006E012F" w:rsidRDefault="006E012F">
            <w:pPr>
              <w:pStyle w:val="TableParagraph"/>
              <w:jc w:val="center"/>
              <w:rPr>
                <w:rFonts w:ascii="仿宋" w:eastAsia="仿宋" w:hAnsi="仿宋" w:cs="仿宋" w:hint="eastAsia"/>
              </w:rPr>
            </w:pPr>
          </w:p>
        </w:tc>
        <w:tc>
          <w:tcPr>
            <w:tcW w:w="2061" w:type="dxa"/>
            <w:vMerge/>
            <w:tcBorders>
              <w:left w:val="single" w:sz="4" w:space="0" w:color="000000"/>
              <w:bottom w:val="single" w:sz="4" w:space="0" w:color="000000"/>
              <w:right w:val="single" w:sz="4" w:space="0" w:color="000000"/>
            </w:tcBorders>
          </w:tcPr>
          <w:p w14:paraId="70439AA3" w14:textId="77777777" w:rsidR="006E012F" w:rsidRDefault="006E012F">
            <w:pPr>
              <w:rPr>
                <w:rFonts w:ascii="仿宋" w:eastAsia="仿宋" w:hAnsi="仿宋" w:cs="仿宋" w:hint="eastAsia"/>
              </w:rPr>
            </w:pPr>
          </w:p>
        </w:tc>
      </w:tr>
      <w:tr w:rsidR="006E012F" w14:paraId="0A722603" w14:textId="77777777">
        <w:trPr>
          <w:trHeight w:val="275"/>
        </w:trPr>
        <w:tc>
          <w:tcPr>
            <w:tcW w:w="8520" w:type="dxa"/>
            <w:gridSpan w:val="2"/>
            <w:tcBorders>
              <w:left w:val="single" w:sz="4" w:space="0" w:color="000000"/>
              <w:bottom w:val="single" w:sz="4" w:space="0" w:color="000000"/>
            </w:tcBorders>
            <w:vAlign w:val="center"/>
          </w:tcPr>
          <w:p w14:paraId="74EC54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14:paraId="2966C8F9"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14:paraId="6738C4F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14:paraId="07E8D64E" w14:textId="7D7AACE2" w:rsidR="006E012F" w:rsidRDefault="00CF349C">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7B98A553" w14:textId="77777777">
        <w:trPr>
          <w:trHeight w:hRule="exact" w:val="389"/>
        </w:trPr>
        <w:tc>
          <w:tcPr>
            <w:tcW w:w="8520" w:type="dxa"/>
            <w:gridSpan w:val="2"/>
            <w:tcBorders>
              <w:left w:val="single" w:sz="4" w:space="0" w:color="000000"/>
              <w:bottom w:val="single" w:sz="4" w:space="0" w:color="000000"/>
            </w:tcBorders>
            <w:vAlign w:val="center"/>
          </w:tcPr>
          <w:p w14:paraId="5828F2F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14:paraId="35FED31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309" w:type="dxa"/>
            <w:tcBorders>
              <w:left w:val="single" w:sz="4" w:space="0" w:color="000000"/>
              <w:bottom w:val="single" w:sz="4" w:space="0" w:color="000000"/>
            </w:tcBorders>
            <w:vAlign w:val="center"/>
          </w:tcPr>
          <w:p w14:paraId="0BF3F00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61" w:type="dxa"/>
            <w:tcBorders>
              <w:left w:val="single" w:sz="4" w:space="0" w:color="000000"/>
              <w:bottom w:val="single" w:sz="4" w:space="0" w:color="000000"/>
              <w:right w:val="single" w:sz="4" w:space="0" w:color="000000"/>
            </w:tcBorders>
            <w:vAlign w:val="center"/>
          </w:tcPr>
          <w:p w14:paraId="284BB6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3554F64B" w14:textId="77777777" w:rsidR="006E012F" w:rsidRDefault="00000000">
      <w:pPr>
        <w:jc w:val="both"/>
        <w:rPr>
          <w:rFonts w:ascii="仿宋" w:eastAsia="仿宋" w:hAnsi="仿宋" w:cs="仿宋" w:hint="eastAsia"/>
        </w:rPr>
      </w:pPr>
      <w:r>
        <w:rPr>
          <w:rFonts w:ascii="仿宋" w:eastAsia="仿宋" w:hAnsi="仿宋" w:cs="仿宋" w:hint="eastAsia"/>
        </w:rPr>
        <w:t>注：本表反映本年度国有资本经营预算财政拨款支出情况。</w:t>
      </w:r>
      <w:r>
        <w:rPr>
          <w:rFonts w:ascii="仿宋" w:eastAsia="仿宋" w:hAnsi="仿宋" w:cs="仿宋" w:hint="eastAsia"/>
          <w:lang w:val="en-US"/>
        </w:rPr>
        <w:t/>
      </w:r>
      <w:r>
        <w:rPr>
          <w:rFonts w:ascii="仿宋" w:eastAsia="仿宋" w:hAnsi="仿宋" w:cs="仿宋" w:hint="eastAsia"/>
          <w:lang w:val="en-US"/>
        </w:rPr>
        <w:t/>
      </w:r>
    </w:p>
    <w:p w14:paraId="1779740A" w14:textId="77777777" w:rsidR="006E012F" w:rsidRDefault="00000000">
      <w:pPr>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w:t>
      </w:r>
      <w:r>
        <w:rPr>
          <w:rFonts w:ascii="仿宋" w:eastAsia="仿宋" w:hAnsi="仿宋" w:cs="仿宋" w:hint="eastAsia"/>
        </w:rPr>
        <w:t>国有资本经营预算支出</w:t>
      </w:r>
      <w:r>
        <w:rPr>
          <w:rFonts w:ascii="仿宋" w:eastAsia="仿宋" w:hAnsi="仿宋" w:cs="仿宋" w:hint="eastAsia"/>
          <w:lang w:val="en-US"/>
        </w:rPr>
        <w:t>决算，故本表为空。</w:t>
      </w:r>
      <w:r>
        <w:rPr>
          <w:rFonts w:ascii="仿宋" w:hAnsi="仿宋" w:cs="仿宋" w:eastAsia="仿宋"/>
        </w:rPr>
        <w:t/>
      </w:r>
    </w:p>
    <w:p w14:paraId="2965607A" w14:textId="77777777" w:rsidR="006E012F" w:rsidRDefault="006E012F">
      <w:pPr>
        <w:spacing w:before="25"/>
        <w:ind w:leftChars="-100" w:left="-220"/>
        <w:jc w:val="both"/>
        <w:rPr>
          <w:rFonts w:ascii="仿宋" w:eastAsia="仿宋" w:hAnsi="仿宋" w:cs="仿宋" w:hint="eastAsia"/>
          <w:lang w:val="en-US"/>
        </w:rPr>
        <w:sectPr w:rsidR="006E012F">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6E012F" w14:paraId="09FB5232" w14:textId="77777777">
        <w:trPr>
          <w:trHeight w:val="319"/>
        </w:trPr>
        <w:tc>
          <w:tcPr>
            <w:tcW w:w="10466" w:type="dxa"/>
            <w:gridSpan w:val="3"/>
          </w:tcPr>
          <w:p w14:paraId="3132EEAE" w14:textId="77777777" w:rsidR="006E012F" w:rsidRDefault="00000000">
            <w:pPr>
              <w:pStyle w:val="TableParagraph"/>
              <w:tabs>
                <w:tab w:val="left" w:pos="610"/>
              </w:tabs>
              <w:spacing w:before="28"/>
              <w:ind w:left="8"/>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6E012F" w14:paraId="471CD53B" w14:textId="77777777">
        <w:trPr>
          <w:trHeight w:val="90"/>
        </w:trPr>
        <w:tc>
          <w:tcPr>
            <w:tcW w:w="6632" w:type="dxa"/>
            <w:gridSpan w:val="2"/>
          </w:tcPr>
          <w:p w14:paraId="098CF87F" w14:textId="77777777" w:rsidR="006E012F" w:rsidRDefault="006E012F">
            <w:pPr>
              <w:pStyle w:val="TableParagraph"/>
              <w:rPr>
                <w:rFonts w:ascii="仿宋" w:eastAsia="仿宋" w:hAnsi="仿宋" w:cs="仿宋" w:hint="eastAsia"/>
                <w:sz w:val="20"/>
              </w:rPr>
            </w:pPr>
          </w:p>
        </w:tc>
        <w:tc>
          <w:tcPr>
            <w:tcW w:w="3834" w:type="dxa"/>
            <w:vAlign w:val="center"/>
          </w:tcPr>
          <w:p w14:paraId="0025D9B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6E012F" w14:paraId="0C8648EF" w14:textId="77777777">
        <w:trPr>
          <w:trHeight w:val="90"/>
        </w:trPr>
        <w:tc>
          <w:tcPr>
            <w:tcW w:w="6632" w:type="dxa"/>
            <w:gridSpan w:val="2"/>
            <w:vAlign w:val="center"/>
          </w:tcPr>
          <w:p w14:paraId="382D1D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3834" w:type="dxa"/>
            <w:vAlign w:val="center"/>
          </w:tcPr>
          <w:p w14:paraId="35C9747A"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356F39E7" w14:textId="77777777">
        <w:trPr>
          <w:trHeight w:val="319"/>
        </w:trPr>
        <w:tc>
          <w:tcPr>
            <w:tcW w:w="6632" w:type="dxa"/>
            <w:gridSpan w:val="2"/>
            <w:tcBorders>
              <w:top w:val="single" w:sz="4" w:space="0" w:color="000000"/>
              <w:left w:val="single" w:sz="4" w:space="0" w:color="000000"/>
              <w:bottom w:val="single" w:sz="4" w:space="0" w:color="000000"/>
            </w:tcBorders>
          </w:tcPr>
          <w:p w14:paraId="16A8BF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14:paraId="62D2360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机关运行经费支出决算</w:t>
            </w:r>
          </w:p>
        </w:tc>
      </w:tr>
      <w:tr w:rsidR="006E012F" w14:paraId="4F5E93EC" w14:textId="77777777">
        <w:trPr>
          <w:trHeight w:val="363"/>
        </w:trPr>
        <w:tc>
          <w:tcPr>
            <w:tcW w:w="1642" w:type="dxa"/>
            <w:tcBorders>
              <w:left w:val="single" w:sz="4" w:space="0" w:color="000000"/>
              <w:bottom w:val="single" w:sz="4" w:space="0" w:color="000000"/>
            </w:tcBorders>
            <w:vAlign w:val="center"/>
          </w:tcPr>
          <w:p w14:paraId="070D35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14:paraId="20D6B08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14:paraId="673DF7F6" w14:textId="77777777" w:rsidR="006E012F" w:rsidRDefault="006E012F">
            <w:pPr>
              <w:rPr>
                <w:rFonts w:ascii="仿宋" w:eastAsia="仿宋" w:hAnsi="仿宋" w:cs="仿宋" w:hint="eastAsia"/>
              </w:rPr>
            </w:pPr>
          </w:p>
        </w:tc>
      </w:tr>
      <w:tr w:rsidR="006E012F" w14:paraId="1612D9F5" w14:textId="77777777">
        <w:trPr>
          <w:trHeight w:val="229"/>
        </w:trPr>
        <w:tc>
          <w:tcPr>
            <w:tcW w:w="6632" w:type="dxa"/>
            <w:gridSpan w:val="2"/>
            <w:tcBorders>
              <w:left w:val="single" w:sz="4" w:space="0" w:color="000000"/>
              <w:bottom w:val="single" w:sz="4" w:space="0" w:color="000000"/>
            </w:tcBorders>
            <w:vAlign w:val="center"/>
          </w:tcPr>
          <w:p w14:paraId="7A5DB2B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14:paraId="779E7C4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271D0EB5" w14:textId="77777777" w:rsidR="006E012F" w:rsidRDefault="00000000">
      <w:pPr>
        <w:spacing w:before="25"/>
        <w:ind w:rightChars="-42" w:right="-92"/>
        <w:jc w:val="both"/>
        <w:rPr>
          <w:rFonts w:ascii="仿宋" w:eastAsia="仿宋" w:hAnsi="仿宋" w:cs="仿宋" w:hint="eastAsia"/>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r>
        <w:rPr>
          <w:rFonts w:ascii="仿宋" w:eastAsia="仿宋" w:hAnsi="仿宋" w:cs="仿宋" w:hint="eastAsia"/>
          <w:lang w:val="en-US"/>
        </w:rPr>
        <w:t/>
      </w:r>
      <w:r>
        <w:rPr>
          <w:rFonts w:ascii="仿宋" w:eastAsia="仿宋" w:hAnsi="仿宋" w:cs="仿宋" w:hint="eastAsia"/>
          <w:lang w:val="en-US"/>
        </w:rPr>
        <w:t/>
      </w:r>
    </w:p>
    <w:p w14:paraId="20CA0BD9" w14:textId="77777777" w:rsidR="006E012F" w:rsidRDefault="00000000">
      <w:pPr>
        <w:tabs>
          <w:tab w:val="left" w:pos="440"/>
        </w:tabs>
        <w:spacing w:before="25"/>
        <w:ind w:leftChars="200" w:left="440"/>
        <w:jc w:val="both"/>
        <w:rPr>
          <w:rFonts w:ascii="仿宋" w:eastAsia="仿宋" w:hAnsi="仿宋" w:cs="仿宋" w:hint="eastAsia"/>
        </w:rPr>
      </w:pPr>
      <w:r w:rsidRPr="00CF349C">
        <w:rPr>
          <w:rFonts w:ascii="仿宋" w:eastAsia="仿宋" w:hAnsi="仿宋" w:cs="仿宋" w:hint="eastAsia"/>
          <w:lang w:val="en-US"/>
        </w:rPr>
        <w:t/>
      </w:r>
      <w:r>
        <w:rPr>
          <w:rFonts w:ascii="仿宋" w:eastAsia="仿宋" w:hAnsi="仿宋" w:cs="仿宋" w:hint="eastAsia"/>
        </w:rPr>
        <w:t>本</w:t>
      </w:r>
      <w:r w:rsidRPr="00CF349C">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sidRPr="00CF349C">
        <w:rPr>
          <w:rFonts w:ascii="仿宋" w:eastAsia="仿宋" w:hAnsi="仿宋" w:cs="仿宋" w:hint="eastAsia"/>
          <w:lang w:val="en-US"/>
        </w:rPr>
        <w:t>，</w:t>
      </w:r>
      <w:r>
        <w:rPr>
          <w:rFonts w:ascii="仿宋" w:eastAsia="仿宋" w:hAnsi="仿宋" w:cs="仿宋" w:hint="eastAsia"/>
        </w:rPr>
        <w:t>故本表为空。</w:t>
      </w:r>
      <w:r>
        <w:rPr>
          <w:rFonts w:ascii="仿宋" w:hAnsi="仿宋" w:cs="仿宋" w:eastAsia="仿宋"/>
        </w:rPr>
        <w:t/>
      </w:r>
    </w:p>
    <w:p w14:paraId="0235525C" w14:textId="77777777" w:rsidR="006E012F" w:rsidRDefault="006E012F">
      <w:pPr>
        <w:tabs>
          <w:tab w:val="left" w:pos="440"/>
        </w:tabs>
        <w:spacing w:before="25"/>
        <w:ind w:leftChars="200" w:left="440"/>
        <w:jc w:val="both"/>
        <w:rPr>
          <w:rFonts w:ascii="仿宋" w:eastAsia="仿宋" w:hAnsi="仿宋" w:cs="仿宋" w:hint="eastAsia"/>
          <w:lang w:val="en-US"/>
        </w:rPr>
        <w:sectPr w:rsidR="006E012F">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6E012F" w14:paraId="2BAE9F6F" w14:textId="77777777">
        <w:trPr>
          <w:trHeight w:val="333"/>
        </w:trPr>
        <w:tc>
          <w:tcPr>
            <w:tcW w:w="10459" w:type="dxa"/>
            <w:gridSpan w:val="4"/>
            <w:vAlign w:val="center"/>
          </w:tcPr>
          <w:p w14:paraId="52A554AF"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政府采购支出决算表</w:t>
            </w:r>
          </w:p>
        </w:tc>
      </w:tr>
      <w:tr w:rsidR="006E012F" w14:paraId="0EDC377D" w14:textId="77777777">
        <w:trPr>
          <w:trHeight w:val="333"/>
        </w:trPr>
        <w:tc>
          <w:tcPr>
            <w:tcW w:w="4472" w:type="dxa"/>
          </w:tcPr>
          <w:p w14:paraId="65273858" w14:textId="77777777" w:rsidR="006E012F" w:rsidRDefault="006E012F">
            <w:pPr>
              <w:pStyle w:val="TableParagraph"/>
              <w:rPr>
                <w:rFonts w:ascii="仿宋" w:eastAsia="仿宋" w:hAnsi="仿宋" w:cs="仿宋" w:hint="eastAsia"/>
              </w:rPr>
            </w:pPr>
          </w:p>
        </w:tc>
        <w:tc>
          <w:tcPr>
            <w:tcW w:w="722" w:type="dxa"/>
          </w:tcPr>
          <w:p w14:paraId="2CA96BB3" w14:textId="77777777" w:rsidR="006E012F" w:rsidRDefault="006E012F">
            <w:pPr>
              <w:pStyle w:val="TableParagraph"/>
              <w:rPr>
                <w:rFonts w:ascii="仿宋" w:eastAsia="仿宋" w:hAnsi="仿宋" w:cs="仿宋" w:hint="eastAsia"/>
              </w:rPr>
            </w:pPr>
          </w:p>
        </w:tc>
        <w:tc>
          <w:tcPr>
            <w:tcW w:w="1992" w:type="dxa"/>
          </w:tcPr>
          <w:p w14:paraId="7A9582CC" w14:textId="77777777" w:rsidR="006E012F" w:rsidRDefault="006E012F">
            <w:pPr>
              <w:pStyle w:val="TableParagraph"/>
              <w:rPr>
                <w:rFonts w:ascii="仿宋" w:eastAsia="仿宋" w:hAnsi="仿宋" w:cs="仿宋" w:hint="eastAsia"/>
              </w:rPr>
            </w:pPr>
          </w:p>
        </w:tc>
        <w:tc>
          <w:tcPr>
            <w:tcW w:w="3273" w:type="dxa"/>
            <w:vAlign w:val="center"/>
          </w:tcPr>
          <w:p w14:paraId="54C7C4F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6E012F" w14:paraId="66602A0D" w14:textId="77777777">
        <w:trPr>
          <w:trHeight w:val="90"/>
        </w:trPr>
        <w:tc>
          <w:tcPr>
            <w:tcW w:w="7186" w:type="dxa"/>
            <w:gridSpan w:val="3"/>
          </w:tcPr>
          <w:p w14:paraId="31495E46"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常州市建设工程管理中心</w:t>
            </w:r>
          </w:p>
        </w:tc>
        <w:tc>
          <w:tcPr>
            <w:tcW w:w="3273" w:type="dxa"/>
            <w:vAlign w:val="center"/>
          </w:tcPr>
          <w:p w14:paraId="66B26F2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单位：万元</w:t>
            </w:r>
          </w:p>
        </w:tc>
      </w:tr>
      <w:tr w:rsidR="006E012F" w14:paraId="2D752DA9" w14:textId="77777777">
        <w:trPr>
          <w:trHeight w:val="244"/>
        </w:trPr>
        <w:tc>
          <w:tcPr>
            <w:tcW w:w="4472" w:type="dxa"/>
            <w:tcBorders>
              <w:top w:val="single" w:sz="4" w:space="0" w:color="000000"/>
              <w:left w:val="single" w:sz="4" w:space="0" w:color="000000"/>
              <w:bottom w:val="single" w:sz="4" w:space="0" w:color="000000"/>
            </w:tcBorders>
            <w:vAlign w:val="center"/>
          </w:tcPr>
          <w:p w14:paraId="123A159C"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14:paraId="595BAF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金</w:t>
            </w:r>
            <w:r>
              <w:rPr>
                <w:rFonts w:ascii="仿宋" w:eastAsia="仿宋" w:hAnsi="仿宋" w:cs="仿宋" w:hint="eastAsia"/>
              </w:rPr>
              <w:tab/>
              <w:t>额</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51.90</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51.90</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21C202D4" w14:textId="77777777" w:rsidR="006E012F" w:rsidRDefault="00000000">
      <w:pPr>
        <w:jc w:val="both"/>
        <w:rPr>
          <w:rFonts w:ascii="仿宋" w:eastAsia="仿宋" w:hAnsi="仿宋" w:cs="仿宋" w:hint="eastAsia"/>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5306ADDA" w14:textId="77777777" w:rsidR="006E012F" w:rsidRPr="00CF349C" w:rsidRDefault="006E012F">
      <w:pPr>
        <w:ind w:leftChars="200" w:left="440"/>
        <w:jc w:val="both"/>
        <w:rPr>
          <w:rFonts w:ascii="仿宋" w:eastAsia="仿宋" w:hAnsi="仿宋" w:cs="仿宋" w:hint="eastAsia"/>
          <w:lang w:val="en-US"/>
        </w:rPr>
        <w:sectPr w:rsidR="006E012F" w:rsidRPr="00CF349C">
          <w:pgSz w:w="11906" w:h="16838"/>
          <w:pgMar w:top="720" w:right="720" w:bottom="720" w:left="720" w:header="170" w:footer="280" w:gutter="0"/>
          <w:pgNumType w:fmt="numberInDash"/>
          <w:cols w:space="720"/>
          <w:formProt w:val="0"/>
          <w:docGrid w:linePitch="100"/>
        </w:sectPr>
      </w:pPr>
    </w:p>
    <w:p w14:paraId="42486F91" w14:textId="77777777" w:rsidR="006E012F" w:rsidRPr="00CF349C" w:rsidRDefault="00000000">
      <w:pPr>
        <w:pStyle w:val="4"/>
        <w:tabs>
          <w:tab w:val="left" w:pos="3077"/>
        </w:tabs>
        <w:spacing w:line="616" w:lineRule="exact"/>
        <w:rPr>
          <w:rFonts w:ascii="宋体" w:eastAsia="宋体" w:hAnsi="宋体" w:cs="宋体" w:hint="eastAsia"/>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sidRPr="00CF349C">
        <w:rPr>
          <w:rFonts w:ascii="宋体" w:eastAsia="宋体" w:hAnsi="宋体" w:cs="宋体" w:hint="eastAsia"/>
          <w:b/>
          <w:bCs/>
          <w:color w:val="000000"/>
          <w:lang w:val="en-US"/>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sidRPr="00CF349C">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14:paraId="6FECF2AD" w14:textId="77777777" w:rsidR="006E012F" w:rsidRDefault="006E012F">
      <w:pPr>
        <w:pStyle w:val="a4"/>
        <w:tabs>
          <w:tab w:val="left" w:pos="3864"/>
          <w:tab w:val="left" w:pos="6248"/>
          <w:tab w:val="left" w:pos="7386"/>
        </w:tabs>
        <w:spacing w:before="1" w:line="360" w:lineRule="auto"/>
        <w:ind w:left="348" w:right="420" w:firstLine="640"/>
        <w:jc w:val="both"/>
        <w:rPr>
          <w:rFonts w:ascii="仿宋" w:eastAsia="仿宋" w:hAnsi="仿宋" w:cs="仿宋" w:hint="eastAsia"/>
          <w:lang w:val="en-US"/>
        </w:rPr>
      </w:pP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2023年度收入、支出决算总计2,933.86万元。与上年相比，收、支总计各增加428.86万元，增长17.12%。其中：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（一）收入决算总计2,933.86万元。包括：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1.本年收入决算合计2,933.86万元。与上年相比，增加428.89万元，增长17.12%，变动原因：主要是政策性人员经费增加以及划转的文明城市长效管理资金。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2.使用非财政拨款结余0万元。与上年决算数相同。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3.年初结转和结余0万元。与上年相比，减少0.02万元，减少100%，变动原因：本年未使用财政拨款结余。</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（二）支出决算总计2,933.86万元。包括：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1.本年支出决算合计2,933.86万元。与上年相比，增加428.89万元，增长17.12%，变动原因：主要是政策性人员经费增加以及划转的文明城市长效管理资金。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2.结余分配0万元。与上年决算数相同。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3.年末结转和结余0万元。与上年相比，减少0.02万元，减少100%，变动原因：本年未使用财政拨款结余。</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二、收入决算情况说明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收入决算合计2,933.86万元，其中：财政拨款收入2,836.51万元，占96.68%；上级补助收入0万元，占0%；财政专户管理教育收费0万元，占0%；事业收入（不含专户管理教育收费）97.36万元，占3.32%；经营收入0万元，占0%；附属单位上缴收入0万元，占0%；其他收入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2023年度本年支出决算合计2,933.86万元，其中：基本支出2,625.67万元，占89.5%；项目支出308.19万元，占10.5%；上缴上级支出0万元，占0%；经营支出0万元，占0%；对附属单位补助支出0万元，占0%。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2023年度财政拨款收入、支出决算总计2,836.51万元。与上年相比，收、支总计各增加387.18万元，增长15.81%，变动原因：主要是政策性人员经费增加。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五、财政拨款支出决算情况说明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2023年度财政拨款支出决算2,836.51万元，占本年支出合计的96.68%。与2023年度财政拨款支出年初预算2,254.56万元相比，完成年初预算的125.81%。其中：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（一）一般公共服务支出（类）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市场监督管理事务（款）质量基础（项）。年初预算0万元，支出决算2.3万元，（年初预算数为0万元，无法计算完成比率）决算数与年初预算数的差异原因：此为年中下达完成课题的奖补资金。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（二）社会保障和就业支出（类）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行政事业单位养老支出（款）事业单位离退休（项）。年初预算3.33万元，支出决算3.33万元，完成年初预算的100%。决算数与年初预算数相同。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（三）卫生健康支出（类）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行政事业单位医疗（款）公务员医疗补助（项）。年初预算31.86万元，支出决算31.86万元，完成年初预算的100%。决算数与年初预算数相同。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（四）城乡社区支出（类）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1.城乡社区管理事务（款）工程建设管理（项）。年初预算180.64万元，支出决算180.63万元，完成年初预算的99.99%。决算数与年初预算数的差异原因：与年初预算基本持平。</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建设市场管理与监督（款）建设市场管理与监督（项）。年初预算1,527.18万元，支出决算2,078.93万元，完成年初预算的136.13%。决算数与年初预算数的差异原因：主要是政策性人员经费增加以及划转的文明城市长效管理资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其他城乡社区支出（款）其他城乡社区支出（项）。年初预算0万元，支出决算27.9万元，（年初预算数为0万元，无法计算完成比率）决算数与年初预算数的差异原因：为年中财政追加文明城市长效管理项目资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（五）住房保障支出（类）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1.住房改革支出（款）住房公积金（项）。年初预算141.89万元，支出决算141.89万元，完成年初预算的100%。决算数与年初预算数相同。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2.住房改革支出（款）提租补贴（项）。年初预算220.47万元，支出决算220.47万元，完成年初预算的100%。决算数与年初预算数相同。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3.住房改革支出（款）购房补贴（项）。年初预算149.19万元，支出决算149.19万元，完成年初预算的100%。决算数与年初预算数相同。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六、财政拨款基本支出决算情况说明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2023年度财政拨款基本支出决算2,625.67万元，其中：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（一）人员经费2,517.76万元。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主要包括：基本工资、津贴补贴、奖金、绩效工资、机关事业单位基本养老保险缴费、职业年金缴费、职工基本医疗保险缴费、住房公积金、其他工资福利支出、退休费、抚恤金、其他对个人和家庭的补助。</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（二）公用经费107.91万元。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主要包括：办公费、水费、电费、差旅费、会议费、培训费、公务接待费、工会经费、税金及附加费用、其他商品和服务支出、办公设备购置。</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七、一般公共预算支出决算情况说明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2023年度一般公共预算财政拨款支出决算2,836.51万元。与上年相比，增加572.28万元，增长25.27%，变动原因：主要是政策性人员经费增加以及划转的文明城市长效管理资金。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八、一般公共预算基本支出决算情况说明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2023年度一般公共预算财政拨款基本支出决算2,625.67万元，其中：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（一）人员经费2,517.76万元。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主要包括：基本工资、津贴补贴、奖金、绩效工资、机关事业单位基本养老保险缴费、职业年金缴费、职工基本医疗保险缴费、住房公积金、其他工资福利支出、退休费、抚恤金、其他对个人和家庭的补助。</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（二）公用经费107.91万元。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主要包括：办公费、水费、电费、差旅费、会议费、培训费、公务接待费、工会经费、税金及附加费用、其他商品和服务支出、办公设备购置。</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九、财政拨款“三公”经费、会议费、培训费支出情况说明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（一）财政拨款“三公”经费支出总体情况说明。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三公”经费支出决算1.16万元（其中：一般公共预算支出1.16万元；政府性基金预算支出0万元；国有资本经营预算支出0万元）。与上年相比，增加1.16万元，变动原因：中心作为全省建设领域综合监督执法模式改革试点单位，接待兄弟城市来常州开展学习交流活动。其中，因公出国（境）费支出0万元，占“三公”经费的0%；公务用车购置及运行维护费支出0万元，占“三公”经费的0%；公务接待费支出1.16万元，占“三公”经费的100%。2023年度财政拨款“三公”经费支出预算1.16万元（其中：一般公共预算支出1.16万元；政府性基金预算支出0万元；国有资本经营预算支出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（二）财政拨款“三公”经费支出具体情况说明。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购置及运行维护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（1）公务用车购置支出决算0万元。本年度使用财政拨款购置公务用车0辆。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运行维护费支出决算0万元。公务用车运行维护费主要用于按规定保留的公务用车的燃料费、维修费、过桥过路费、保险费、安全奖励费用等支出。截至2023年12月31日，使用财政拨款开支的公务用车保有量为0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公务接待费支出预算1.16万元（其中：一般公共预算支出1.16万元；政府性基金预算支出0万元；国有资本经营预算支出0万元），支出决算1.16万元（其中：一般公共预算支出1.16万元；政府性基金预算支出0万元；国有资本经营预算支出0万元），完成调整后预算的100%，决算数与预算数相同。其中：国内公务接待支出1.16万元，接待10批次，96人次，开支内容：中心作为全省建设领域综合监督执法模式改革试点单位，接待兄弟城市来常州开展学习交流活动；国（境）外公务接待支出0万元，接待0批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（三）财政拨款会议费支出决算情况说明。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会议费支出预算0.85万元（其中：一般公共预算支出0.85万元；政府性基金预算支出0万元；国有资本经营预算支出0万元），支出决算0.85万元（其中：一般公共预算支出0.85万元；政府性基金预算支出0万元；国有资本经营预算支出0万元），完成调整后预算的100%，决算数与预算数相同。2023年度全年召开会议5个，参加会议67人次，开支内容：中心作为全省建设领域综合监督执法模式改革试点单位，召开相关课题会议。</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（四）财政拨款培训费支出决算情况说明。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培训费支出预算0.51万元（其中：一般公共预算支出0.51万元；政府性基金预算支出0万元；国有资本经营预算支出0万元），支出决算0.51万元（其中：一般公共预算支出0.51万元；政府性基金预算支出0万元；国有资本经营预算支出0万元），完成调整后预算的100%，决算数与预算数相同。2023年度全年组织培训1个，组织培训3人次，开支内容：中心作为全省建设领域综合监督执法模式改革试点单位，组织相关宣贯培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十、政府性基金预算财政拨款支出决算情况说明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2023年度政府性基金预算财政拨款支出决算0万元。与上年相比，减少185.1万元，减少100%，变动原因：本年未使用政府性基金。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十一、国有资本经营预算财政拨款支出决算情况说明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2023年度国有资本经营预算财政拨款支出决算0万元。与上年决算数相同。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十二、财政拨款机关运行经费支出决算情况说明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2023年度机关运行经费支出决算0万元（其中：一般公共预算支出0万元；政府性基金预算支出0万元；国有资本经营预算支出0万元）。与上年决算数相同。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十三、政府采购支出决算情况说明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采购支出总额51.9万元，其中：政府采购货物支出51.9万元、政府采购工程支出0万元、政府采购服务支出0万元。政府采购授予中小企业合同金额0万元，占政府采购支出总额的0%，其中：授予小微企业合同金额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十四、国有资产占用情况说明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截至2023年12月31日，本单位共有车辆27辆，其中：副部(省)级及以上领导用车0辆、主要领导干部用车0辆、机要通信用车0辆、应急保障用车0辆、执法执勤用车0辆、特种专业技术用车0辆、离退休干部用车0辆、其他用车27辆；单价50万元（含）以上的通用设备0台（套），单价100万元（含）以上的专用设备0台（套）。</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十五、预算绩效评价工作开展情况</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2023年度，本单位共0个项目开展了财政重点绩效评价，涉及财政性资金合计0万元；本单位未开展单位整体支出财政重点绩效评价，涉及财政性资金0万元。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本单位共对2023年度已实施完成的5个项目开展了绩效自评价，涉及财政性资金合计363.64万元；本单位共开展1项单位整体支出绩效自评价，涉及财政性资金合计2,933.86万元。</w:t>
      </w:r>
      <w:r>
        <w:rPr>
          <w:rFonts w:ascii="仿宋" w:hAnsi="仿宋" w:cs="仿宋" w:eastAsia="仿宋"/>
        </w:rPr>
        <w:t/>
      </w:r>
    </w:p>
    <w:p w14:paraId="1FD08161" w14:textId="77777777" w:rsidR="006E012F" w:rsidRDefault="00000000">
      <w:pPr>
        <w:pStyle w:val="4"/>
        <w:tabs>
          <w:tab w:val="left" w:pos="3077"/>
        </w:tabs>
        <w:spacing w:line="616" w:lineRule="exact"/>
        <w:rPr>
          <w:rFonts w:ascii="宋体" w:eastAsia="宋体" w:hAnsi="宋体" w:cs="宋体" w:hint="eastAsia"/>
          <w:b/>
          <w:bCs/>
        </w:rPr>
      </w:pPr>
      <w:r>
        <w:rPr>
          <w:rFonts w:ascii="宋体" w:eastAsia="宋体" w:hAnsi="宋体" w:cs="宋体" w:hint="eastAsia"/>
          <w:b/>
          <w:bCs/>
        </w:rPr>
        <w:lastRenderedPageBreak/>
        <w:t>第四部分 名词</w:t>
      </w:r>
      <w:r>
        <w:rPr>
          <w:rFonts w:ascii="宋体" w:eastAsia="宋体" w:hAnsi="宋体" w:cs="宋体" w:hint="eastAsia"/>
          <w:b/>
          <w:bCs/>
          <w:color w:val="000000"/>
          <w:lang w:eastAsia="ar-SA"/>
        </w:rPr>
        <w:t>解释</w:t>
      </w:r>
    </w:p>
    <w:p w14:paraId="1D00300C" w14:textId="77777777" w:rsidR="006E012F" w:rsidRDefault="006E012F">
      <w:pPr>
        <w:pStyle w:val="a4"/>
        <w:tabs>
          <w:tab w:val="left" w:pos="3864"/>
          <w:tab w:val="left" w:pos="6248"/>
          <w:tab w:val="left" w:pos="7386"/>
        </w:tabs>
        <w:ind w:leftChars="200" w:left="440" w:firstLineChars="206" w:firstLine="659"/>
        <w:jc w:val="both"/>
        <w:rPr>
          <w:rFonts w:ascii="仿宋" w:eastAsia="仿宋" w:hAnsi="仿宋" w:cs="仿宋" w:hint="eastAsia"/>
        </w:rPr>
      </w:pP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一、财政拨款收入</w:t>
      </w:r>
      <w:r>
        <w:rPr>
          <w:rFonts w:ascii="仿宋" w:hAnsi="仿宋" w:cs="仿宋" w:eastAsia="仿宋"/>
          <w:b w:val="true"/>
        </w:rPr>
        <w:t>：</w:t>
      </w:r>
      <w:r>
        <w:rPr>
          <w:rFonts w:ascii="仿宋" w:eastAsia="仿宋" w:hAnsi="仿宋" w:cs="仿宋" w:hint="eastAsia"/>
        </w:rPr>
        <w:t>指单位从同级财政部门取得的各类财政拨款，包括一般公共预算财政拨款、政府性基金预算财政拨款、国有资本经营预算财政拨款。</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二、上级补助收入</w:t>
      </w:r>
      <w:r>
        <w:rPr>
          <w:rFonts w:ascii="仿宋" w:hAnsi="仿宋" w:cs="仿宋" w:eastAsia="仿宋"/>
          <w:b w:val="true"/>
        </w:rPr>
        <w:t>：</w:t>
      </w:r>
      <w:r>
        <w:rPr>
          <w:rFonts w:ascii="仿宋" w:eastAsia="仿宋" w:hAnsi="仿宋" w:cs="仿宋" w:hint="eastAsia"/>
        </w:rPr>
        <w:t>指事业单位从主管部门和上级单位取得的非财政补助收入。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三、财政专户管理教育收费</w:t>
      </w:r>
      <w:r>
        <w:rPr>
          <w:rFonts w:ascii="仿宋" w:hAnsi="仿宋" w:cs="仿宋" w:eastAsia="仿宋"/>
          <w:b w:val="true"/>
        </w:rPr>
        <w:t>：</w:t>
      </w:r>
      <w:r>
        <w:rPr>
          <w:rFonts w:ascii="仿宋" w:eastAsia="仿宋" w:hAnsi="仿宋" w:cs="仿宋" w:hint="eastAsia"/>
        </w:rPr>
        <w:t>指缴入财政专户、实行专项管理的高中以上学费、住宿费、高校委托培养费、函大、电大、夜大及短训班培训费等教育收费。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四、事业收入</w:t>
      </w:r>
      <w:r>
        <w:rPr>
          <w:rFonts w:ascii="仿宋" w:hAnsi="仿宋" w:cs="仿宋" w:eastAsia="仿宋"/>
          <w:b w:val="true"/>
        </w:rPr>
        <w:t>：</w:t>
      </w:r>
      <w:r>
        <w:rPr>
          <w:rFonts w:ascii="仿宋" w:eastAsia="仿宋" w:hAnsi="仿宋" w:cs="仿宋" w:hint="eastAsia"/>
        </w:rPr>
        <w:t>指事业单位开展专业业务活动及其辅助活动取得的收入。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五、经营收入</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六、附属单位上缴收入</w:t>
      </w:r>
      <w:r>
        <w:rPr>
          <w:rFonts w:ascii="仿宋" w:hAnsi="仿宋" w:cs="仿宋" w:eastAsia="仿宋"/>
          <w:b w:val="true"/>
        </w:rPr>
        <w:t>：</w:t>
      </w:r>
      <w:r>
        <w:rPr>
          <w:rFonts w:ascii="仿宋" w:eastAsia="仿宋" w:hAnsi="仿宋" w:cs="仿宋" w:hint="eastAsia"/>
        </w:rPr>
        <w:t>指事业单位附属独立核算单位按照有关规定上缴的收入。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七、其他收入</w:t>
      </w:r>
      <w:r>
        <w:rPr>
          <w:rFonts w:ascii="仿宋" w:hAnsi="仿宋" w:cs="仿宋" w:eastAsia="仿宋"/>
          <w:b w:val="true"/>
        </w:rPr>
        <w:t>：</w:t>
      </w:r>
      <w:r>
        <w:rPr>
          <w:rFonts w:ascii="仿宋" w:eastAsia="仿宋" w:hAnsi="仿宋" w:cs="仿宋" w:hint="eastAsia"/>
        </w:rPr>
        <w:t>指单位取得的除上述“财政拨款收入”、 “上级补助收入”、“事业收入”、“经营收入”、“附属单位上缴收入”等以外的各项收入。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八、使用非财政拨款结余</w:t>
      </w:r>
      <w:r>
        <w:rPr>
          <w:rFonts w:ascii="仿宋" w:hAnsi="仿宋" w:cs="仿宋" w:eastAsia="仿宋"/>
          <w:b w:val="true"/>
        </w:rPr>
        <w:t>：</w:t>
      </w:r>
      <w:r>
        <w:rPr>
          <w:rFonts w:ascii="仿宋" w:eastAsia="仿宋" w:hAnsi="仿宋" w:cs="仿宋" w:hint="eastAsia"/>
        </w:rPr>
        <w:t>指事业单位按照预算管理要求使用非财政拨款结余（原事业基金）弥补当年收支差额的数额。</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九、年初结转和结余</w:t>
      </w:r>
      <w:r>
        <w:rPr>
          <w:rFonts w:ascii="仿宋" w:hAnsi="仿宋" w:cs="仿宋" w:eastAsia="仿宋"/>
          <w:b w:val="true"/>
        </w:rPr>
        <w:t>：</w:t>
      </w:r>
      <w:r>
        <w:rPr>
          <w:rFonts w:ascii="仿宋" w:eastAsia="仿宋" w:hAnsi="仿宋" w:cs="仿宋" w:hint="eastAsia"/>
        </w:rPr>
        <w:t>指单位上年结转本年使用的基本支出结转、项目支出结转和结余、经营结余。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十、结余分配</w:t>
      </w:r>
      <w:r>
        <w:rPr>
          <w:rFonts w:ascii="仿宋" w:hAnsi="仿宋" w:cs="仿宋" w:eastAsia="仿宋"/>
          <w:b w:val="true"/>
        </w:rPr>
        <w:t>：</w:t>
      </w:r>
      <w:r>
        <w:rPr>
          <w:rFonts w:ascii="仿宋" w:eastAsia="仿宋" w:hAnsi="仿宋" w:cs="仿宋" w:hint="eastAsia"/>
        </w:rPr>
        <w:t>指事业单位按规定缴纳的所得税以及从非财政拨款结余中提取各类结余的情况。</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十一、年末结转和结余资金</w:t>
      </w:r>
      <w:r>
        <w:rPr>
          <w:rFonts w:ascii="仿宋" w:hAnsi="仿宋" w:cs="仿宋" w:eastAsia="仿宋"/>
          <w:b w:val="true"/>
        </w:rPr>
        <w:t>：</w:t>
      </w:r>
      <w:r>
        <w:rPr>
          <w:rFonts w:ascii="仿宋" w:eastAsia="仿宋" w:hAnsi="仿宋" w:cs="仿宋" w:hint="eastAsia"/>
        </w:rPr>
        <w:t>指单位结转下年的基本支出结转、项目支出结转和结余、经营结余。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十二、基本支出</w:t>
      </w:r>
      <w:r>
        <w:rPr>
          <w:rFonts w:ascii="仿宋" w:hAnsi="仿宋" w:cs="仿宋" w:eastAsia="仿宋"/>
          <w:b w:val="true"/>
        </w:rPr>
        <w:t>：</w:t>
      </w:r>
      <w:r>
        <w:rPr>
          <w:rFonts w:ascii="仿宋" w:eastAsia="仿宋" w:hAnsi="仿宋" w:cs="仿宋" w:hint="eastAsia"/>
        </w:rPr>
        <w:t>指为保障机构正常运转、完成日常工作任务所发生的支出，包括人员经费和公用经费。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十三、项目支出</w:t>
      </w:r>
      <w:r>
        <w:rPr>
          <w:rFonts w:ascii="仿宋" w:hAnsi="仿宋" w:cs="仿宋" w:eastAsia="仿宋"/>
          <w:b w:val="true"/>
        </w:rPr>
        <w:t>：</w:t>
      </w:r>
      <w:r>
        <w:rPr>
          <w:rFonts w:ascii="仿宋" w:eastAsia="仿宋" w:hAnsi="仿宋" w:cs="仿宋" w:hint="eastAsia"/>
        </w:rPr>
        <w:t>指在为完成特定的工作任务和事业发展目标所发生的支出。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十四、上缴上级支出</w:t>
      </w:r>
      <w:r>
        <w:rPr>
          <w:rFonts w:ascii="仿宋" w:hAnsi="仿宋" w:cs="仿宋" w:eastAsia="仿宋"/>
          <w:b w:val="true"/>
        </w:rPr>
        <w:t>：</w:t>
      </w:r>
      <w:r>
        <w:rPr>
          <w:rFonts w:ascii="仿宋" w:eastAsia="仿宋" w:hAnsi="仿宋" w:cs="仿宋" w:hint="eastAsia"/>
        </w:rPr>
        <w:t>指事业单位按照财政部门和主管部门的规定上缴上级单位的支出。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十五、经营支出</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十六、对附属单位补助支出</w:t>
      </w:r>
      <w:r>
        <w:rPr>
          <w:rFonts w:ascii="仿宋" w:hAnsi="仿宋" w:cs="仿宋" w:eastAsia="仿宋"/>
          <w:b w:val="true"/>
        </w:rPr>
        <w:t>：</w:t>
      </w:r>
      <w:r>
        <w:rPr>
          <w:rFonts w:ascii="仿宋" w:eastAsia="仿宋" w:hAnsi="仿宋" w:cs="仿宋" w:hint="eastAsia"/>
        </w:rPr>
        <w:t>指事业单位用财政拨款收入之外的收入对附属单位补助发生的支出。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十七、“三公”经费</w:t>
      </w:r>
      <w:r>
        <w:rPr>
          <w:rFonts w:ascii="仿宋" w:hAnsi="仿宋" w:cs="仿宋" w:eastAsia="仿宋"/>
          <w:b w:val="true"/>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十八、机关运行经费</w:t>
      </w:r>
      <w:r>
        <w:rPr>
          <w:rFonts w:ascii="仿宋" w:hAnsi="仿宋" w:cs="仿宋" w:eastAsia="仿宋"/>
          <w:b w:val="true"/>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十九、一般公共服务支出(类)市场监督管理事务(款)质量基础(项)</w:t>
      </w:r>
      <w:r>
        <w:rPr>
          <w:rFonts w:ascii="仿宋" w:hAnsi="仿宋" w:cs="仿宋" w:eastAsia="仿宋"/>
          <w:b w:val="true"/>
        </w:rPr>
        <w:t>：</w:t>
      </w:r>
      <w:r>
        <w:rPr>
          <w:rFonts w:ascii="仿宋" w:eastAsia="仿宋" w:hAnsi="仿宋" w:cs="仿宋" w:hint="eastAsia"/>
        </w:rPr>
        <w:t>反映计量、标准、认证认可、检验检测等质量基础专项工作支出。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二十、社会保障和就业支出(类)行政事业单位养老支出(款)事业单位离退休(项)</w:t>
      </w:r>
      <w:r>
        <w:rPr>
          <w:rFonts w:ascii="仿宋" w:hAnsi="仿宋" w:cs="仿宋" w:eastAsia="仿宋"/>
          <w:b w:val="true"/>
        </w:rPr>
        <w:t>：</w:t>
      </w:r>
      <w:r>
        <w:rPr>
          <w:rFonts w:ascii="仿宋" w:eastAsia="仿宋" w:hAnsi="仿宋" w:cs="仿宋" w:hint="eastAsia"/>
        </w:rPr>
        <w:t>反映事业单位开支的离退休经费。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二十一、卫生健康支出(类)行政事业单位医疗(款)公务员医疗补助(项)</w:t>
      </w:r>
      <w:r>
        <w:rPr>
          <w:rFonts w:ascii="仿宋" w:hAnsi="仿宋" w:cs="仿宋" w:eastAsia="仿宋"/>
          <w:b w:val="true"/>
        </w:rPr>
        <w:t>：</w:t>
      </w:r>
      <w:r>
        <w:rPr>
          <w:rFonts w:ascii="仿宋" w:eastAsia="仿宋" w:hAnsi="仿宋" w:cs="仿宋" w:hint="eastAsia"/>
        </w:rPr>
        <w:t>反映财政部门安排的公务员医疗补助经费。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二十二、城乡社区支出(类)城乡社区管理事务(款)工程建设管理(项)</w:t>
      </w:r>
      <w:r>
        <w:rPr>
          <w:rFonts w:ascii="仿宋" w:hAnsi="仿宋" w:cs="仿宋" w:eastAsia="仿宋"/>
          <w:b w:val="true"/>
        </w:rPr>
        <w:t>：</w:t>
      </w:r>
      <w:r>
        <w:rPr>
          <w:rFonts w:ascii="仿宋" w:eastAsia="仿宋" w:hAnsi="仿宋" w:cs="仿宋" w:hint="eastAsia"/>
        </w:rPr>
        <w:t>反映调控建设市场运行、拟定建设市场法规、实施建筑工程质量、安全、工程勘察设计监管等方面的支出。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二十三、城乡社区支出(类)建设市场管理与监督(款)建设市场管理与监督(项)</w:t>
      </w:r>
      <w:r>
        <w:rPr>
          <w:rFonts w:ascii="仿宋" w:hAnsi="仿宋" w:cs="仿宋" w:eastAsia="仿宋"/>
          <w:b w:val="true"/>
        </w:rPr>
        <w:t>：</w:t>
      </w:r>
      <w:r>
        <w:rPr>
          <w:rFonts w:ascii="仿宋" w:eastAsia="仿宋" w:hAnsi="仿宋" w:cs="仿宋" w:hint="eastAsia"/>
        </w:rPr>
        <w:t>反映各类建筑工程强制性和推荐性标准及规范的制定与修改、建筑工程招投标等市场管理、建筑工程质量与安全监督等方面的支出。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二十四、城乡社区支出(类)其他城乡社区支出(款)其他城乡社区支出(项)</w:t>
      </w:r>
      <w:r>
        <w:rPr>
          <w:rFonts w:ascii="仿宋" w:hAnsi="仿宋" w:cs="仿宋" w:eastAsia="仿宋"/>
          <w:b w:val="true"/>
        </w:rPr>
        <w:t>：</w:t>
      </w:r>
      <w:r>
        <w:rPr>
          <w:rFonts w:ascii="仿宋" w:eastAsia="仿宋" w:hAnsi="仿宋" w:cs="仿宋" w:hint="eastAsia"/>
        </w:rPr>
        <w:t>反映除上述项目以外其他用于城乡社区方面的支出。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二十五、住房保障支出(类)住房改革支出(款)住房公积金(项)</w:t>
      </w:r>
      <w:r>
        <w:rPr>
          <w:rFonts w:ascii="仿宋" w:hAnsi="仿宋" w:cs="仿宋" w:eastAsia="仿宋"/>
          <w:b w:val="true"/>
        </w:rPr>
        <w:t>：</w:t>
      </w:r>
      <w:r>
        <w:rPr>
          <w:rFonts w:ascii="仿宋" w:eastAsia="仿宋" w:hAnsi="仿宋" w:cs="仿宋" w:hint="eastAsia"/>
        </w:rPr>
        <w:t>反映行政事业单位按人力资源和社会保障部、财政部规定的基本工资和津贴补贴以及规定比例为职工缴纳的住房公积金。</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二十六、住房保障支出(类)住房改革支出(款)提租补贴(项)</w:t>
      </w:r>
      <w:r>
        <w:rPr>
          <w:rFonts w:ascii="仿宋" w:hAnsi="仿宋" w:cs="仿宋" w:eastAsia="仿宋"/>
          <w:b w:val="true"/>
        </w:rPr>
        <w:t>：</w:t>
      </w:r>
      <w:r>
        <w:rPr>
          <w:rFonts w:ascii="仿宋" w:eastAsia="仿宋" w:hAnsi="仿宋" w:cs="仿宋" w:hint="eastAsia"/>
        </w:rPr>
        <w:t>反映按房改政策规定的标准，行政事业单位向职工（含离退休人员）发放的租金补贴。</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二十七、住房保障支出(类)住房改革支出(款)购房补贴(项)</w:t>
      </w:r>
      <w:r>
        <w:rPr>
          <w:rFonts w:ascii="仿宋" w:hAnsi="仿宋" w:cs="仿宋" w:eastAsia="仿宋"/>
          <w:b w:val="true"/>
        </w:rPr>
        <w:t>：</w:t>
      </w:r>
      <w:r>
        <w:rPr>
          <w:rFonts w:ascii="仿宋" w:eastAsia="仿宋" w:hAnsi="仿宋" w:cs="仿宋" w:hint="eastAsia"/>
        </w:rPr>
        <w:t>反映按房改政策规定，行政事业单位向符合条件职工（含离退休人员）、军队(含武警)向转役复员离退休人员发放的用于购买住房的补贴。</w:t>
      </w:r>
    </w:p>
    <w:sectPr w:rsidR="006E012F">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569DB" w14:textId="77777777" w:rsidR="001D7787" w:rsidRDefault="001D7787">
      <w:pPr>
        <w:rPr>
          <w:rFonts w:hint="eastAsia"/>
        </w:rPr>
      </w:pPr>
      <w:r>
        <w:separator/>
      </w:r>
    </w:p>
  </w:endnote>
  <w:endnote w:type="continuationSeparator" w:id="0">
    <w:p w14:paraId="6B33493F" w14:textId="77777777" w:rsidR="001D7787" w:rsidRDefault="001D77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ABF59"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43619710">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14:paraId="199390BA"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B13C7" w14:textId="77777777" w:rsidR="006E012F" w:rsidRDefault="00000000">
    <w:pPr>
      <w:pStyle w:val="a5"/>
      <w:jc w:val="center"/>
      <w:rPr>
        <w:rFonts w:hint="eastAsia"/>
      </w:rPr>
    </w:pPr>
    <w:r>
      <w:rPr>
        <w:rFonts w:hint="eastAsia"/>
      </w:rPr>
      <w:pict w14:anchorId="2FCDF224">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14:paraId="34804EF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11</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D6BED" w14:textId="77777777" w:rsidR="006E012F" w:rsidRDefault="00000000">
    <w:pPr>
      <w:pStyle w:val="a5"/>
      <w:jc w:val="center"/>
      <w:rPr>
        <w:rFonts w:hint="eastAsia"/>
      </w:rPr>
    </w:pPr>
    <w:r>
      <w:rPr>
        <w:rFonts w:hint="eastAsia"/>
      </w:rPr>
      <w:pict w14:anchorId="0ACF1178">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14:paraId="79FED3D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12</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18116" w14:textId="77777777" w:rsidR="006E012F" w:rsidRDefault="00000000">
    <w:pPr>
      <w:pStyle w:val="a5"/>
      <w:jc w:val="center"/>
      <w:rPr>
        <w:rFonts w:hint="eastAsia"/>
      </w:rPr>
    </w:pPr>
    <w:r>
      <w:rPr>
        <w:rFonts w:hint="eastAsia"/>
      </w:rPr>
      <w:pict w14:anchorId="44DDD986">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14:paraId="2B62DBD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13</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0C704" w14:textId="77777777" w:rsidR="006E012F" w:rsidRDefault="00000000">
    <w:pPr>
      <w:pStyle w:val="a5"/>
      <w:jc w:val="center"/>
      <w:rPr>
        <w:rFonts w:hint="eastAsia"/>
      </w:rPr>
    </w:pPr>
    <w:r>
      <w:rPr>
        <w:rFonts w:hint="eastAsia"/>
      </w:rPr>
      <w:pict w14:anchorId="0DEEB49D">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14:paraId="0C7FCC96"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16</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A4C0D"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11ED10C4">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14:paraId="76E39CD8"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FA0F0" w14:textId="77777777" w:rsidR="006E012F" w:rsidRDefault="00000000">
    <w:pPr>
      <w:pStyle w:val="a5"/>
      <w:jc w:val="center"/>
      <w:rPr>
        <w:rFonts w:hint="eastAsia"/>
      </w:rPr>
    </w:pPr>
    <w:r>
      <w:rPr>
        <w:rFonts w:hint="eastAsia"/>
      </w:rPr>
      <w:pict w14:anchorId="4EA8DB69">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14:paraId="7CE4A0C0"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05685" w14:textId="77777777" w:rsidR="006E012F" w:rsidRDefault="00000000">
    <w:pPr>
      <w:pStyle w:val="a5"/>
      <w:jc w:val="center"/>
      <w:rPr>
        <w:rFonts w:hint="eastAsia"/>
      </w:rPr>
    </w:pPr>
    <w:r>
      <w:rPr>
        <w:rFonts w:hint="eastAsia"/>
      </w:rPr>
      <w:pict w14:anchorId="3EF62B6E">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14:paraId="632CD6C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FF" w14:textId="77777777" w:rsidR="006E012F" w:rsidRDefault="00000000">
    <w:pPr>
      <w:pStyle w:val="a5"/>
      <w:jc w:val="center"/>
      <w:rPr>
        <w:rFonts w:hint="eastAsia"/>
      </w:rPr>
    </w:pPr>
    <w:r>
      <w:rPr>
        <w:rFonts w:hint="eastAsia"/>
      </w:rPr>
      <w:pict w14:anchorId="04ECDE1A">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14:paraId="63F2A5CA"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017D1" w14:textId="77777777" w:rsidR="006E012F" w:rsidRDefault="00000000">
    <w:pPr>
      <w:pStyle w:val="a5"/>
      <w:jc w:val="center"/>
      <w:rPr>
        <w:rFonts w:hint="eastAsia"/>
      </w:rPr>
    </w:pPr>
    <w:r>
      <w:rPr>
        <w:rFonts w:hint="eastAsia"/>
      </w:rPr>
      <w:pict w14:anchorId="0E113555">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14:paraId="1CC75D2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7</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26CBB" w14:textId="77777777" w:rsidR="006E012F" w:rsidRDefault="00000000">
    <w:pPr>
      <w:pStyle w:val="a5"/>
      <w:jc w:val="center"/>
      <w:rPr>
        <w:rFonts w:hint="eastAsia"/>
      </w:rPr>
    </w:pPr>
    <w:r>
      <w:rPr>
        <w:rFonts w:hint="eastAsia"/>
      </w:rPr>
      <w:pict w14:anchorId="4537C5F6">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14:paraId="03B14E99"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8</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635D" w14:textId="77777777" w:rsidR="006E012F" w:rsidRDefault="00000000">
    <w:pPr>
      <w:pStyle w:val="a5"/>
      <w:jc w:val="center"/>
      <w:rPr>
        <w:rFonts w:hint="eastAsia"/>
      </w:rPr>
    </w:pPr>
    <w:r>
      <w:rPr>
        <w:rFonts w:hint="eastAsia"/>
      </w:rPr>
      <w:pict w14:anchorId="07B23E2B">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14:paraId="3FCF8AD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552C8" w14:textId="77777777" w:rsidR="006E012F" w:rsidRDefault="00000000">
    <w:pPr>
      <w:pStyle w:val="a5"/>
      <w:jc w:val="center"/>
      <w:rPr>
        <w:rFonts w:hint="eastAsia"/>
      </w:rPr>
    </w:pPr>
    <w:r>
      <w:rPr>
        <w:rFonts w:hint="eastAsia"/>
      </w:rPr>
      <w:pict w14:anchorId="5C07BC4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14:paraId="622DE8EB"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C0611" w14:textId="77777777" w:rsidR="001D7787" w:rsidRDefault="001D7787">
      <w:pPr>
        <w:rPr>
          <w:rFonts w:hint="eastAsia"/>
        </w:rPr>
      </w:pPr>
      <w:r>
        <w:separator/>
      </w:r>
    </w:p>
  </w:footnote>
  <w:footnote w:type="continuationSeparator" w:id="0">
    <w:p w14:paraId="05CE143B" w14:textId="77777777" w:rsidR="001D7787" w:rsidRDefault="001D778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4F313" w14:textId="77777777" w:rsidR="006E012F" w:rsidRDefault="00000000">
    <w:pPr>
      <w:pStyle w:val="a6"/>
      <w:pBdr>
        <w:bottom w:val="single" w:sz="4" w:space="1" w:color="000000"/>
      </w:pBdr>
      <w:jc w:val="both"/>
      <w:rPr>
        <w:rFonts w:hint="eastAsia"/>
        <w:lang w:val="en-US"/>
      </w:rPr>
    </w:pPr>
    <w:r>
      <w:rPr>
        <w:rFonts w:hint="eastAsia"/>
        <w:lang w:val="en-US"/>
      </w:rPr>
      <w:t>常州市建设工程管理中心</w:t>
    </w:r>
    <w:r>
      <w:t>2023年度</w:t>
    </w:r>
    <w:r>
      <w:t>单位</w:t>
    </w:r>
    <w:r>
      <w:t>决算公开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436BC" w14:textId="77777777" w:rsidR="006E012F" w:rsidRDefault="006E012F">
    <w:pPr>
      <w:pStyle w:val="a6"/>
      <w:pBdr>
        <w:bottom w:val="none" w:sz="0" w:space="1" w:color="auto"/>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autoHyphenation/>
  <w:noPunctuationKerning/>
  <w:characterSpacingControl w:val="doNotCompress"/>
  <w:hdrShapeDefaults>
    <o:shapedefaults v:ext="edit" spidmax="3090"/>
    <o:shapelayout v:ext="edit">
      <o:idmap v:ext="edit" data="1,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2E63B1"/>
    <w:rsid w:val="00407CA7"/>
    <w:rsid w:val="00413AD8"/>
    <w:rsid w:val="004743E0"/>
    <w:rsid w:val="004C0647"/>
    <w:rsid w:val="00671ED7"/>
    <w:rsid w:val="00672164"/>
    <w:rsid w:val="006732F1"/>
    <w:rsid w:val="006E012F"/>
    <w:rsid w:val="007C0F2D"/>
    <w:rsid w:val="008322BB"/>
    <w:rsid w:val="00867423"/>
    <w:rsid w:val="008B5B05"/>
    <w:rsid w:val="009965EA"/>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2"/>
    </o:shapelayout>
  </w:shapeDefaults>
  <w:decimalSymbol w:val="."/>
  <w:listSeparator w:val=","/>
  <w14:docId w14:val="6C1ADC6D"/>
  <w15:docId w15:val="{E1C0D88F-3A77-4138-B64A-D65A5069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表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footer3.xml" Type="http://schemas.openxmlformats.org/officeDocument/2006/relationships/footer"/><Relationship Id="rId12" Target="footer4.xml" Type="http://schemas.openxmlformats.org/officeDocument/2006/relationships/footer"/><Relationship Id="rId13" Target="footer5.xml" Type="http://schemas.openxmlformats.org/officeDocument/2006/relationships/footer"/><Relationship Id="rId14" Target="footer6.xml" Type="http://schemas.openxmlformats.org/officeDocument/2006/relationships/footer"/><Relationship Id="rId15" Target="footer7.xml" Type="http://schemas.openxmlformats.org/officeDocument/2006/relationships/footer"/><Relationship Id="rId16" Target="footer8.xml" Type="http://schemas.openxmlformats.org/officeDocument/2006/relationships/footer"/><Relationship Id="rId17" Target="footer9.xml" Type="http://schemas.openxmlformats.org/officeDocument/2006/relationships/footer"/><Relationship Id="rId18" Target="footer10.xml" Type="http://schemas.openxmlformats.org/officeDocument/2006/relationships/footer"/><Relationship Id="rId19" Target="footer11.xml" Type="http://schemas.openxmlformats.org/officeDocument/2006/relationships/footer"/><Relationship Id="rId2" Target="styles.xml" Type="http://schemas.openxmlformats.org/officeDocument/2006/relationships/styles"/><Relationship Id="rId20" Target="footer12.xml" Type="http://schemas.openxmlformats.org/officeDocument/2006/relationships/footer"/><Relationship Id="rId21" Target="footer13.xml" Type="http://schemas.openxmlformats.org/officeDocument/2006/relationships/footer"/><Relationship Id="rId22" Target="fontTable.xml" Type="http://schemas.openxmlformats.org/officeDocument/2006/relationships/fontTable"/><Relationship Id="rId23" Target="theme/theme1.xml" Type="http://schemas.openxmlformats.org/officeDocument/2006/relationships/theme"/><Relationship Id="rId24" Target="media/image1.jpeg" Type="http://schemas.openxmlformats.org/officeDocument/2006/relationships/image"/><Relationship Id="rId25" Target="media/image2.jpeg" Type="http://schemas.openxmlformats.org/officeDocument/2006/relationships/image"/><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1237</Words>
  <Characters>7056</Characters>
  <Application>Microsoft Office Word</Application>
  <DocSecurity>0</DocSecurity>
  <Lines>58</Lines>
  <Paragraphs>16</Paragraphs>
  <ScaleCrop>false</ScaleCrop>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chang T</cp:lastModifiedBy>
  <dcterms:modified xsi:type="dcterms:W3CDTF">2024-08-20T09:24:00Z</dcterms:modified>
  <cp:revision>177</cp:revision>
  <dc:title>部门决算公开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