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rPr>
        <w:tc>
          <w:tcPr>
            <w:tcW w:w="10402" w:type="dxa"/>
            <w:tcBorders>
              <w:top w:val="nil"/>
              <w:left w:val="nil"/>
              <w:bottom w:val="nil"/>
              <w:right w:val="nil"/>
            </w:tcBorders>
          </w:tcPr>
          <w:p>
            <w:pPr>
              <w:pStyle w:val="8"/>
              <w:spacing w:line="360" w:lineRule="auto"/>
              <w:rPr>
                <w:rFonts w:hint="eastAsia" w:ascii="仿宋" w:hAnsi="仿宋" w:eastAsia="仿宋" w:cs="仿宋"/>
                <w:b/>
                <w:bCs/>
                <w:color w:val="FF0000"/>
                <w:sz w:val="22"/>
                <w:szCs w:val="22"/>
              </w:rPr>
            </w:pPr>
            <w:r>
              <w:rPr>
                <w:rFonts w:hint="eastAsia" w:ascii="仿宋" w:hAnsi="仿宋" w:eastAsia="仿宋" w:cs="仿宋"/>
                <w:b/>
                <w:bCs/>
                <w:color w:val="FF0000"/>
                <w:sz w:val="22"/>
                <w:szCs w:val="22"/>
              </w:r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top"/>
          </w:tcPr>
          <w:p>
            <w:pPr>
              <w:ind w:right="284" w:rightChars="129"/>
              <w:jc w:val="center"/>
              <w:rPr>
                <w:rFonts w:hint="eastAsia" w:ascii="宋体" w:hAnsi="宋体" w:eastAsia="宋体" w:cs="宋体"/>
                <w:b/>
                <w:bCs/>
                <w:sz w:val="52"/>
                <w:szCs w:val="52"/>
                <w:lang w:val="en-US" w:eastAsia="zh-CN"/>
              </w:rPr>
            </w:pPr>
            <w:r>
              <w:rPr>
                <w:rFonts w:hint="eastAsia" w:ascii="宋体" w:hAnsi="宋体" w:eastAsia="宋体" w:cs="宋体"/>
                <w:b/>
                <w:bCs/>
                <w:sz w:val="52"/>
                <w:szCs w:val="52"/>
                <w:lang w:val="en-US" w:eastAsia="zh-CN"/>
              </w:rPr>
              <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w:r>
            <w:r>
              <w:rPr>
                <w:rFonts w:ascii="宋体" w:hAnsi="宋体" w:cs="宋体" w:eastAsia="宋体"/>
                <w:b w:val="true"/>
                <w:sz w:val="52"/>
              </w:rPr>
              <w:t xml:space="preserve">2023年度</w:t>
              <w:br w:type="textWrapping"/>
              <w:t/>
            </w:r>
            <w:r>
              <w:rPr>
                <w:rFonts w:ascii="宋体" w:hAnsi="宋体" w:cs="宋体" w:eastAsia="宋体"/>
                <w:b w:val="true"/>
                <w:sz w:val="52"/>
              </w:rPr>
              <w:t>常州市城市建设档案馆</w:t>
            </w:r>
            <w:r>
              <w:rPr>
                <w:rFonts w:ascii="宋体" w:hAnsi="宋体" w:cs="宋体" w:eastAsia="宋体"/>
                <w:b w:val="true"/>
                <w:sz w:val="52"/>
              </w:rPr>
              <w:t xml:space="preserve"></w:t>
              <w:br w:type="textWrapping"/>
              <w:t>单位决算公开</w:t>
            </w:r>
            <w:r>
              <w:rPr>
                <w:rFonts w:ascii="宋体" w:hAnsi="宋体" w:cs="宋体" w:eastAsia="宋体"/>
                <w:b w:val="true"/>
                <w:sz w:val="52"/>
              </w:rPr>
              <w:t/>
            </w:r>
            <w:r>
              <w:rPr>
                <w:rFonts w:ascii="宋体" w:hAnsi="宋体" w:cs="宋体" w:eastAsia="宋体"/>
                <w:b w:val="true"/>
                <w:sz w:val="52"/>
              </w:rPr>
              <w:t/>
            </w:r>
          </w:p>
        </w:tc>
      </w:tr>
    </w:tbl>
    <w:p>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70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pPr>
        <w:pStyle w:val="8"/>
        <w:spacing w:before="4" w:after="0"/>
        <w:rPr>
          <w:rFonts w:ascii="华文仿宋" w:hAnsi="华文仿宋" w:eastAsia="华文仿宋" w:cs="仿宋"/>
          <w:sz w:val="10"/>
        </w:rPr>
      </w:pPr>
    </w:p>
    <w:p>
      <w:pPr>
        <w:pStyle w:val="3"/>
        <w:tabs>
          <w:tab w:val="left" w:pos="880"/>
        </w:tabs>
        <w:spacing w:line="718" w:lineRule="exact"/>
        <w:ind w:right="313" w:firstLine="0"/>
        <w:outlineLvl w:val="0"/>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pPr>
        <w:pStyle w:val="8"/>
        <w:spacing w:before="7" w:after="0"/>
        <w:rPr>
          <w:rFonts w:hint="eastAsia" w:ascii="仿宋" w:hAnsi="仿宋" w:eastAsia="仿宋" w:cs="仿宋"/>
          <w:sz w:val="27"/>
        </w:rPr>
      </w:pP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outlineLvl w:val="0"/>
        <w:rPr>
          <w:rFonts w:hint="eastAsia" w:ascii="黑体" w:hAnsi="黑体" w:eastAsia="黑体" w:cs="黑体"/>
          <w:b w:val="0"/>
          <w:bCs w:val="0"/>
        </w:rPr>
      </w:pPr>
      <w:r>
        <w:rPr>
          <w:rFonts w:hint="eastAsia" w:ascii="黑体" w:hAnsi="黑体" w:eastAsia="黑体" w:cs="黑体"/>
          <w:b w:val="0"/>
          <w:bCs w:val="0"/>
        </w:rPr>
        <w:t xml:space="preserve">第一部分 </w:t>
      </w:r>
      <w:r>
        <w:rPr>
          <w:rFonts w:hint="eastAsia" w:ascii="黑体" w:hAnsi="黑体" w:eastAsia="黑体" w:cs="黑体"/>
          <w:b w:val="0"/>
          <w:bCs w:val="0"/>
          <w:lang w:val="en-US" w:eastAsia="zh-CN"/>
        </w:rPr>
        <w:t>单位</w:t>
      </w:r>
      <w:r>
        <w:rPr>
          <w:rFonts w:hint="eastAsia" w:ascii="黑体" w:hAnsi="黑体" w:eastAsia="黑体" w:cs="黑体"/>
          <w:b w:val="0"/>
          <w:bCs w:val="0"/>
        </w:rPr>
        <w:t>概况</w:t>
      </w:r>
    </w:p>
    <w:p>
      <w:pPr>
        <w:pStyle w:val="8"/>
        <w:keepNext w:val="0"/>
        <w:keepLines w:val="0"/>
        <w:pageBreakBefore w:val="0"/>
        <w:widowControl w:val="0"/>
        <w:tabs>
          <w:tab w:val="left" w:pos="2249"/>
        </w:tabs>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pPr>
        <w:pStyle w:val="8"/>
        <w:keepNext w:val="0"/>
        <w:keepLines w:val="0"/>
        <w:pageBreakBefore w:val="0"/>
        <w:widowControl w:val="0"/>
        <w:tabs>
          <w:tab w:val="left" w:pos="2249"/>
        </w:tabs>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机构设置及决算单位构成情况</w:t>
      </w:r>
    </w:p>
    <w:p>
      <w:pPr>
        <w:pStyle w:val="8"/>
        <w:keepNext w:val="0"/>
        <w:keepLines w:val="0"/>
        <w:pageBreakBefore w:val="0"/>
        <w:widowControl w:val="0"/>
        <w:tabs>
          <w:tab w:val="left" w:pos="2249"/>
        </w:tabs>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w:t>
      </w:r>
      <w:r>
        <w:rPr>
          <w:rFonts w:hint="eastAsia" w:ascii="仿宋" w:hAnsi="仿宋" w:eastAsia="仿宋" w:cs="仿宋"/>
          <w:lang w:val="en-US" w:eastAsia="zh-CN"/>
        </w:rPr>
        <w:t>3</w:t>
      </w:r>
      <w:r>
        <w:rPr>
          <w:rFonts w:hint="eastAsia" w:ascii="仿宋" w:hAnsi="仿宋" w:eastAsia="仿宋" w:cs="仿宋"/>
        </w:rPr>
        <w:t>年度主要工作完成情况</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黑体" w:hAnsi="黑体" w:eastAsia="黑体" w:cs="黑体"/>
          <w:b w:val="0"/>
          <w:bCs w:val="0"/>
        </w:rPr>
      </w:pPr>
      <w:r>
        <w:rPr>
          <w:rFonts w:hint="eastAsia" w:ascii="黑体" w:hAnsi="黑体" w:eastAsia="黑体" w:cs="黑体"/>
          <w:b w:val="0"/>
          <w:bCs w:val="0"/>
          <w:lang w:val="en-US" w:eastAsia="zh-CN"/>
        </w:rPr>
        <w:t>第二部分 2023年度</w:t>
      </w:r>
      <w:r>
        <w:rPr>
          <w:rFonts w:ascii="黑体" w:hAnsi="黑体" w:cs="黑体" w:eastAsia="黑体"/>
        </w:rPr>
        <w:t>单位</w:t>
      </w:r>
      <w:r>
        <w:rPr>
          <w:rFonts w:ascii="黑体" w:hAnsi="黑体" w:cs="黑体" w:eastAsia="黑体"/>
        </w:rPr>
        <w:t>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5774" w:hanging="11" w:firstLineChars="0"/>
        <w:jc w:val="both"/>
        <w:textAlignment w:val="auto"/>
        <w:rPr>
          <w:rFonts w:hint="eastAsia" w:ascii="仿宋" w:hAnsi="仿宋" w:eastAsia="仿宋" w:cs="仿宋"/>
        </w:rPr>
      </w:pPr>
      <w:r>
        <w:rPr>
          <w:rFonts w:hint="eastAsia" w:ascii="仿宋" w:hAnsi="仿宋" w:eastAsia="仿宋" w:cs="仿宋"/>
          <w:spacing w:val="-2"/>
        </w:rPr>
        <w:t>一、收入支出决算总表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5774" w:hanging="11" w:firstLineChars="0"/>
        <w:jc w:val="both"/>
        <w:textAlignment w:val="auto"/>
        <w:rPr>
          <w:rFonts w:hint="eastAsia" w:ascii="仿宋" w:hAnsi="仿宋" w:eastAsia="仿宋" w:cs="仿宋"/>
        </w:rPr>
      </w:pPr>
      <w:r>
        <w:rPr>
          <w:rFonts w:hint="eastAsia" w:ascii="仿宋" w:hAnsi="仿宋" w:eastAsia="仿宋" w:cs="仿宋"/>
        </w:rPr>
        <w:t>二、收入决算表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w w:val="95"/>
        </w:rPr>
        <w:t>三、支出决算表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四、财政拨款收入支出决算总表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五、财政拨款支出决算表（功能科目）</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2894" w:hanging="11" w:firstLineChars="0"/>
        <w:jc w:val="both"/>
        <w:textAlignment w:val="auto"/>
        <w:rPr>
          <w:rFonts w:hint="eastAsia" w:ascii="仿宋" w:hAnsi="仿宋" w:eastAsia="仿宋" w:cs="仿宋"/>
        </w:rPr>
      </w:pPr>
      <w:r>
        <w:rPr>
          <w:rFonts w:hint="eastAsia" w:ascii="仿宋" w:hAnsi="仿宋" w:eastAsia="仿宋" w:cs="仿宋"/>
        </w:rPr>
        <w:t>六、财政拨款基本支出决算表（经济科目） 七、一般公共预算支出决算表（功能科目）</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八、一般公共预算基本支出决算表（经济科目）</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w:t>
      </w:r>
      <w:r>
        <w:rPr>
          <w:rFonts w:hint="eastAsia" w:ascii="仿宋" w:hAnsi="仿宋" w:eastAsia="仿宋" w:cs="仿宋"/>
          <w:lang w:val="en-US" w:eastAsia="zh-CN"/>
        </w:rPr>
        <w:t>财政拨款</w:t>
      </w:r>
      <w:r>
        <w:rPr>
          <w:rFonts w:hint="eastAsia" w:ascii="仿宋" w:hAnsi="仿宋" w:eastAsia="仿宋" w:cs="仿宋"/>
        </w:rPr>
        <w:t>“三公”经费、会议费、培训费支出决算表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2575" w:hanging="11" w:firstLineChars="0"/>
        <w:jc w:val="both"/>
        <w:textAlignment w:val="auto"/>
        <w:rPr>
          <w:rFonts w:hint="default" w:ascii="仿宋" w:hAnsi="仿宋" w:eastAsia="仿宋" w:cs="仿宋"/>
          <w:lang w:val="en-US" w:eastAsia="zh-CN"/>
        </w:rPr>
      </w:pPr>
      <w:r>
        <w:rPr>
          <w:rFonts w:hint="eastAsia" w:ascii="仿宋" w:hAnsi="仿宋" w:eastAsia="仿宋" w:cs="仿宋"/>
        </w:rPr>
        <w:t>十一、</w:t>
      </w:r>
      <w:r>
        <w:rPr>
          <w:rFonts w:hint="eastAsia" w:ascii="仿宋" w:hAnsi="仿宋" w:eastAsia="仿宋" w:cs="仿宋"/>
          <w:lang w:val="en-US" w:eastAsia="zh-CN"/>
        </w:rPr>
        <w:t>国有资本经营预算支出决算表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2575"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w:t>
      </w:r>
      <w:r>
        <w:rPr>
          <w:rFonts w:hint="eastAsia" w:ascii="仿宋" w:hAnsi="仿宋" w:eastAsia="仿宋" w:cs="仿宋"/>
          <w:lang w:val="en-US" w:eastAsia="zh-CN"/>
        </w:rPr>
        <w:t>财政拨款</w:t>
      </w:r>
      <w:r>
        <w:rPr>
          <w:rFonts w:hint="eastAsia" w:ascii="仿宋" w:hAnsi="仿宋" w:eastAsia="仿宋" w:cs="仿宋"/>
        </w:rPr>
        <w:t>机关运行经费支出决算表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right="2575"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、政府采购支出决算表</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eastAsia" w:ascii="黑体" w:hAnsi="黑体" w:eastAsia="黑体" w:cs="黑体"/>
          <w:b w:val="0"/>
          <w:bCs w:val="0"/>
          <w:lang w:val="en-US" w:eastAsia="zh-CN"/>
        </w:rPr>
      </w:pPr>
      <w:r>
        <w:rPr>
          <w:rFonts w:hint="eastAsia" w:ascii="黑体" w:hAnsi="黑体" w:eastAsia="黑体" w:cs="黑体"/>
          <w:b w:val="0"/>
          <w:bCs w:val="0"/>
          <w:lang w:val="en-US" w:eastAsia="zh-CN"/>
        </w:rPr>
        <w:t>第三部分 2023年度</w:t>
      </w:r>
      <w:r>
        <w:rPr>
          <w:rFonts w:ascii="黑体" w:hAnsi="黑体" w:cs="黑体" w:eastAsia="黑体"/>
        </w:rPr>
        <w:t>单位</w:t>
      </w:r>
      <w:r>
        <w:rPr>
          <w:rFonts w:ascii="黑体" w:hAnsi="黑体" w:cs="黑体" w:eastAsia="黑体"/>
        </w:rPr>
        <w:t>决算情况说明</w:t>
      </w:r>
    </w:p>
    <w:p>
      <w:pPr>
        <w:pStyle w:val="8"/>
        <w:keepNext w:val="0"/>
        <w:keepLines w:val="0"/>
        <w:pageBreakBefore w:val="0"/>
        <w:widowControl w:val="0"/>
        <w:kinsoku/>
        <w:wordWrap/>
        <w:overflowPunct/>
        <w:topLinePunct w:val="0"/>
        <w:autoSpaceDE/>
        <w:autoSpaceDN/>
        <w:bidi w:val="0"/>
        <w:adjustRightInd/>
        <w:snapToGrid/>
        <w:spacing w:line="360" w:lineRule="auto"/>
        <w:ind w:left="671" w:leftChars="300" w:hanging="11" w:firstLineChars="0"/>
        <w:jc w:val="both"/>
        <w:textAlignment w:val="auto"/>
        <w:rPr>
          <w:rFonts w:hint="default" w:ascii="仿宋" w:hAnsi="仿宋" w:eastAsia="仿宋" w:cs="仿宋"/>
          <w:b/>
          <w:bCs/>
          <w:color w:val="000000"/>
          <w:sz w:val="30"/>
          <w:szCs w:val="30"/>
          <w:lang w:val="en-US" w:eastAsia="zh-CN" w:bidi="ar"/>
        </w:rPr>
      </w:pPr>
      <w:r>
        <w:rPr>
          <w:rFonts w:hint="eastAsia" w:ascii="黑体" w:hAnsi="黑体" w:eastAsia="黑体" w:cs="黑体"/>
          <w:b w:val="0"/>
          <w:bCs w:val="0"/>
          <w:lang w:val="en-US" w:eastAsia="zh-CN"/>
        </w:rPr>
        <w:t>第四部分 名词解释</w:t>
      </w:r>
    </w:p>
    <w:p>
      <w:pPr>
        <w:pStyle w:val="8"/>
        <w:spacing w:line="235" w:lineRule="auto"/>
        <w:ind w:left="669" w:leftChars="300" w:right="2414" w:hanging="9" w:firstLineChars="0"/>
        <w:jc w:val="both"/>
        <w:rPr>
          <w:rFonts w:hint="eastAsia" w:ascii="仿宋" w:hAnsi="仿宋" w:eastAsia="仿宋" w:cs="仿宋"/>
        </w:rPr>
        <w:sectPr>
          <w:footerReference r:id="rId6" w:type="default"/>
          <w:pgSz w:w="11906" w:h="16838"/>
          <w:pgMar w:top="1580" w:right="700" w:bottom="770" w:left="1020" w:header="283"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pPr>
        <w:pStyle w:val="8"/>
        <w:spacing w:before="1" w:after="0"/>
        <w:rPr>
          <w:rFonts w:ascii="华文仿宋" w:hAnsi="华文仿宋" w:eastAsia="华文仿宋" w:cs="仿宋"/>
          <w:sz w:val="14"/>
        </w:rPr>
      </w:pPr>
    </w:p>
    <w:p>
      <w:pPr>
        <w:pStyle w:val="5"/>
        <w:tabs>
          <w:tab w:val="left" w:pos="4395"/>
        </w:tabs>
        <w:spacing w:line="606" w:lineRule="exact"/>
        <w:ind w:right="504" w:rightChars="229"/>
        <w:jc w:val="center"/>
        <w:outlineLvl w:val="0"/>
        <w:rPr>
          <w:rFonts w:hint="eastAsia" w:ascii="宋体" w:hAnsi="宋体" w:eastAsia="宋体" w:cs="宋体"/>
          <w:b/>
          <w:bCs/>
        </w:rPr>
      </w:pPr>
      <w:r>
        <w:rPr>
          <w:rFonts w:hint="eastAsia" w:ascii="宋体" w:hAnsi="宋体" w:eastAsia="宋体" w:cs="宋体"/>
          <w:b/>
          <w:bCs/>
        </w:rPr>
        <w:t>第一部分</w:t>
      </w:r>
      <w:r>
        <w:rPr>
          <w:rFonts w:hint="eastAsia" w:ascii="宋体" w:hAnsi="宋体" w:eastAsia="宋体" w:cs="宋体"/>
          <w:b/>
          <w:bCs/>
          <w:lang w:val="en-US" w:eastAsia="zh-CN"/>
        </w:rPr>
        <w:t xml:space="preserve"> </w:t>
      </w:r>
      <w:r>
        <w:rPr>
          <w:rFonts w:hint="eastAsia" w:ascii="宋体" w:hAnsi="宋体" w:eastAsia="宋体" w:cs="宋体"/>
          <w:b/>
          <w:bCs/>
        </w:rPr>
        <w:t>单位</w:t>
      </w:r>
      <w:r>
        <w:rPr>
          <w:rFonts w:hint="eastAsia" w:ascii="宋体" w:hAnsi="宋体" w:eastAsia="宋体" w:cs="宋体"/>
          <w:b/>
          <w:bCs/>
        </w:rPr>
        <w:t>概况</w:t>
      </w:r>
    </w:p>
    <w:p>
      <w:pPr>
        <w:ind w:right="504" w:rightChars="229"/>
        <w:jc w:val="both"/>
        <w:rPr>
          <w:rFonts w:hint="eastAsia"/>
        </w:r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outlineLvl w:val="1"/>
        <w:rPr>
          <w:rFonts w:hint="eastAsia" w:ascii="黑体" w:hAnsi="黑体" w:eastAsia="黑体" w:cs="黑体"/>
          <w:b w:val="0"/>
          <w:bCs w:val="0"/>
        </w:rPr>
      </w:pPr>
      <w:r>
        <w:rPr>
          <w:rFonts w:hint="eastAsia" w:ascii="黑体" w:hAnsi="黑体" w:eastAsia="黑体" w:cs="黑体"/>
          <w:b w:val="0"/>
          <w:bCs w:val="0"/>
        </w:rPr>
        <w:t>一、主要职能</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常州市城市建设档案馆成立于1981年，是城建档案管理的专门机构，行政上隶属常州市住房和城乡建设局领导，业务上受市档案局等行政主管部门的指导和监督，主要业务活动：城市基本建设档案管理。经过四十多年的努力，目前馆藏各类档案，门类齐全，结构合理。</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outlineLvl w:val="1"/>
        <w:rPr>
          <w:rFonts w:hint="eastAsia" w:ascii="黑体" w:hAnsi="黑体" w:eastAsia="黑体" w:cs="黑体"/>
          <w:b w:val="0"/>
          <w:bCs w:val="0"/>
        </w:rPr>
      </w:pPr>
      <w:r>
        <w:rPr>
          <w:rFonts w:hint="eastAsia" w:ascii="黑体" w:hAnsi="黑体" w:eastAsia="黑体" w:cs="黑体"/>
          <w:b w:val="0"/>
          <w:bCs w:val="0"/>
        </w:rPr>
        <w:t>二、</w:t>
      </w:r>
      <w:r>
        <w:rPr>
          <w:rFonts w:ascii="黑体" w:hAnsi="黑体" w:cs="黑体" w:eastAsia="黑体"/>
        </w:rPr>
        <w:t>单位</w:t>
      </w:r>
      <w:r>
        <w:rPr>
          <w:rFonts w:hint="eastAsia" w:ascii="黑体" w:hAnsi="黑体" w:eastAsia="黑体" w:cs="黑体"/>
          <w:b w:val="0"/>
          <w:bCs w:val="0"/>
        </w:rPr>
        <w:t>机构设置及决算单位构成情况</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rPr>
      </w:pPr>
      <w:r>
        <w:rPr>
          <w:rFonts w:hint="eastAsia" w:ascii="仿宋" w:hAnsi="仿宋" w:eastAsia="仿宋" w:cs="仿宋"/>
          <w:lang w:val="en-US" w:eastAsia="zh-CN"/>
        </w:rPr>
        <w:t/>
      </w:r>
      <w:r>
        <w:rPr>
          <w:rFonts w:ascii="仿宋" w:hAnsi="仿宋" w:cs="仿宋" w:eastAsia="仿宋"/>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hAnsi="仿宋" w:cs="仿宋" w:eastAsia="仿宋"/>
        </w:rPr>
        <w:t/>
      </w:r>
      <w:r>
        <w:rPr>
          <w:rFonts w:ascii="仿宋" w:hAnsi="仿宋" w:cs="仿宋" w:eastAsia="仿宋"/>
        </w:rPr>
        <w:t>本单位内设机构包括</w:t>
      </w:r>
      <w:r>
        <w:rPr>
          <w:rFonts w:ascii="仿宋" w:hAnsi="仿宋" w:cs="仿宋" w:eastAsia="仿宋"/>
        </w:rPr>
        <w:t/>
      </w:r>
      <w:r>
        <w:rPr>
          <w:rFonts w:ascii="仿宋" w:hAnsi="仿宋" w:cs="仿宋" w:eastAsia="仿宋"/>
        </w:rPr>
        <w:t/>
      </w:r>
      <w:r>
        <w:rPr>
          <w:rFonts w:ascii="仿宋" w:hAnsi="仿宋" w:cs="仿宋" w:eastAsia="仿宋"/>
        </w:rPr>
        <w:t>业务指导科、档案管理科、声像技术科、综合科四个科室。</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
      </w:r>
      <w:r>
        <w:rPr>
          <w:rFonts w:ascii="仿宋" w:hAnsi="仿宋" w:cs="仿宋" w:eastAsia="仿宋"/>
        </w:rPr>
        <w:t>本单位无下属单位。</w:t>
      </w:r>
      <w:r>
        <w:rPr>
          <w:rFonts w:ascii="仿宋" w:hAnsi="仿宋" w:cs="仿宋" w:eastAsia="仿宋"/>
        </w:rPr>
        <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outlineLvl w:val="1"/>
        <w:rPr>
          <w:rFonts w:hint="eastAsia" w:ascii="黑体" w:hAnsi="黑体" w:eastAsia="黑体" w:cs="黑体"/>
          <w:b w:val="0"/>
          <w:bCs w:val="0"/>
        </w:rPr>
      </w:pPr>
      <w:r>
        <w:rPr>
          <w:rFonts w:hint="eastAsia" w:ascii="黑体" w:hAnsi="黑体" w:eastAsia="黑体" w:cs="黑体"/>
          <w:b w:val="0"/>
          <w:bCs w:val="0"/>
        </w:rPr>
        <w:t>三、</w:t>
      </w:r>
      <w:r>
        <w:rPr>
          <w:rFonts w:hint="eastAsia" w:ascii="黑体" w:hAnsi="黑体" w:eastAsia="黑体" w:cs="黑体"/>
          <w:b w:val="0"/>
          <w:bCs w:val="0"/>
          <w:lang w:eastAsia="zh-CN"/>
        </w:rPr>
        <w:t>202</w:t>
      </w:r>
      <w:r>
        <w:rPr>
          <w:rFonts w:hint="eastAsia" w:ascii="黑体" w:hAnsi="黑体" w:eastAsia="黑体" w:cs="黑体"/>
          <w:b w:val="0"/>
          <w:bCs w:val="0"/>
          <w:lang w:val="en-US" w:eastAsia="zh-CN"/>
        </w:rPr>
        <w:t>3</w:t>
      </w:r>
      <w:r>
        <w:rPr>
          <w:rFonts w:hint="eastAsia" w:ascii="黑体" w:hAnsi="黑体" w:eastAsia="黑体" w:cs="黑体"/>
          <w:b w:val="0"/>
          <w:bCs w:val="0"/>
        </w:rPr>
        <w:t>年度主要工作完成情况</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一）狠抓重点，强化城建档案服务属性。在档案查阅方面，全力做好档案利用和电子档案共享服务，年度共计查档19711次，调卷10075卷，其中电子阅卷呈现逐年上升的趋势；合理安排建设工程档案整理，年度共计入库17150卷，其中拆迁档案4555卷，住宅档案9570卷，工业类2061卷；完成2022年接收进馆档案的公安编号施工编号对照表和档案利用效益汇编的编制工作，刊发两期《研究与参考》；结合532发展战略、老城厢改造以及两湖创新区项目，拍摄全市重点建设工程、城市新貌和旧貌，积累高清影像资料，共拍摄照片15169张，视频1800分钟，照片被省住建厅、市规划馆、市委办、市编办、市住建局广泛利用，并获好评。</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二）锤炼内功，优化档案管理举措。继续开展馆藏档案数字化扫描工作，内容包括学校、医院、住宅、高架及部分大型公共设施，年度共计完成805117页，累计调卷12906卷；2021年申报的“城建电子声像档案在线移交系统”完成验收并投入使用，目前已有12个建设项目通过该系统上传建设工程电子档案，城建档案移交向“互联网+”模式坚实迈进；通过“常州市城建档案馆综合服务管理系统”，将档案报建、验收等功能实现一网通办，年度共计接收建设工程报建责任书478份，开具档案验收意见书302份；与苏大苏杭数据管理公司签订数据保全协议，对馆藏档案数字化成果、珍贵影像资料等进行了保全，并与局发展促进中心签订了存储服务器托管协议，为档案数据安全加了一道保障。</w:t>
      </w:r>
      <w:r>
        <w:rPr>
          <w:rFonts w:ascii="仿宋" w:hAnsi="仿宋" w:cs="仿宋" w:eastAsia="仿宋"/>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rPr>
        <w:t/>
      </w:r>
      <w:r>
        <w:rPr>
          <w:rFonts w:ascii="仿宋" w:hAnsi="仿宋" w:cs="仿宋" w:eastAsia="仿宋"/>
        </w:rPr>
        <w:t>（三）提供助力，为市住建局做好辅助。接收并保存住建局相关单位业务档案，累计接收行政许可档案242卷，人防验收资料344卷，房地产开发档案68卷；做好声像成果编研工作，全年制作电视片5部，包括为住建局制作了电视片《绿色观摩会现场快闪》、《常有安居筑梦前行——常州市人才住房政策宣讲活动新北站》、《全市安全生产警示教育暨明查暗访专题片》、《踔厉奋发勇毅前行住建先锋纪录片》，以及《留住城市记忆》——道路篇电视片用于“6.9档案日”宣传活动。</w:t>
      </w:r>
      <w:r>
        <w:rPr>
          <w:rFonts w:ascii="仿宋" w:hAnsi="仿宋" w:cs="仿宋" w:eastAsia="仿宋"/>
        </w:rPr>
        <w:t/>
      </w:r>
    </w:p>
    <w:p>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700" w:bottom="770" w:left="1020" w:header="283"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outlineLvl w:val="0"/>
        <w:rPr>
          <w:rFonts w:hint="eastAsia" w:ascii="宋体" w:hAnsi="宋体" w:eastAsia="宋体" w:cs="宋体"/>
          <w:b/>
          <w:bCs/>
          <w:sz w:val="36"/>
          <w:szCs w:val="36"/>
          <w:lang w:val="en-US" w:eastAsia="zh-CN"/>
        </w:rPr>
      </w:pPr>
      <w:r>
        <w:rPr>
          <w:rFonts w:hint="eastAsia" w:ascii="宋体" w:hAnsi="宋体" w:eastAsia="宋体" w:cs="宋体"/>
          <w:b/>
          <w:bCs/>
          <w:sz w:val="36"/>
          <w:szCs w:val="36"/>
        </w:rPr>
        <w:t>第二部分</w:t>
      </w:r>
    </w:p>
    <w:p>
      <w:pPr>
        <w:pStyle w:val="21"/>
        <w:widowControl w:val="0"/>
        <w:tabs>
          <w:tab w:val="left" w:pos="1609"/>
        </w:tabs>
        <w:suppressAutoHyphens/>
        <w:bidi w:val="0"/>
        <w:spacing w:before="12" w:after="0" w:line="300" w:lineRule="auto"/>
        <w:ind w:left="340" w:right="567" w:firstLine="0"/>
        <w:jc w:val="center"/>
        <w:rPr>
          <w:rFonts w:hint="eastAsia" w:ascii="宋体" w:hAnsi="宋体" w:eastAsia="宋体" w:cs="宋体"/>
          <w:b/>
          <w:bCs/>
          <w:sz w:val="36"/>
          <w:szCs w:val="36"/>
        </w:rPr>
      </w:pPr>
      <w:r>
        <w:rPr>
          <w:rFonts w:hint="eastAsia" w:ascii="宋体" w:hAnsi="宋体" w:eastAsia="宋体" w:cs="宋体"/>
          <w:b/>
          <w:bCs/>
          <w:sz w:val="36"/>
          <w:szCs w:val="36"/>
          <w:u w:val="none"/>
        </w:rPr>
        <w:t>常州市城市建设档案馆</w:t>
      </w:r>
    </w:p>
    <w:p>
      <w:pPr>
        <w:pStyle w:val="21"/>
        <w:widowControl w:val="0"/>
        <w:tabs>
          <w:tab w:val="left" w:pos="1609"/>
        </w:tabs>
        <w:suppressAutoHyphens/>
        <w:bidi w:val="0"/>
        <w:spacing w:before="12" w:after="0" w:line="300" w:lineRule="auto"/>
        <w:ind w:left="340" w:right="567" w:firstLine="0"/>
        <w:jc w:val="center"/>
        <w:outlineLvl w:val="1"/>
        <w:rPr>
          <w:rFonts w:hint="eastAsia" w:ascii="宋体" w:hAnsi="宋体" w:eastAsia="宋体" w:cs="宋体"/>
          <w:b/>
          <w:bCs/>
          <w:sz w:val="36"/>
          <w:szCs w:val="36"/>
        </w:rPr>
      </w:pPr>
      <w:r>
        <w:rPr>
          <w:rFonts w:hint="eastAsia" w:ascii="宋体" w:hAnsi="宋体" w:eastAsia="宋体" w:cs="宋体"/>
          <w:b/>
          <w:bCs/>
          <w:sz w:val="36"/>
          <w:szCs w:val="36"/>
          <w:lang w:eastAsia="zh-CN"/>
        </w:rPr>
        <w:t>202</w:t>
      </w:r>
      <w:r>
        <w:rPr>
          <w:rFonts w:hint="eastAsia" w:ascii="宋体" w:hAnsi="宋体" w:eastAsia="宋体" w:cs="宋体"/>
          <w:b/>
          <w:bCs/>
          <w:sz w:val="36"/>
          <w:szCs w:val="36"/>
          <w:lang w:val="en-US" w:eastAsia="zh-CN"/>
        </w:rPr>
        <w:t>3</w:t>
      </w:r>
      <w:r>
        <w:rPr>
          <w:rFonts w:hint="eastAsia" w:ascii="宋体" w:hAnsi="宋体" w:eastAsia="宋体" w:cs="宋体"/>
          <w:b/>
          <w:bCs/>
          <w:sz w:val="36"/>
          <w:szCs w:val="36"/>
        </w:rPr>
        <w:t>年度</w:t>
      </w:r>
      <w:r>
        <w:rPr>
          <w:rFonts w:hint="eastAsia" w:ascii="宋体" w:hAnsi="宋体" w:eastAsia="宋体" w:cs="宋体"/>
          <w:b/>
          <w:bCs/>
          <w:sz w:val="36"/>
          <w:szCs w:val="36"/>
          <w:lang w:val="en-US" w:eastAsia="zh-CN"/>
        </w:rPr>
        <w:t>单位</w:t>
      </w:r>
      <w:r>
        <w:rPr>
          <w:rFonts w:ascii="宋体" w:hAnsi="宋体" w:cs="宋体" w:eastAsia="宋体"/>
          <w:b w:val="true"/>
          <w:sz w:val="36"/>
        </w:rPr>
        <w:t>决算表</w:t>
      </w:r>
    </w:p>
    <w:tbl>
      <w:tblPr>
        <w:tblStyle w:val="12"/>
        <w:tblW w:w="10447" w:type="dxa"/>
        <w:jc w:val="center"/>
        <w:tblLayout w:type="fixed"/>
        <w:tblCellMar>
          <w:top w:w="0" w:type="dxa"/>
          <w:left w:w="108" w:type="dxa"/>
          <w:bottom w:w="0" w:type="dxa"/>
          <w:right w:w="108" w:type="dxa"/>
        </w:tblCellMar>
      </w:tblPr>
      <w:tblGrid>
        <w:gridCol w:w="3468"/>
        <w:gridCol w:w="1777"/>
        <w:gridCol w:w="2035"/>
        <w:gridCol w:w="1341"/>
        <w:gridCol w:w="1826"/>
      </w:tblGrid>
      <w:tr>
        <w:tblPrEx>
          <w:tblCellMar>
            <w:top w:w="0" w:type="dxa"/>
            <w:left w:w="108" w:type="dxa"/>
            <w:bottom w:w="0" w:type="dxa"/>
            <w:right w:w="108" w:type="dxa"/>
          </w:tblCellMar>
        </w:tblPrEx>
        <w:trPr>
          <w:trHeight w:val="544" w:hRule="atLeast"/>
          <w:jc w:val="center"/>
        </w:trPr>
        <w:tc>
          <w:tcPr>
            <w:tcW w:w="10447" w:type="dxa"/>
            <w:gridSpan w:val="5"/>
          </w:tcPr>
          <w:p>
            <w:pPr>
              <w:pageBreakBefore/>
              <w:widowControl w:val="0"/>
              <w:ind w:left="0" w:right="0" w:firstLine="0"/>
              <w:jc w:val="center"/>
              <w:textAlignment w:val="auto"/>
              <w:rPr>
                <w:rFonts w:hint="eastAsia" w:ascii="仿宋" w:hAnsi="仿宋" w:eastAsia="仿宋" w:cs="仿宋"/>
                <w:b/>
                <w:bCs/>
                <w:color w:val="000000"/>
              </w:rPr>
            </w:pPr>
            <w:r>
              <w:rPr>
                <w:rFonts w:hint="eastAsia" w:ascii="宋体" w:hAnsi="宋体" w:eastAsia="宋体" w:cs="宋体"/>
                <w:b/>
                <w:bCs/>
                <w:color w:val="000000"/>
                <w:sz w:val="36"/>
                <w:szCs w:val="36"/>
                <w:lang w:eastAsia="ar-SA"/>
              </w:rPr>
              <w:t>收入支出决算总表</w:t>
            </w:r>
          </w:p>
        </w:tc>
      </w:tr>
      <w:tr>
        <w:tblPrEx>
          <w:tblCellMar>
            <w:top w:w="0" w:type="dxa"/>
            <w:left w:w="108" w:type="dxa"/>
            <w:bottom w:w="0" w:type="dxa"/>
            <w:right w:w="108" w:type="dxa"/>
          </w:tblCellMar>
        </w:tblPrEx>
        <w:trPr>
          <w:trHeight w:val="348" w:hRule="atLeast"/>
          <w:jc w:val="center"/>
        </w:trPr>
        <w:tc>
          <w:tcPr>
            <w:tcW w:w="3468" w:type="dxa"/>
          </w:tcPr>
          <w:p>
            <w:pPr>
              <w:widowControl w:val="0"/>
              <w:ind w:left="0" w:right="0" w:firstLine="0"/>
              <w:jc w:val="left"/>
              <w:textAlignment w:val="auto"/>
              <w:rPr>
                <w:rFonts w:hint="eastAsia" w:ascii="仿宋" w:hAnsi="仿宋" w:eastAsia="仿宋" w:cs="仿宋"/>
                <w:color w:val="000000"/>
                <w:sz w:val="20"/>
              </w:rPr>
            </w:pPr>
          </w:p>
        </w:tc>
        <w:tc>
          <w:tcPr>
            <w:tcW w:w="1777" w:type="dxa"/>
          </w:tcPr>
          <w:p>
            <w:pPr>
              <w:widowControl w:val="0"/>
              <w:ind w:left="0" w:right="0" w:firstLine="0"/>
              <w:jc w:val="left"/>
              <w:textAlignment w:val="auto"/>
              <w:rPr>
                <w:rFonts w:hint="eastAsia" w:ascii="仿宋" w:hAnsi="仿宋" w:eastAsia="仿宋" w:cs="仿宋"/>
                <w:color w:val="000000"/>
                <w:sz w:val="20"/>
              </w:rPr>
            </w:pPr>
          </w:p>
        </w:tc>
        <w:tc>
          <w:tcPr>
            <w:tcW w:w="5202" w:type="dxa"/>
            <w:gridSpan w:val="3"/>
          </w:tcPr>
          <w:p>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ar-SA"/>
              </w:rPr>
              <w:t>公开01表</w:t>
            </w:r>
          </w:p>
        </w:tc>
      </w:tr>
      <w:tr>
        <w:tblPrEx>
          <w:tblCellMar>
            <w:top w:w="0" w:type="dxa"/>
            <w:left w:w="108" w:type="dxa"/>
            <w:bottom w:w="0" w:type="dxa"/>
            <w:right w:w="108" w:type="dxa"/>
          </w:tblCellMar>
        </w:tblPrEx>
        <w:trPr>
          <w:trHeight w:val="333" w:hRule="atLeast"/>
          <w:jc w:val="center"/>
        </w:trPr>
        <w:tc>
          <w:tcPr>
            <w:tcW w:w="7280" w:type="dxa"/>
            <w:gridSpan w:val="3"/>
            <w:tcBorders>
              <w:bottom w:val="single" w:color="000000" w:sz="4" w:space="0"/>
            </w:tcBorders>
            <w:vAlign w:val="center"/>
          </w:tcPr>
          <w:p>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color w:val="000000"/>
                <w:sz w:val="22"/>
                <w:szCs w:val="22"/>
                <w:lang w:eastAsia="ar-SA"/>
              </w:rPr>
              <w:t>常州市城市建设档案馆</w:t>
            </w:r>
          </w:p>
        </w:tc>
        <w:tc>
          <w:tcPr>
            <w:tcW w:w="3167" w:type="dxa"/>
            <w:gridSpan w:val="2"/>
            <w:tcBorders>
              <w:bottom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rPr>
              <w:t>金额单位：万元</w:t>
            </w:r>
          </w:p>
        </w:tc>
      </w:tr>
      <w:tr>
        <w:tblPrEx>
          <w:tblCellMar>
            <w:top w:w="0" w:type="dxa"/>
            <w:left w:w="108" w:type="dxa"/>
            <w:bottom w:w="0" w:type="dxa"/>
            <w:right w:w="108" w:type="dxa"/>
          </w:tblCellMar>
        </w:tblPrEx>
        <w:trPr>
          <w:trHeight w:val="450" w:hRule="atLeast"/>
          <w:jc w:val="center"/>
        </w:trPr>
        <w:tc>
          <w:tcPr>
            <w:tcW w:w="5245"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收入</w:t>
            </w:r>
          </w:p>
        </w:tc>
        <w:tc>
          <w:tcPr>
            <w:tcW w:w="5202" w:type="dxa"/>
            <w:gridSpan w:val="3"/>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支出</w:t>
            </w:r>
          </w:p>
        </w:tc>
      </w:tr>
      <w:tr>
        <w:tblPrEx>
          <w:tblCellMar>
            <w:top w:w="0" w:type="dxa"/>
            <w:left w:w="108" w:type="dxa"/>
            <w:bottom w:w="0" w:type="dxa"/>
            <w:right w:w="108" w:type="dxa"/>
          </w:tblCellMar>
        </w:tblPrEx>
        <w:trPr>
          <w:trHeight w:val="39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ascii="仿宋" w:hAnsi="仿宋" w:cs="仿宋" w:eastAsia="仿宋"/>
                <w:color w:val="000000"/>
                <w:sz w:val="22"/>
              </w:rPr>
              <w:t>项目</w:t>
            </w:r>
          </w:p>
        </w:tc>
        <w:tc>
          <w:tcPr>
            <w:tcW w:w="1777"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决算数</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按功能分类</w:t>
            </w:r>
          </w:p>
        </w:tc>
        <w:tc>
          <w:tcPr>
            <w:tcW w:w="1826"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决算数</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一、一般公共预算财政拨款收入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741.17</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二、政府性基金预算财政拨款收入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三、国有资本经营预算财政拨款收入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四、上级补助收入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六、经营收入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七、附属单位上缴收入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八、其他收入</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69.59</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0.48</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九、卫生健康支出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5.76</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十、节能环保支出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十一、城乡社区支出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687.27</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十二、农林水支出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十三、交通运输支出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十四、资源勘探工业信息等支出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十五、商业服务业等支出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十六、金融支出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十七、援助其他地区支出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十八、自然资源海洋气象等支出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十九、住房保障支出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117.24</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二十、粮油物资储备支出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二十一、国有资本经营预算支出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二十二、灾害防治及应急管理支出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二十三、其他支出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二十四、债务还本支出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二十五、债务付息支出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345"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777"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二十六、抗疫特别国债安排的支出</w:t>
            </w:r>
          </w:p>
        </w:tc>
        <w:tc>
          <w:tcPr>
            <w:tcW w:w="1826"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CellMar>
            <w:top w:w="0" w:type="dxa"/>
            <w:left w:w="108" w:type="dxa"/>
            <w:bottom w:w="0" w:type="dxa"/>
            <w:right w:w="108" w:type="dxa"/>
          </w:tblCellMar>
        </w:tblPrEx>
        <w:trPr>
          <w:trHeight w:val="454" w:hRule="exac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val="0"/>
                <w:bCs w:val="0"/>
                <w:color w:val="000000"/>
                <w:sz w:val="22"/>
                <w:szCs w:val="22"/>
                <w:lang w:eastAsia="ar-SA"/>
              </w:rPr>
              <w:t/>
            </w:r>
            <w:r>
              <w:rPr>
                <w:rFonts w:hint="eastAsia" w:ascii="仿宋" w:hAnsi="仿宋" w:eastAsia="仿宋" w:cs="仿宋"/>
                <w:b/>
                <w:bCs/>
                <w:color w:val="000000"/>
                <w:sz w:val="22"/>
                <w:szCs w:val="22"/>
                <w:lang w:eastAsia="ar-SA"/>
              </w:rPr>
              <w:t>本年收入合计</w:t>
            </w:r>
          </w:p>
        </w:tc>
        <w:tc>
          <w:tcPr>
            <w:tcW w:w="1777"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810.75</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本年支出合计</w:t>
            </w:r>
          </w:p>
        </w:tc>
        <w:tc>
          <w:tcPr>
            <w:tcW w:w="1826"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810.75</w:t>
            </w:r>
          </w:p>
        </w:tc>
      </w:tr>
      <w:tr>
        <w:tblPrEx>
          <w:tblCellMar>
            <w:top w:w="0" w:type="dxa"/>
            <w:left w:w="108" w:type="dxa"/>
            <w:bottom w:w="0" w:type="dxa"/>
            <w:right w:w="108" w:type="dxa"/>
          </w:tblCellMar>
        </w:tblPrEx>
        <w:trPr>
          <w:trHeight w:val="413"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ind w:right="0" w:firstLine="220" w:firstLineChars="10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使用非财政拨款结余</w:t>
            </w:r>
          </w:p>
        </w:tc>
        <w:tc>
          <w:tcPr>
            <w:tcW w:w="1777"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right="0" w:firstLine="220" w:firstLineChars="10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结余分配</w:t>
            </w:r>
          </w:p>
        </w:tc>
        <w:tc>
          <w:tcPr>
            <w:tcW w:w="1826"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p>
        </w:tc>
      </w:tr>
      <w:tr>
        <w:tblPrEx>
          <w:tblCellMar>
            <w:top w:w="0" w:type="dxa"/>
            <w:left w:w="108" w:type="dxa"/>
            <w:bottom w:w="0" w:type="dxa"/>
            <w:right w:w="108" w:type="dxa"/>
          </w:tblCellMar>
        </w:tblPrEx>
        <w:trPr>
          <w:trHeight w:val="413" w:hRule="atLeas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ind w:right="0" w:firstLine="220" w:firstLineChars="10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年初结转和结余</w:t>
            </w:r>
          </w:p>
        </w:tc>
        <w:tc>
          <w:tcPr>
            <w:tcW w:w="1777"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30.21</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right="0" w:firstLine="220" w:firstLineChars="10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年末结转和结余</w:t>
            </w:r>
          </w:p>
        </w:tc>
        <w:tc>
          <w:tcPr>
            <w:tcW w:w="1826"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30.21</w:t>
            </w:r>
          </w:p>
        </w:tc>
      </w:tr>
      <w:tr>
        <w:tblPrEx>
          <w:tblCellMar>
            <w:top w:w="0" w:type="dxa"/>
            <w:left w:w="108" w:type="dxa"/>
            <w:bottom w:w="0" w:type="dxa"/>
            <w:right w:w="108" w:type="dxa"/>
          </w:tblCellMar>
        </w:tblPrEx>
        <w:trPr>
          <w:trHeight w:val="383" w:hRule="atLeast"/>
          <w:jc w:val="center"/>
        </w:trPr>
        <w:tc>
          <w:tcPr>
            <w:tcW w:w="3468" w:type="dxa"/>
            <w:tcBorders>
              <w:top w:val="single" w:color="000000" w:sz="4" w:space="0"/>
              <w:left w:val="single" w:color="000000" w:sz="4" w:space="0"/>
              <w:bottom w:val="single" w:color="000000" w:sz="4" w:space="0"/>
              <w:right w:val="single" w:color="000000" w:sz="4" w:space="0"/>
            </w:tcBorders>
          </w:tcPr>
          <w:p>
            <w:pPr>
              <w:widowControl w:val="0"/>
              <w:jc w:val="left"/>
              <w:rPr>
                <w:rFonts w:hint="eastAsia" w:ascii="仿宋" w:hAnsi="仿宋" w:eastAsia="仿宋" w:cs="仿宋"/>
                <w:color w:val="000000"/>
                <w:sz w:val="22"/>
                <w:szCs w:val="22"/>
              </w:rPr>
            </w:pPr>
          </w:p>
        </w:tc>
        <w:tc>
          <w:tcPr>
            <w:tcW w:w="1777" w:type="dxa"/>
            <w:tcBorders>
              <w:top w:val="single" w:color="000000" w:sz="4" w:space="0"/>
              <w:left w:val="single" w:color="000000" w:sz="4" w:space="0"/>
              <w:bottom w:val="single" w:color="000000" w:sz="4" w:space="0"/>
              <w:right w:val="single" w:color="000000" w:sz="4" w:space="0"/>
            </w:tcBorders>
          </w:tcPr>
          <w:p>
            <w:pPr>
              <w:widowControl w:val="0"/>
              <w:jc w:val="left"/>
              <w:rPr>
                <w:rFonts w:hint="eastAsia" w:ascii="仿宋" w:hAnsi="仿宋" w:eastAsia="仿宋" w:cs="仿宋"/>
                <w:color w:val="000000"/>
                <w:sz w:val="22"/>
                <w:szCs w:val="22"/>
              </w:rPr>
            </w:pPr>
          </w:p>
        </w:tc>
        <w:tc>
          <w:tcPr>
            <w:tcW w:w="3376" w:type="dxa"/>
            <w:gridSpan w:val="2"/>
            <w:tcBorders>
              <w:top w:val="single" w:color="000000" w:sz="4" w:space="0"/>
              <w:left w:val="single" w:color="000000" w:sz="4" w:space="0"/>
              <w:bottom w:val="single" w:color="000000" w:sz="4" w:space="0"/>
              <w:right w:val="single" w:color="000000" w:sz="4" w:space="0"/>
            </w:tcBorders>
          </w:tcPr>
          <w:p>
            <w:pPr>
              <w:widowControl w:val="0"/>
              <w:jc w:val="left"/>
              <w:rPr>
                <w:rFonts w:hint="eastAsia" w:ascii="仿宋" w:hAnsi="仿宋" w:eastAsia="仿宋" w:cs="仿宋"/>
                <w:color w:val="000000"/>
                <w:sz w:val="22"/>
                <w:szCs w:val="22"/>
              </w:rPr>
            </w:pPr>
          </w:p>
        </w:tc>
        <w:tc>
          <w:tcPr>
            <w:tcW w:w="1826" w:type="dxa"/>
            <w:tcBorders>
              <w:top w:val="single" w:color="000000" w:sz="4" w:space="0"/>
              <w:left w:val="single" w:color="000000" w:sz="4" w:space="0"/>
              <w:bottom w:val="single" w:color="000000" w:sz="4" w:space="0"/>
              <w:right w:val="single" w:color="000000" w:sz="4" w:space="0"/>
            </w:tcBorders>
          </w:tcPr>
          <w:p>
            <w:pPr>
              <w:widowControl w:val="0"/>
              <w:jc w:val="left"/>
              <w:rPr>
                <w:rFonts w:hint="eastAsia" w:ascii="仿宋" w:hAnsi="仿宋" w:eastAsia="仿宋" w:cs="仿宋"/>
                <w:color w:val="000000"/>
                <w:sz w:val="22"/>
                <w:szCs w:val="22"/>
              </w:rPr>
            </w:pPr>
          </w:p>
        </w:tc>
      </w:tr>
      <w:tr>
        <w:tblPrEx>
          <w:tblCellMar>
            <w:top w:w="0" w:type="dxa"/>
            <w:left w:w="108" w:type="dxa"/>
            <w:bottom w:w="0" w:type="dxa"/>
            <w:right w:w="108" w:type="dxa"/>
          </w:tblCellMar>
        </w:tblPrEx>
        <w:trPr>
          <w:cantSplit/>
          <w:trHeight w:val="454" w:hRule="exact"/>
          <w:jc w:val="center"/>
        </w:trPr>
        <w:tc>
          <w:tcPr>
            <w:tcW w:w="346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eastAsia="ar-SA"/>
              </w:rPr>
              <w:t>总计</w:t>
            </w:r>
          </w:p>
        </w:tc>
        <w:tc>
          <w:tcPr>
            <w:tcW w:w="1777"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840.97</w:t>
            </w:r>
          </w:p>
        </w:tc>
        <w:tc>
          <w:tcPr>
            <w:tcW w:w="3376"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eastAsia="ar-SA"/>
              </w:rPr>
              <w:t>总计</w:t>
            </w:r>
          </w:p>
        </w:tc>
        <w:tc>
          <w:tcPr>
            <w:tcW w:w="1826"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840.97</w:t>
            </w:r>
          </w:p>
        </w:tc>
      </w:tr>
    </w:tbl>
    <w:p>
      <w:pPr>
        <w:widowControl w:val="0"/>
        <w:suppressAutoHyphens/>
        <w:bidi w:val="0"/>
        <w:spacing w:before="66" w:after="0"/>
        <w:ind w:left="0" w:leftChars="0" w:right="0" w:rightChars="0" w:firstLine="0" w:firstLineChars="0"/>
        <w:jc w:val="both"/>
        <w:rPr>
          <w:rFonts w:hint="eastAsia" w:ascii="仿宋" w:hAnsi="仿宋" w:eastAsia="仿宋" w:cs="仿宋"/>
          <w:b w:val="0"/>
          <w:bCs w:val="0"/>
          <w:color w:val="000000"/>
          <w:sz w:val="22"/>
          <w:szCs w:val="22"/>
          <w:lang w:val="en-US" w:eastAsia="zh-CN"/>
        </w:rPr>
      </w:pPr>
      <w:r>
        <w:rPr>
          <w:rFonts w:hint="eastAsia" w:ascii="仿宋" w:hAnsi="仿宋" w:eastAsia="仿宋" w:cs="仿宋"/>
          <w:b w:val="0"/>
          <w:bCs w:val="0"/>
          <w:color w:val="000000"/>
          <w:sz w:val="22"/>
          <w:szCs w:val="22"/>
          <w:lang w:val="en-US" w:eastAsia="zh-CN"/>
        </w:rPr>
        <w:t>注：本表反映本年度的总收支和年末结转结余情况。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color w:val="000000"/>
          <w:sz w:val="22"/>
          <w:szCs w:val="22"/>
          <w:lang w:val="en-US" w:eastAsia="zh-CN"/>
        </w:rPr>
        <w:t>本表金额单位转换时可能存在尾数误差。</w:t>
      </w:r>
      <w:r>
        <w:rPr>
          <w:rFonts w:hint="eastAsia" w:ascii="仿宋" w:hAnsi="仿宋" w:eastAsia="仿宋" w:cs="仿宋"/>
          <w:b w:val="0"/>
          <w:bCs w:val="0"/>
          <w:sz w:val="22"/>
          <w:szCs w:val="22"/>
          <w:lang w:val="en-US" w:eastAsia="zh-CN"/>
        </w:rPr>
        <w:t/>
      </w:r>
    </w:p>
    <w:p>
      <w:pPr>
        <w:widowControl w:val="0"/>
        <w:suppressAutoHyphens/>
        <w:bidi w:val="0"/>
        <w:spacing w:before="66" w:after="0"/>
        <w:ind w:right="0"/>
        <w:jc w:val="both"/>
        <w:rPr>
          <w:rFonts w:hint="eastAsia" w:ascii="仿宋" w:hAnsi="仿宋" w:eastAsia="仿宋" w:cs="仿宋"/>
          <w:b w:val="0"/>
          <w:bCs w:val="0"/>
          <w:color w:val="000000"/>
          <w:sz w:val="22"/>
          <w:szCs w:val="22"/>
        </w:rPr>
        <w:sectPr>
          <w:footerReference r:id="rId8"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660" w:type="dxa"/>
        <w:jc w:val="center"/>
        <w:tblLayout w:type="fixed"/>
        <w:tblCellMar>
          <w:top w:w="0" w:type="dxa"/>
          <w:left w:w="108" w:type="dxa"/>
          <w:bottom w:w="0" w:type="dxa"/>
          <w:right w:w="108" w:type="dxa"/>
        </w:tblCellMar>
      </w:tblPr>
      <w:tblGrid>
        <w:gridCol w:w="1201"/>
        <w:gridCol w:w="3156"/>
        <w:gridCol w:w="1716"/>
        <w:gridCol w:w="1728"/>
        <w:gridCol w:w="1686"/>
        <w:gridCol w:w="1503"/>
        <w:gridCol w:w="1704"/>
        <w:gridCol w:w="1263"/>
        <w:gridCol w:w="1375"/>
        <w:gridCol w:w="1328"/>
      </w:tblGrid>
      <w:tr>
        <w:tblPrEx>
          <w:tblCellMar>
            <w:top w:w="0" w:type="dxa"/>
            <w:left w:w="108" w:type="dxa"/>
            <w:bottom w:w="0" w:type="dxa"/>
            <w:right w:w="108" w:type="dxa"/>
          </w:tblCellMar>
        </w:tblPrEx>
        <w:trPr>
          <w:trHeight w:val="403" w:hRule="atLeast"/>
          <w:jc w:val="center"/>
        </w:trPr>
        <w:tc>
          <w:tcPr>
            <w:tcW w:w="16660" w:type="dxa"/>
            <w:gridSpan w:val="10"/>
            <w:vAlign w:val="center"/>
          </w:tcPr>
          <w:p>
            <w:pPr>
              <w:pStyle w:val="5"/>
              <w:widowControl w:val="0"/>
              <w:rPr>
                <w:rFonts w:hint="eastAsia" w:ascii="仿宋" w:hAnsi="仿宋" w:eastAsia="仿宋" w:cs="仿宋"/>
                <w:b/>
                <w:bCs/>
                <w:sz w:val="44"/>
                <w:szCs w:val="44"/>
                <w:lang w:val="en-US" w:eastAsia="zh-CN"/>
              </w:rPr>
            </w:pPr>
            <w:r>
              <w:rPr>
                <w:rFonts w:hint="eastAsia" w:ascii="宋体" w:hAnsi="宋体" w:eastAsia="宋体" w:cs="宋体"/>
                <w:b/>
                <w:bCs/>
                <w:color w:val="000000"/>
                <w:kern w:val="0"/>
                <w:sz w:val="36"/>
                <w:szCs w:val="36"/>
                <w:lang w:val="zh-CN" w:eastAsia="ar-SA" w:bidi="zh-CN"/>
              </w:rPr>
              <w:t>收入决算表</w:t>
            </w:r>
          </w:p>
        </w:tc>
      </w:tr>
      <w:tr>
        <w:tblPrEx>
          <w:tblCellMar>
            <w:top w:w="0" w:type="dxa"/>
            <w:left w:w="108" w:type="dxa"/>
            <w:bottom w:w="0" w:type="dxa"/>
            <w:right w:w="108" w:type="dxa"/>
          </w:tblCellMar>
        </w:tblPrEx>
        <w:trPr>
          <w:trHeight w:val="247" w:hRule="atLeast"/>
          <w:jc w:val="center"/>
        </w:trPr>
        <w:tc>
          <w:tcPr>
            <w:tcW w:w="4357" w:type="dxa"/>
            <w:gridSpan w:val="2"/>
            <w:vAlign w:val="center"/>
          </w:tcPr>
          <w:p>
            <w:pPr>
              <w:pStyle w:val="22"/>
              <w:widowControl w:val="0"/>
              <w:jc w:val="center"/>
              <w:rPr>
                <w:rFonts w:hint="eastAsia" w:ascii="仿宋" w:hAnsi="仿宋" w:eastAsia="仿宋" w:cs="仿宋"/>
              </w:rPr>
            </w:pPr>
          </w:p>
        </w:tc>
        <w:tc>
          <w:tcPr>
            <w:tcW w:w="1716" w:type="dxa"/>
            <w:vAlign w:val="center"/>
          </w:tcPr>
          <w:p>
            <w:pPr>
              <w:pStyle w:val="22"/>
              <w:widowControl w:val="0"/>
              <w:jc w:val="center"/>
              <w:rPr>
                <w:rFonts w:hint="eastAsia" w:ascii="仿宋" w:hAnsi="仿宋" w:eastAsia="仿宋" w:cs="仿宋"/>
              </w:rPr>
            </w:pPr>
          </w:p>
        </w:tc>
        <w:tc>
          <w:tcPr>
            <w:tcW w:w="1728" w:type="dxa"/>
            <w:vAlign w:val="center"/>
          </w:tcPr>
          <w:p>
            <w:pPr>
              <w:pStyle w:val="22"/>
              <w:widowControl w:val="0"/>
              <w:jc w:val="center"/>
              <w:rPr>
                <w:rFonts w:hint="eastAsia" w:ascii="仿宋" w:hAnsi="仿宋" w:eastAsia="仿宋" w:cs="仿宋"/>
              </w:rPr>
            </w:pPr>
          </w:p>
        </w:tc>
        <w:tc>
          <w:tcPr>
            <w:tcW w:w="1686" w:type="dxa"/>
            <w:vAlign w:val="center"/>
          </w:tcPr>
          <w:p>
            <w:pPr>
              <w:pStyle w:val="22"/>
              <w:widowControl w:val="0"/>
              <w:jc w:val="center"/>
              <w:rPr>
                <w:rFonts w:hint="eastAsia" w:ascii="仿宋" w:hAnsi="仿宋" w:eastAsia="仿宋" w:cs="仿宋"/>
              </w:rPr>
            </w:pPr>
          </w:p>
        </w:tc>
        <w:tc>
          <w:tcPr>
            <w:tcW w:w="3207" w:type="dxa"/>
            <w:gridSpan w:val="2"/>
            <w:vAlign w:val="center"/>
          </w:tcPr>
          <w:p>
            <w:pPr>
              <w:pStyle w:val="22"/>
              <w:widowControl w:val="0"/>
              <w:jc w:val="center"/>
              <w:rPr>
                <w:rFonts w:hint="eastAsia" w:ascii="仿宋" w:hAnsi="仿宋" w:eastAsia="仿宋" w:cs="仿宋"/>
              </w:rPr>
            </w:pPr>
          </w:p>
        </w:tc>
        <w:tc>
          <w:tcPr>
            <w:tcW w:w="1263" w:type="dxa"/>
            <w:vAlign w:val="center"/>
          </w:tcPr>
          <w:p>
            <w:pPr>
              <w:pStyle w:val="22"/>
              <w:widowControl w:val="0"/>
              <w:jc w:val="center"/>
              <w:rPr>
                <w:rFonts w:hint="eastAsia" w:ascii="仿宋" w:hAnsi="仿宋" w:eastAsia="仿宋" w:cs="仿宋"/>
              </w:rPr>
            </w:pPr>
          </w:p>
        </w:tc>
        <w:tc>
          <w:tcPr>
            <w:tcW w:w="2703" w:type="dxa"/>
            <w:gridSpan w:val="2"/>
            <w:vAlign w:val="center"/>
          </w:tcPr>
          <w:p>
            <w:pPr>
              <w:pStyle w:val="22"/>
              <w:widowControl w:val="0"/>
              <w:jc w:val="right"/>
              <w:rPr>
                <w:rFonts w:hint="eastAsia" w:ascii="仿宋" w:hAnsi="仿宋" w:eastAsia="仿宋" w:cs="仿宋"/>
              </w:rPr>
            </w:pPr>
            <w:r>
              <w:rPr>
                <w:rFonts w:hint="eastAsia" w:ascii="仿宋" w:hAnsi="仿宋" w:eastAsia="仿宋" w:cs="仿宋"/>
              </w:rPr>
              <w:t>公开02表</w:t>
            </w:r>
          </w:p>
        </w:tc>
      </w:tr>
      <w:tr>
        <w:tblPrEx>
          <w:tblCellMar>
            <w:top w:w="0" w:type="dxa"/>
            <w:left w:w="108" w:type="dxa"/>
            <w:bottom w:w="0" w:type="dxa"/>
            <w:right w:w="108" w:type="dxa"/>
          </w:tblCellMar>
        </w:tblPrEx>
        <w:trPr>
          <w:trHeight w:val="247" w:hRule="atLeast"/>
          <w:jc w:val="center"/>
        </w:trPr>
        <w:tc>
          <w:tcPr>
            <w:tcW w:w="13957" w:type="dxa"/>
            <w:gridSpan w:val="8"/>
            <w:vAlign w:val="center"/>
          </w:tcPr>
          <w:p>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常州市城市建设档案馆</w:t>
            </w:r>
          </w:p>
        </w:tc>
        <w:tc>
          <w:tcPr>
            <w:tcW w:w="2703" w:type="dxa"/>
            <w:gridSpan w:val="2"/>
            <w:vAlign w:val="center"/>
          </w:tcPr>
          <w:p>
            <w:pPr>
              <w:pStyle w:val="22"/>
              <w:widowControl w:val="0"/>
              <w:jc w:val="right"/>
              <w:rPr>
                <w:rFonts w:hint="eastAsia" w:ascii="仿宋" w:hAnsi="仿宋" w:eastAsia="仿宋" w:cs="仿宋"/>
              </w:rPr>
            </w:pPr>
            <w:r>
              <w:rPr>
                <w:rFonts w:hint="eastAsia" w:ascii="仿宋" w:hAnsi="仿宋" w:eastAsia="仿宋" w:cs="仿宋"/>
              </w:rPr>
              <w:t>金额单位：万元</w:t>
            </w:r>
          </w:p>
        </w:tc>
      </w:tr>
      <w:tr>
        <w:tblPrEx>
          <w:tblCellMar>
            <w:top w:w="0" w:type="dxa"/>
            <w:left w:w="108" w:type="dxa"/>
            <w:bottom w:w="0" w:type="dxa"/>
            <w:right w:w="108" w:type="dxa"/>
          </w:tblCellMar>
        </w:tblPrEx>
        <w:trPr>
          <w:cantSplit/>
          <w:trHeight w:val="255" w:hRule="atLeast"/>
          <w:jc w:val="center"/>
        </w:trPr>
        <w:tc>
          <w:tcPr>
            <w:tcW w:w="4357"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w:t>
            </w:r>
          </w:p>
        </w:tc>
        <w:tc>
          <w:tcPr>
            <w:tcW w:w="1716" w:type="dxa"/>
            <w:vMerge w:val="restart"/>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本年收入合计</w:t>
            </w:r>
          </w:p>
        </w:tc>
        <w:tc>
          <w:tcPr>
            <w:tcW w:w="1728" w:type="dxa"/>
            <w:vMerge w:val="restart"/>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财政拨款收入</w:t>
            </w:r>
          </w:p>
        </w:tc>
        <w:tc>
          <w:tcPr>
            <w:tcW w:w="1686" w:type="dxa"/>
            <w:vMerge w:val="restart"/>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上级补助收入</w:t>
            </w:r>
          </w:p>
        </w:tc>
        <w:tc>
          <w:tcPr>
            <w:tcW w:w="1503"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财政专户管理教育收费</w:t>
            </w:r>
          </w:p>
        </w:tc>
        <w:tc>
          <w:tcPr>
            <w:tcW w:w="1704"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事业收入（不含专户管理教育收费）</w:t>
            </w:r>
          </w:p>
        </w:tc>
        <w:tc>
          <w:tcPr>
            <w:tcW w:w="1263" w:type="dxa"/>
            <w:vMerge w:val="restart"/>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经营收入</w:t>
            </w:r>
          </w:p>
        </w:tc>
        <w:tc>
          <w:tcPr>
            <w:tcW w:w="1375" w:type="dxa"/>
            <w:vMerge w:val="restart"/>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附属单位上缴收入</w:t>
            </w:r>
          </w:p>
        </w:tc>
        <w:tc>
          <w:tcPr>
            <w:tcW w:w="1328" w:type="dxa"/>
            <w:vMerge w:val="restart"/>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其他收入</w:t>
            </w:r>
          </w:p>
        </w:tc>
      </w:tr>
      <w:tr>
        <w:tblPrEx>
          <w:tblCellMar>
            <w:top w:w="0" w:type="dxa"/>
            <w:left w:w="108" w:type="dxa"/>
            <w:bottom w:w="0" w:type="dxa"/>
            <w:right w:w="108" w:type="dxa"/>
          </w:tblCellMar>
        </w:tblPrEx>
        <w:trPr>
          <w:cantSplit/>
          <w:trHeight w:val="502" w:hRule="atLeast"/>
          <w:jc w:val="center"/>
        </w:trPr>
        <w:tc>
          <w:tcPr>
            <w:tcW w:w="1201"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功能分类</w:t>
            </w:r>
          </w:p>
          <w:p>
            <w:pPr>
              <w:pStyle w:val="22"/>
              <w:widowControl w:val="0"/>
              <w:jc w:val="center"/>
              <w:rPr>
                <w:rFonts w:hint="eastAsia" w:ascii="仿宋" w:hAnsi="仿宋" w:eastAsia="仿宋" w:cs="仿宋"/>
              </w:rPr>
            </w:pPr>
            <w:r>
              <w:rPr>
                <w:rFonts w:hint="eastAsia" w:ascii="仿宋" w:hAnsi="仿宋" w:eastAsia="仿宋" w:cs="仿宋"/>
              </w:rPr>
              <w:t>科目编码</w:t>
            </w:r>
          </w:p>
        </w:tc>
        <w:tc>
          <w:tcPr>
            <w:tcW w:w="3156"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1716"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1728"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1686"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1503" w:type="dxa"/>
            <w:vMerge w:val="continue"/>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p>
        </w:tc>
        <w:tc>
          <w:tcPr>
            <w:tcW w:w="1704" w:type="dxa"/>
            <w:vMerge w:val="continue"/>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p>
        </w:tc>
        <w:tc>
          <w:tcPr>
            <w:tcW w:w="1263"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1375"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1328" w:type="dxa"/>
            <w:vMerge w:val="continue"/>
            <w:tcBorders>
              <w:left w:val="single" w:color="000000" w:sz="4" w:space="0"/>
              <w:bottom w:val="single" w:color="000000" w:sz="4" w:space="0"/>
              <w:right w:val="single" w:color="000000" w:sz="4" w:space="0"/>
            </w:tcBorders>
          </w:tcPr>
          <w:p>
            <w:pPr>
              <w:widowControl w:val="0"/>
              <w:jc w:val="left"/>
              <w:rPr>
                <w:rFonts w:hint="eastAsia" w:ascii="仿宋" w:hAnsi="仿宋" w:eastAsia="仿宋" w:cs="仿宋"/>
              </w:rPr>
            </w:pPr>
          </w:p>
        </w:tc>
      </w:tr>
      <w:tr>
        <w:tblPrEx>
          <w:tblCellMar>
            <w:top w:w="0" w:type="dxa"/>
            <w:left w:w="108" w:type="dxa"/>
            <w:bottom w:w="0" w:type="dxa"/>
            <w:right w:w="108" w:type="dxa"/>
          </w:tblCellMar>
        </w:tblPrEx>
        <w:trPr>
          <w:cantSplit/>
          <w:trHeight w:val="267" w:hRule="exact"/>
          <w:jc w:val="center"/>
        </w:trPr>
        <w:tc>
          <w:tcPr>
            <w:tcW w:w="4357"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ascii="仿宋" w:hAnsi="仿宋" w:cs="仿宋" w:eastAsia="仿宋"/>
                <w:sz w:val="22"/>
              </w:rPr>
              <w:t>合计</w:t>
            </w:r>
          </w:p>
        </w:tc>
        <w:tc>
          <w:tcPr>
            <w:tcW w:w="1716"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810.75</w:t>
            </w:r>
          </w:p>
        </w:tc>
        <w:tc>
          <w:tcPr>
            <w:tcW w:w="1728"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741.17</w:t>
            </w:r>
          </w:p>
        </w:tc>
        <w:tc>
          <w:tcPr>
            <w:tcW w:w="1686"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left w:val="single" w:color="000000" w:sz="4" w:space="0"/>
              <w:bottom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0"/>
                <w:szCs w:val="20"/>
              </w:rPr>
            </w:pPr>
            <w:r>
              <w:rPr>
                <w:rFonts w:hint="eastAsia" w:ascii="仿宋" w:hAnsi="仿宋" w:eastAsia="仿宋" w:cs="仿宋"/>
                <w:sz w:val="20"/>
                <w:szCs w:val="20"/>
              </w:rPr>
              <w:t>69.59</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208</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社会保障和就业支出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0.48</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0.48</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20805</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行政事业单位养老支出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0.48</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0.48</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2080502</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事业单位离退休</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0.48</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0.48</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210</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卫生健康支出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5.76</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5.76</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21011</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行政事业单位医疗</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5.76</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5.76</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2101103</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公务员医疗补助</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5.76</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5.76</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212</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城乡社区支出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687.27</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617.69</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69.59</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21299</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其他城乡社区支出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687.27</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617.69</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69.59</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2129999</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其他城乡社区支出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687.27</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617.69</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69.59</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221</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住房保障支出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117.24</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117.24</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22102</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住房改革支出</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117.24</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117.24</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2210201</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住房公积金</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25.01</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25.01</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2210202</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提租补贴</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72.28</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72.28</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r>
        <w:tblPrEx>
          <w:tblCellMar>
            <w:top w:w="0" w:type="dxa"/>
            <w:left w:w="108" w:type="dxa"/>
            <w:bottom w:w="0" w:type="dxa"/>
            <w:right w:w="108" w:type="dxa"/>
          </w:tblCellMar>
        </w:tblPrEx>
        <w:trPr>
          <w:cantSplit/>
          <w:trHeight w:val="323" w:hRule="atLeast"/>
          <w:jc w:val="center"/>
        </w:trPr>
        <w:tc>
          <w:tcPr>
            <w:tcW w:w="1201"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2210203</w:t>
            </w:r>
          </w:p>
        </w:tc>
        <w:tc>
          <w:tcPr>
            <w:tcW w:w="3156"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rPr>
            </w:pPr>
            <w:r>
              <w:rPr>
                <w:rFonts w:hint="eastAsia" w:ascii="仿宋" w:hAnsi="仿宋" w:eastAsia="仿宋" w:cs="仿宋"/>
              </w:rPr>
              <w:t xml:space="preserve">    购房补贴</w:t>
            </w:r>
          </w:p>
        </w:tc>
        <w:tc>
          <w:tcPr>
            <w:tcW w:w="171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19.95</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19.95</w:t>
            </w:r>
          </w:p>
        </w:tc>
        <w:tc>
          <w:tcPr>
            <w:tcW w:w="168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50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70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26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7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c>
          <w:tcPr>
            <w:tcW w:w="13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0"/>
                <w:szCs w:val="20"/>
              </w:rPr>
            </w:pPr>
            <w:r>
              <w:rPr>
                <w:rFonts w:hint="eastAsia" w:ascii="仿宋" w:hAnsi="仿宋" w:eastAsia="仿宋" w:cs="仿宋"/>
                <w:sz w:val="20"/>
                <w:szCs w:val="20"/>
              </w:rPr>
              <w:t/>
            </w:r>
          </w:p>
        </w:tc>
      </w:tr>
    </w:tbl>
    <w:p>
      <w:pPr>
        <w:widowControl w:val="0"/>
        <w:suppressAutoHyphens/>
        <w:bidi w:val="0"/>
        <w:spacing w:before="66" w:after="0"/>
        <w:ind w:left="0" w:leftChars="0" w:right="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color w:val="000000"/>
          <w:sz w:val="22"/>
          <w:szCs w:val="22"/>
        </w:rPr>
        <w:t>注：</w:t>
      </w:r>
      <w:r>
        <w:rPr>
          <w:rFonts w:hint="eastAsia" w:ascii="仿宋" w:hAnsi="仿宋" w:eastAsia="仿宋" w:cs="仿宋"/>
          <w:b w:val="0"/>
          <w:bCs w:val="0"/>
          <w:sz w:val="22"/>
          <w:szCs w:val="22"/>
        </w:rPr>
        <w:t>本表反映本年度取得的各项收入情况。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widowControl w:val="0"/>
        <w:suppressAutoHyphens/>
        <w:bidi w:val="0"/>
        <w:spacing w:before="66" w:after="0"/>
        <w:ind w:left="57" w:right="0" w:firstLine="220" w:firstLineChars="100"/>
        <w:jc w:val="both"/>
        <w:rPr>
          <w:rFonts w:hint="eastAsia" w:ascii="仿宋" w:hAnsi="仿宋" w:eastAsia="仿宋" w:cs="仿宋"/>
          <w:b w:val="0"/>
          <w:bCs w:val="0"/>
          <w:sz w:val="22"/>
          <w:szCs w:val="22"/>
        </w:rPr>
        <w:sectPr>
          <w:footerReference r:id="rId9" w:type="default"/>
          <w:pgSz w:w="16838" w:h="11906" w:orient="landscape"/>
          <w:pgMar w:top="720" w:right="113" w:bottom="720" w:left="113"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689" w:type="dxa"/>
        <w:tblInd w:w="63" w:type="dxa"/>
        <w:tblLayout w:type="fixed"/>
        <w:tblCellMar>
          <w:top w:w="55" w:type="dxa"/>
          <w:left w:w="55" w:type="dxa"/>
          <w:bottom w:w="55" w:type="dxa"/>
          <w:right w:w="55" w:type="dxa"/>
        </w:tblCellMar>
      </w:tblPr>
      <w:tblGrid>
        <w:gridCol w:w="1188"/>
        <w:gridCol w:w="3927"/>
        <w:gridCol w:w="2164"/>
        <w:gridCol w:w="1897"/>
        <w:gridCol w:w="1739"/>
        <w:gridCol w:w="1715"/>
        <w:gridCol w:w="1633"/>
        <w:gridCol w:w="1426"/>
      </w:tblGrid>
      <w:tr>
        <w:tblPrEx>
          <w:tblCellMar>
            <w:top w:w="55" w:type="dxa"/>
            <w:left w:w="55" w:type="dxa"/>
            <w:bottom w:w="55" w:type="dxa"/>
            <w:right w:w="55" w:type="dxa"/>
          </w:tblCellMar>
        </w:tblPrEx>
        <w:trPr>
          <w:trHeight w:val="532" w:hRule="atLeast"/>
        </w:trPr>
        <w:tc>
          <w:tcPr>
            <w:tcW w:w="15689" w:type="dxa"/>
            <w:gridSpan w:val="8"/>
            <w:vAlign w:val="center"/>
          </w:tcPr>
          <w:p>
            <w:pPr>
              <w:pStyle w:val="5"/>
              <w:widowControl w:val="0"/>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支出决算表</w:t>
            </w:r>
          </w:p>
        </w:tc>
      </w:tr>
      <w:tr>
        <w:tblPrEx>
          <w:tblCellMar>
            <w:top w:w="55" w:type="dxa"/>
            <w:left w:w="55" w:type="dxa"/>
            <w:bottom w:w="55" w:type="dxa"/>
            <w:right w:w="55" w:type="dxa"/>
          </w:tblCellMar>
        </w:tblPrEx>
        <w:trPr>
          <w:trHeight w:val="227" w:hRule="atLeast"/>
        </w:trPr>
        <w:tc>
          <w:tcPr>
            <w:tcW w:w="5115" w:type="dxa"/>
            <w:gridSpan w:val="2"/>
            <w:vAlign w:val="center"/>
          </w:tcPr>
          <w:p>
            <w:pPr>
              <w:pStyle w:val="22"/>
              <w:widowControl w:val="0"/>
              <w:jc w:val="center"/>
              <w:rPr>
                <w:rFonts w:hint="eastAsia" w:ascii="仿宋" w:hAnsi="仿宋" w:eastAsia="仿宋" w:cs="仿宋"/>
              </w:rPr>
            </w:pPr>
          </w:p>
        </w:tc>
        <w:tc>
          <w:tcPr>
            <w:tcW w:w="2164" w:type="dxa"/>
            <w:vAlign w:val="center"/>
          </w:tcPr>
          <w:p>
            <w:pPr>
              <w:pStyle w:val="22"/>
              <w:widowControl w:val="0"/>
              <w:spacing w:before="0" w:after="0"/>
              <w:ind w:firstLine="0"/>
              <w:jc w:val="center"/>
              <w:rPr>
                <w:rFonts w:hint="eastAsia" w:ascii="仿宋" w:hAnsi="仿宋" w:eastAsia="仿宋" w:cs="仿宋"/>
                <w:sz w:val="20"/>
              </w:rPr>
            </w:pPr>
          </w:p>
        </w:tc>
        <w:tc>
          <w:tcPr>
            <w:tcW w:w="1897" w:type="dxa"/>
            <w:vAlign w:val="center"/>
          </w:tcPr>
          <w:p>
            <w:pPr>
              <w:pStyle w:val="22"/>
              <w:widowControl w:val="0"/>
              <w:spacing w:before="0" w:after="0"/>
              <w:ind w:firstLine="0"/>
              <w:jc w:val="center"/>
              <w:rPr>
                <w:rFonts w:hint="eastAsia" w:ascii="仿宋" w:hAnsi="仿宋" w:eastAsia="仿宋" w:cs="仿宋"/>
                <w:sz w:val="20"/>
              </w:rPr>
            </w:pPr>
          </w:p>
        </w:tc>
        <w:tc>
          <w:tcPr>
            <w:tcW w:w="1739" w:type="dxa"/>
            <w:vAlign w:val="center"/>
          </w:tcPr>
          <w:p>
            <w:pPr>
              <w:pStyle w:val="22"/>
              <w:widowControl w:val="0"/>
              <w:spacing w:before="0" w:after="0"/>
              <w:ind w:firstLine="0"/>
              <w:jc w:val="center"/>
              <w:rPr>
                <w:rFonts w:hint="eastAsia" w:ascii="仿宋" w:hAnsi="仿宋" w:eastAsia="仿宋" w:cs="仿宋"/>
                <w:sz w:val="20"/>
              </w:rPr>
            </w:pPr>
          </w:p>
        </w:tc>
        <w:tc>
          <w:tcPr>
            <w:tcW w:w="1715" w:type="dxa"/>
            <w:vAlign w:val="center"/>
          </w:tcPr>
          <w:p>
            <w:pPr>
              <w:pStyle w:val="22"/>
              <w:widowControl w:val="0"/>
              <w:spacing w:before="0" w:after="0"/>
              <w:ind w:firstLine="0"/>
              <w:jc w:val="center"/>
              <w:rPr>
                <w:rFonts w:hint="eastAsia" w:ascii="仿宋" w:hAnsi="仿宋" w:eastAsia="仿宋" w:cs="仿宋"/>
                <w:sz w:val="20"/>
              </w:rPr>
            </w:pPr>
          </w:p>
        </w:tc>
        <w:tc>
          <w:tcPr>
            <w:tcW w:w="3059" w:type="dxa"/>
            <w:gridSpan w:val="2"/>
            <w:vAlign w:val="center"/>
          </w:tcPr>
          <w:p>
            <w:pPr>
              <w:pStyle w:val="22"/>
              <w:widowControl w:val="0"/>
              <w:spacing w:before="0" w:after="0"/>
              <w:ind w:firstLine="0"/>
              <w:jc w:val="right"/>
              <w:rPr>
                <w:rFonts w:hint="eastAsia" w:ascii="仿宋" w:hAnsi="仿宋" w:eastAsia="仿宋" w:cs="仿宋"/>
                <w:sz w:val="22"/>
                <w:szCs w:val="22"/>
              </w:rPr>
            </w:pPr>
            <w:r>
              <w:rPr>
                <w:rFonts w:hint="eastAsia" w:ascii="仿宋" w:hAnsi="仿宋" w:eastAsia="仿宋" w:cs="仿宋"/>
                <w:sz w:val="22"/>
                <w:szCs w:val="22"/>
              </w:rPr>
              <w:t>公开03表</w:t>
            </w:r>
          </w:p>
        </w:tc>
      </w:tr>
      <w:tr>
        <w:tblPrEx>
          <w:tblCellMar>
            <w:top w:w="55" w:type="dxa"/>
            <w:left w:w="55" w:type="dxa"/>
            <w:bottom w:w="55" w:type="dxa"/>
            <w:right w:w="55" w:type="dxa"/>
          </w:tblCellMar>
        </w:tblPrEx>
        <w:trPr>
          <w:trHeight w:val="90" w:hRule="atLeast"/>
        </w:trPr>
        <w:tc>
          <w:tcPr>
            <w:tcW w:w="12630" w:type="dxa"/>
            <w:gridSpan w:val="6"/>
            <w:vAlign w:val="center"/>
          </w:tcPr>
          <w:p>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常州市城市建设档案馆</w:t>
            </w:r>
          </w:p>
        </w:tc>
        <w:tc>
          <w:tcPr>
            <w:tcW w:w="3059" w:type="dxa"/>
            <w:gridSpan w:val="2"/>
            <w:vAlign w:val="center"/>
          </w:tcPr>
          <w:p>
            <w:pPr>
              <w:pStyle w:val="22"/>
              <w:widowControl w:val="0"/>
              <w:spacing w:before="0" w:after="0"/>
              <w:ind w:firstLine="0"/>
              <w:jc w:val="right"/>
              <w:rPr>
                <w:rFonts w:hint="eastAsia" w:ascii="仿宋" w:hAnsi="仿宋" w:eastAsia="仿宋" w:cs="仿宋"/>
                <w:sz w:val="22"/>
                <w:szCs w:val="22"/>
              </w:rPr>
            </w:pPr>
            <w:r>
              <w:rPr>
                <w:rFonts w:hint="eastAsia" w:ascii="仿宋" w:hAnsi="仿宋" w:eastAsia="仿宋" w:cs="仿宋"/>
                <w:sz w:val="22"/>
                <w:szCs w:val="22"/>
              </w:rPr>
              <w:t>金额单位：万元</w:t>
            </w:r>
          </w:p>
        </w:tc>
      </w:tr>
      <w:tr>
        <w:tblPrEx>
          <w:tblCellMar>
            <w:top w:w="55" w:type="dxa"/>
            <w:left w:w="55" w:type="dxa"/>
            <w:bottom w:w="55" w:type="dxa"/>
            <w:right w:w="55" w:type="dxa"/>
          </w:tblCellMar>
        </w:tblPrEx>
        <w:trPr>
          <w:trHeight w:val="90" w:hRule="atLeast"/>
        </w:trPr>
        <w:tc>
          <w:tcPr>
            <w:tcW w:w="5115"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kern w:val="0"/>
                <w:sz w:val="22"/>
                <w:szCs w:val="22"/>
              </w:rPr>
              <w:t>项目</w:t>
            </w:r>
          </w:p>
        </w:tc>
        <w:tc>
          <w:tcPr>
            <w:tcW w:w="2164" w:type="dxa"/>
            <w:vMerge w:val="restart"/>
            <w:tcBorders>
              <w:top w:val="single" w:color="000000" w:sz="4" w:space="0"/>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本年支出合计</w:t>
            </w:r>
          </w:p>
        </w:tc>
        <w:tc>
          <w:tcPr>
            <w:tcW w:w="1897" w:type="dxa"/>
            <w:vMerge w:val="restart"/>
            <w:tcBorders>
              <w:top w:val="single" w:color="000000" w:sz="4" w:space="0"/>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39" w:type="dxa"/>
            <w:vMerge w:val="restart"/>
            <w:tcBorders>
              <w:top w:val="single" w:color="000000" w:sz="4" w:space="0"/>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715" w:type="dxa"/>
            <w:vMerge w:val="restart"/>
            <w:tcBorders>
              <w:top w:val="single" w:color="000000" w:sz="4" w:space="0"/>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3" w:type="dxa"/>
            <w:vMerge w:val="restart"/>
            <w:tcBorders>
              <w:top w:val="single" w:color="000000" w:sz="4" w:space="0"/>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经营支出</w:t>
            </w:r>
          </w:p>
        </w:tc>
        <w:tc>
          <w:tcPr>
            <w:tcW w:w="1426" w:type="dxa"/>
            <w:vMerge w:val="restart"/>
            <w:tcBorders>
              <w:top w:val="single" w:color="000000" w:sz="4" w:space="0"/>
              <w:left w:val="single" w:color="000000" w:sz="4" w:space="0"/>
              <w:bottom w:val="single" w:color="000000" w:sz="4" w:space="0"/>
              <w:right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tblPrEx>
          <w:tblCellMar>
            <w:top w:w="55" w:type="dxa"/>
            <w:left w:w="55" w:type="dxa"/>
            <w:bottom w:w="55" w:type="dxa"/>
            <w:right w:w="55" w:type="dxa"/>
          </w:tblCellMar>
        </w:tblPrEx>
        <w:trPr>
          <w:trHeight w:val="176" w:hRule="atLeast"/>
        </w:trPr>
        <w:tc>
          <w:tcPr>
            <w:tcW w:w="1188" w:type="dxa"/>
            <w:tcBorders>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kern w:val="0"/>
                <w:sz w:val="22"/>
                <w:szCs w:val="22"/>
              </w:rPr>
            </w:pPr>
            <w:r>
              <w:rPr>
                <w:rFonts w:hint="eastAsia" w:ascii="仿宋" w:hAnsi="仿宋" w:eastAsia="仿宋" w:cs="仿宋"/>
                <w:kern w:val="0"/>
                <w:sz w:val="22"/>
                <w:szCs w:val="22"/>
              </w:rPr>
              <w:t>功能分类</w:t>
            </w:r>
          </w:p>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927" w:type="dxa"/>
            <w:tcBorders>
              <w:left w:val="single" w:color="000000" w:sz="4" w:space="0"/>
              <w:bottom w:val="single" w:color="000000" w:sz="4" w:space="0"/>
            </w:tcBorders>
            <w:vAlign w:val="center"/>
          </w:tcPr>
          <w:p>
            <w:pPr>
              <w:pStyle w:val="22"/>
              <w:widowControl w:val="0"/>
              <w:spacing w:before="0" w:after="0"/>
              <w:ind w:firstLine="0"/>
              <w:jc w:val="center"/>
              <w:rPr>
                <w:rFonts w:hint="eastAsia" w:ascii="仿宋" w:hAnsi="仿宋" w:eastAsia="仿宋" w:cs="仿宋"/>
                <w:sz w:val="22"/>
                <w:szCs w:val="22"/>
              </w:rPr>
            </w:pPr>
            <w:r>
              <w:rPr>
                <w:rFonts w:hint="eastAsia" w:ascii="仿宋" w:hAnsi="仿宋" w:eastAsia="仿宋" w:cs="仿宋"/>
                <w:kern w:val="0"/>
                <w:sz w:val="22"/>
                <w:szCs w:val="22"/>
              </w:rPr>
              <w:t>科目名称</w:t>
            </w:r>
          </w:p>
        </w:tc>
        <w:tc>
          <w:tcPr>
            <w:tcW w:w="2164" w:type="dxa"/>
            <w:vMerge w:val="continue"/>
            <w:tcBorders>
              <w:left w:val="single" w:color="000000" w:sz="4" w:space="0"/>
              <w:bottom w:val="single" w:color="000000" w:sz="4" w:space="0"/>
            </w:tcBorders>
          </w:tcPr>
          <w:p>
            <w:pPr>
              <w:widowControl w:val="0"/>
              <w:spacing w:before="0" w:after="0"/>
              <w:jc w:val="left"/>
              <w:rPr>
                <w:rFonts w:hint="eastAsia" w:ascii="仿宋" w:hAnsi="仿宋" w:eastAsia="仿宋" w:cs="仿宋"/>
                <w:sz w:val="22"/>
                <w:szCs w:val="22"/>
              </w:rPr>
            </w:pPr>
          </w:p>
        </w:tc>
        <w:tc>
          <w:tcPr>
            <w:tcW w:w="1897" w:type="dxa"/>
            <w:vMerge w:val="continue"/>
            <w:tcBorders>
              <w:left w:val="single" w:color="000000" w:sz="4" w:space="0"/>
              <w:bottom w:val="single" w:color="000000" w:sz="4" w:space="0"/>
            </w:tcBorders>
          </w:tcPr>
          <w:p>
            <w:pPr>
              <w:widowControl w:val="0"/>
              <w:spacing w:before="0" w:after="0"/>
              <w:jc w:val="left"/>
              <w:rPr>
                <w:rFonts w:hint="eastAsia" w:ascii="仿宋" w:hAnsi="仿宋" w:eastAsia="仿宋" w:cs="仿宋"/>
                <w:sz w:val="22"/>
                <w:szCs w:val="22"/>
              </w:rPr>
            </w:pPr>
          </w:p>
        </w:tc>
        <w:tc>
          <w:tcPr>
            <w:tcW w:w="1739" w:type="dxa"/>
            <w:vMerge w:val="continue"/>
            <w:tcBorders>
              <w:left w:val="single" w:color="000000" w:sz="4" w:space="0"/>
              <w:bottom w:val="single" w:color="000000" w:sz="4" w:space="0"/>
            </w:tcBorders>
          </w:tcPr>
          <w:p>
            <w:pPr>
              <w:widowControl w:val="0"/>
              <w:spacing w:before="0" w:after="0"/>
              <w:jc w:val="left"/>
              <w:rPr>
                <w:rFonts w:hint="eastAsia" w:ascii="仿宋" w:hAnsi="仿宋" w:eastAsia="仿宋" w:cs="仿宋"/>
                <w:sz w:val="22"/>
                <w:szCs w:val="22"/>
              </w:rPr>
            </w:pPr>
          </w:p>
        </w:tc>
        <w:tc>
          <w:tcPr>
            <w:tcW w:w="1715" w:type="dxa"/>
            <w:vMerge w:val="continue"/>
            <w:tcBorders>
              <w:left w:val="single" w:color="000000" w:sz="4" w:space="0"/>
              <w:bottom w:val="single" w:color="000000" w:sz="4" w:space="0"/>
            </w:tcBorders>
          </w:tcPr>
          <w:p>
            <w:pPr>
              <w:widowControl w:val="0"/>
              <w:spacing w:before="0" w:after="0"/>
              <w:jc w:val="left"/>
              <w:rPr>
                <w:rFonts w:hint="eastAsia" w:ascii="仿宋" w:hAnsi="仿宋" w:eastAsia="仿宋" w:cs="仿宋"/>
                <w:sz w:val="22"/>
                <w:szCs w:val="22"/>
              </w:rPr>
            </w:pPr>
          </w:p>
        </w:tc>
        <w:tc>
          <w:tcPr>
            <w:tcW w:w="1633" w:type="dxa"/>
            <w:vMerge w:val="continue"/>
            <w:tcBorders>
              <w:left w:val="single" w:color="000000" w:sz="4" w:space="0"/>
              <w:bottom w:val="single" w:color="000000" w:sz="4" w:space="0"/>
            </w:tcBorders>
          </w:tcPr>
          <w:p>
            <w:pPr>
              <w:widowControl w:val="0"/>
              <w:spacing w:before="0" w:after="0"/>
              <w:jc w:val="left"/>
              <w:rPr>
                <w:rFonts w:hint="eastAsia" w:ascii="仿宋" w:hAnsi="仿宋" w:eastAsia="仿宋" w:cs="仿宋"/>
                <w:sz w:val="22"/>
                <w:szCs w:val="22"/>
              </w:rPr>
            </w:pPr>
          </w:p>
        </w:tc>
        <w:tc>
          <w:tcPr>
            <w:tcW w:w="1426" w:type="dxa"/>
            <w:vMerge w:val="continue"/>
            <w:tcBorders>
              <w:left w:val="single" w:color="000000" w:sz="4" w:space="0"/>
              <w:bottom w:val="single" w:color="000000" w:sz="4" w:space="0"/>
              <w:right w:val="single" w:color="000000" w:sz="4" w:space="0"/>
            </w:tcBorders>
          </w:tcPr>
          <w:p>
            <w:pPr>
              <w:widowControl w:val="0"/>
              <w:spacing w:before="0" w:after="0"/>
              <w:jc w:val="left"/>
              <w:rPr>
                <w:rFonts w:hint="eastAsia" w:ascii="仿宋" w:hAnsi="仿宋" w:eastAsia="仿宋" w:cs="仿宋"/>
                <w:sz w:val="22"/>
                <w:szCs w:val="22"/>
              </w:rPr>
            </w:pPr>
          </w:p>
        </w:tc>
      </w:tr>
      <w:tr>
        <w:tblPrEx>
          <w:tblCellMar>
            <w:top w:w="55" w:type="dxa"/>
            <w:left w:w="55" w:type="dxa"/>
            <w:bottom w:w="55" w:type="dxa"/>
            <w:right w:w="55" w:type="dxa"/>
          </w:tblCellMar>
        </w:tblPrEx>
        <w:trPr>
          <w:trHeight w:val="382" w:hRule="exact"/>
        </w:trPr>
        <w:tc>
          <w:tcPr>
            <w:tcW w:w="5115"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ascii="仿宋" w:hAnsi="仿宋" w:cs="仿宋" w:eastAsia="仿宋"/>
                <w:sz w:val="22"/>
              </w:rPr>
              <w:t>合计</w:t>
            </w:r>
          </w:p>
        </w:tc>
        <w:tc>
          <w:tcPr>
            <w:tcW w:w="2164"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810.75</w:t>
            </w:r>
          </w:p>
        </w:tc>
        <w:tc>
          <w:tcPr>
            <w:tcW w:w="1897"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486.49</w:t>
            </w:r>
          </w:p>
        </w:tc>
        <w:tc>
          <w:tcPr>
            <w:tcW w:w="1739"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324.26</w:t>
            </w:r>
          </w:p>
        </w:tc>
        <w:tc>
          <w:tcPr>
            <w:tcW w:w="1715"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c>
          <w:tcPr>
            <w:tcW w:w="1633"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c>
          <w:tcPr>
            <w:tcW w:w="1426" w:type="dxa"/>
            <w:tcBorders>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208</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社会保障和就业支出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0.48</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0.48</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20805</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行政事业单位养老支出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0.48</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0.48</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2080502</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事业单位离退休</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0.48</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0.48</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210</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卫生健康支出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5.76</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5.76</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21011</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行政事业单位医疗</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5.76</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5.76</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2101103</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公务员医疗补助</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5.76</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5.76</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212</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城乡社区支出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687.27</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363.01</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324.26</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21299</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其他城乡社区支出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687.27</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363.01</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324.26</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2129999</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其他城乡社区支出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687.27</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363.01</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324.26</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221</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住房保障支出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117.24</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117.24</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22102</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住房改革支出</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117.24</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117.24</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2210201</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住房公积金</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25.01</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25.01</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2210202</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提租补贴</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72.28</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72.28</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r>
        <w:tblPrEx>
          <w:tblCellMar>
            <w:top w:w="55" w:type="dxa"/>
            <w:left w:w="55" w:type="dxa"/>
            <w:bottom w:w="55" w:type="dxa"/>
            <w:right w:w="55" w:type="dxa"/>
          </w:tblCellMar>
        </w:tblPrEx>
        <w:trPr>
          <w:cantSplit/>
          <w:trHeight w:val="348" w:hRule="atLeast"/>
        </w:trPr>
        <w:tc>
          <w:tcPr>
            <w:tcW w:w="1188"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2210203</w:t>
            </w:r>
          </w:p>
        </w:tc>
        <w:tc>
          <w:tcPr>
            <w:tcW w:w="3927" w:type="dxa"/>
            <w:tcBorders>
              <w:top w:val="single" w:color="000000" w:sz="4" w:space="0"/>
              <w:left w:val="single" w:color="000000" w:sz="4" w:space="0"/>
              <w:bottom w:val="single" w:color="000000" w:sz="4" w:space="0"/>
              <w:right w:val="single" w:color="000000" w:sz="4" w:space="0"/>
            </w:tcBorders>
            <w:vAlign w:val="top"/>
          </w:tcPr>
          <w:p>
            <w:pPr>
              <w:pStyle w:val="22"/>
              <w:widowControl w:val="0"/>
              <w:spacing w:before="30" w:after="0"/>
              <w:ind w:left="107" w:firstLine="0"/>
              <w:jc w:val="left"/>
              <w:rPr>
                <w:rFonts w:hint="eastAsia" w:ascii="仿宋" w:hAnsi="仿宋" w:eastAsia="仿宋" w:cs="仿宋"/>
                <w:sz w:val="22"/>
                <w:szCs w:val="22"/>
              </w:rPr>
            </w:pPr>
            <w:r>
              <w:rPr>
                <w:rFonts w:hint="eastAsia" w:ascii="仿宋" w:hAnsi="仿宋" w:eastAsia="仿宋" w:cs="仿宋"/>
                <w:kern w:val="0"/>
                <w:sz w:val="22"/>
                <w:szCs w:val="22"/>
              </w:rPr>
              <w:t xml:space="preserve">    购房补贴</w:t>
            </w:r>
          </w:p>
        </w:tc>
        <w:tc>
          <w:tcPr>
            <w:tcW w:w="2164"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19.95</w:t>
            </w:r>
          </w:p>
        </w:tc>
        <w:tc>
          <w:tcPr>
            <w:tcW w:w="1897"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19.95</w:t>
            </w:r>
          </w:p>
        </w:tc>
        <w:tc>
          <w:tcPr>
            <w:tcW w:w="1739"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715"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633"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c>
          <w:tcPr>
            <w:tcW w:w="1426" w:type="dxa"/>
            <w:tcBorders>
              <w:top w:val="single" w:color="000000" w:sz="4" w:space="0"/>
              <w:left w:val="single" w:color="000000" w:sz="4" w:space="0"/>
              <w:bottom w:val="single" w:color="000000" w:sz="4" w:space="0"/>
              <w:right w:val="single" w:color="000000" w:sz="4" w:space="0"/>
            </w:tcBorders>
          </w:tcPr>
          <w:p>
            <w:pPr>
              <w:pStyle w:val="22"/>
              <w:widowControl w:val="0"/>
              <w:spacing w:before="30" w:after="0"/>
              <w:ind w:left="107" w:firstLine="0"/>
              <w:jc w:val="right"/>
              <w:rPr>
                <w:rFonts w:hint="eastAsia" w:ascii="仿宋" w:hAnsi="仿宋" w:eastAsia="仿宋" w:cs="仿宋"/>
                <w:sz w:val="22"/>
                <w:szCs w:val="22"/>
              </w:rPr>
            </w:pPr>
            <w:r>
              <w:rPr>
                <w:rFonts w:hint="eastAsia" w:ascii="仿宋" w:hAnsi="仿宋" w:eastAsia="仿宋" w:cs="仿宋"/>
                <w:kern w:val="0"/>
                <w:sz w:val="22"/>
                <w:szCs w:val="22"/>
              </w:rPr>
              <w:t/>
            </w:r>
          </w:p>
        </w:tc>
      </w:tr>
    </w:tbl>
    <w:p>
      <w:pPr>
        <w:widowControl w:val="0"/>
        <w:suppressAutoHyphens/>
        <w:bidi w:val="0"/>
        <w:spacing w:before="59" w:after="0"/>
        <w:ind w:left="0" w:leftChars="0" w:right="0" w:firstLine="0" w:firstLineChars="0"/>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注：本表反映本年度各项支出情况。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widowControl w:val="0"/>
        <w:suppressAutoHyphens/>
        <w:bidi w:val="0"/>
        <w:spacing w:before="59" w:after="0"/>
        <w:ind w:left="57" w:right="0" w:firstLine="0"/>
        <w:jc w:val="left"/>
        <w:rPr>
          <w:rFonts w:hint="eastAsia" w:ascii="仿宋" w:hAnsi="仿宋" w:eastAsia="仿宋" w:cs="仿宋"/>
          <w:b w:val="0"/>
          <w:bCs w:val="0"/>
          <w:sz w:val="22"/>
          <w:szCs w:val="22"/>
        </w:rPr>
        <w:sectPr>
          <w:footerReference r:id="rId10" w:type="default"/>
          <w:pgSz w:w="16838" w:h="11906" w:orient="landscape"/>
          <w:pgMar w:top="720" w:right="567" w:bottom="720" w:left="56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72" w:type="dxa"/>
        <w:tblInd w:w="75" w:type="dxa"/>
        <w:tblLayout w:type="fixed"/>
        <w:tblCellMar>
          <w:top w:w="55" w:type="dxa"/>
          <w:left w:w="55" w:type="dxa"/>
          <w:bottom w:w="55" w:type="dxa"/>
          <w:right w:w="55" w:type="dxa"/>
        </w:tblCellMar>
      </w:tblPr>
      <w:tblGrid>
        <w:gridCol w:w="3725"/>
        <w:gridCol w:w="1837"/>
        <w:gridCol w:w="847"/>
        <w:gridCol w:w="1913"/>
        <w:gridCol w:w="907"/>
        <w:gridCol w:w="1728"/>
        <w:gridCol w:w="1194"/>
        <w:gridCol w:w="221"/>
        <w:gridCol w:w="1500"/>
        <w:gridCol w:w="1500"/>
      </w:tblGrid>
      <w:tr>
        <w:tblPrEx>
          <w:tblCellMar>
            <w:top w:w="55" w:type="dxa"/>
            <w:left w:w="55" w:type="dxa"/>
            <w:bottom w:w="55" w:type="dxa"/>
            <w:right w:w="55" w:type="dxa"/>
          </w:tblCellMar>
        </w:tblPrEx>
        <w:trPr>
          <w:trHeight w:val="319" w:hRule="atLeast"/>
        </w:trPr>
        <w:tc>
          <w:tcPr>
            <w:tcW w:w="15372" w:type="dxa"/>
            <w:gridSpan w:val="10"/>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财政拨款收入支出决算总表</w:t>
            </w:r>
          </w:p>
        </w:tc>
      </w:tr>
      <w:tr>
        <w:tblPrEx>
          <w:tblCellMar>
            <w:top w:w="55" w:type="dxa"/>
            <w:left w:w="55" w:type="dxa"/>
            <w:bottom w:w="55" w:type="dxa"/>
            <w:right w:w="55" w:type="dxa"/>
          </w:tblCellMar>
        </w:tblPrEx>
        <w:trPr>
          <w:trHeight w:val="319" w:hRule="atLeast"/>
        </w:trPr>
        <w:tc>
          <w:tcPr>
            <w:tcW w:w="5562" w:type="dxa"/>
            <w:gridSpan w:val="2"/>
          </w:tcPr>
          <w:p>
            <w:pPr>
              <w:pStyle w:val="22"/>
              <w:widowControl w:val="0"/>
              <w:rPr>
                <w:rFonts w:hint="eastAsia" w:ascii="仿宋" w:hAnsi="仿宋" w:eastAsia="仿宋" w:cs="仿宋"/>
                <w:sz w:val="20"/>
              </w:rPr>
            </w:pPr>
          </w:p>
        </w:tc>
        <w:tc>
          <w:tcPr>
            <w:tcW w:w="847" w:type="dxa"/>
          </w:tcPr>
          <w:p>
            <w:pPr>
              <w:pStyle w:val="22"/>
              <w:widowControl w:val="0"/>
              <w:rPr>
                <w:rFonts w:hint="eastAsia" w:ascii="仿宋" w:hAnsi="仿宋" w:eastAsia="仿宋" w:cs="仿宋"/>
                <w:sz w:val="20"/>
              </w:rPr>
            </w:pPr>
          </w:p>
        </w:tc>
        <w:tc>
          <w:tcPr>
            <w:tcW w:w="1913" w:type="dxa"/>
          </w:tcPr>
          <w:p>
            <w:pPr>
              <w:pStyle w:val="22"/>
              <w:widowControl w:val="0"/>
              <w:rPr>
                <w:rFonts w:hint="eastAsia" w:ascii="仿宋" w:hAnsi="仿宋" w:eastAsia="仿宋" w:cs="仿宋"/>
                <w:sz w:val="20"/>
              </w:rPr>
            </w:pPr>
          </w:p>
        </w:tc>
        <w:tc>
          <w:tcPr>
            <w:tcW w:w="2635" w:type="dxa"/>
            <w:gridSpan w:val="2"/>
          </w:tcPr>
          <w:p>
            <w:pPr>
              <w:pStyle w:val="22"/>
              <w:widowControl w:val="0"/>
              <w:rPr>
                <w:rFonts w:hint="eastAsia" w:ascii="仿宋" w:hAnsi="仿宋" w:eastAsia="仿宋" w:cs="仿宋"/>
                <w:sz w:val="20"/>
              </w:rPr>
            </w:pPr>
          </w:p>
        </w:tc>
        <w:tc>
          <w:tcPr>
            <w:tcW w:w="1194" w:type="dxa"/>
          </w:tcPr>
          <w:p>
            <w:pPr>
              <w:pStyle w:val="22"/>
              <w:widowControl w:val="0"/>
              <w:rPr>
                <w:rFonts w:hint="eastAsia" w:ascii="仿宋" w:hAnsi="仿宋" w:eastAsia="仿宋" w:cs="仿宋"/>
                <w:sz w:val="20"/>
              </w:rPr>
            </w:pPr>
          </w:p>
        </w:tc>
        <w:tc>
          <w:tcPr>
            <w:tcW w:w="3221" w:type="dxa"/>
            <w:gridSpan w:val="3"/>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公开04表</w:t>
            </w:r>
          </w:p>
        </w:tc>
      </w:tr>
      <w:tr>
        <w:tblPrEx>
          <w:tblCellMar>
            <w:top w:w="55" w:type="dxa"/>
            <w:left w:w="55" w:type="dxa"/>
            <w:bottom w:w="55" w:type="dxa"/>
            <w:right w:w="55" w:type="dxa"/>
          </w:tblCellMar>
        </w:tblPrEx>
        <w:trPr>
          <w:trHeight w:val="319" w:hRule="atLeast"/>
        </w:trPr>
        <w:tc>
          <w:tcPr>
            <w:tcW w:w="12151" w:type="dxa"/>
            <w:gridSpan w:val="7"/>
          </w:tcPr>
          <w:p>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sz w:val="22"/>
                <w:szCs w:val="22"/>
              </w:rPr>
              <w:t>常州市城市建设档案馆</w:t>
            </w:r>
          </w:p>
        </w:tc>
        <w:tc>
          <w:tcPr>
            <w:tcW w:w="3221" w:type="dxa"/>
            <w:gridSpan w:val="3"/>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金额单位：万元</w:t>
            </w:r>
          </w:p>
        </w:tc>
      </w:tr>
      <w:tr>
        <w:tblPrEx>
          <w:tblCellMar>
            <w:top w:w="55" w:type="dxa"/>
            <w:left w:w="55" w:type="dxa"/>
            <w:bottom w:w="55" w:type="dxa"/>
            <w:right w:w="55" w:type="dxa"/>
          </w:tblCellMar>
        </w:tblPrEx>
        <w:trPr>
          <w:trHeight w:val="162" w:hRule="atLeast"/>
        </w:trPr>
        <w:tc>
          <w:tcPr>
            <w:tcW w:w="5562" w:type="dxa"/>
            <w:gridSpan w:val="2"/>
            <w:tcBorders>
              <w:top w:val="single" w:color="000000" w:sz="4" w:space="0"/>
              <w:left w:val="single" w:color="000000" w:sz="4" w:space="0"/>
              <w:bottom w:val="single" w:color="000000" w:sz="4" w:space="0"/>
            </w:tcBorders>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收</w:t>
            </w:r>
            <w:r>
              <w:rPr>
                <w:rFonts w:hint="eastAsia" w:ascii="仿宋" w:hAnsi="仿宋" w:eastAsia="仿宋" w:cs="仿宋"/>
                <w:sz w:val="22"/>
                <w:szCs w:val="22"/>
              </w:rPr>
              <w:tab/>
            </w:r>
            <w:r>
              <w:rPr>
                <w:rFonts w:hint="eastAsia" w:ascii="仿宋" w:hAnsi="仿宋" w:eastAsia="仿宋" w:cs="仿宋"/>
                <w:sz w:val="22"/>
                <w:szCs w:val="22"/>
              </w:rPr>
              <w:t>入</w:t>
            </w:r>
          </w:p>
        </w:tc>
        <w:tc>
          <w:tcPr>
            <w:tcW w:w="9810" w:type="dxa"/>
            <w:gridSpan w:val="8"/>
            <w:tcBorders>
              <w:top w:val="single" w:color="000000" w:sz="4" w:space="0"/>
              <w:left w:val="single" w:color="000000" w:sz="4" w:space="0"/>
              <w:bottom w:val="single" w:color="000000" w:sz="4" w:space="0"/>
              <w:right w:val="single" w:color="000000" w:sz="4" w:space="0"/>
            </w:tcBorders>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支</w:t>
            </w:r>
            <w:r>
              <w:rPr>
                <w:rFonts w:hint="eastAsia" w:ascii="仿宋" w:hAnsi="仿宋" w:eastAsia="仿宋" w:cs="仿宋"/>
                <w:sz w:val="22"/>
                <w:szCs w:val="22"/>
              </w:rPr>
              <w:tab/>
            </w:r>
            <w:r>
              <w:rPr>
                <w:rFonts w:hint="eastAsia" w:ascii="仿宋" w:hAnsi="仿宋" w:eastAsia="仿宋" w:cs="仿宋"/>
                <w:sz w:val="22"/>
                <w:szCs w:val="22"/>
              </w:rPr>
              <w:t>出</w:t>
            </w:r>
          </w:p>
        </w:tc>
      </w:tr>
      <w:tr>
        <w:tblPrEx>
          <w:tblCellMar>
            <w:top w:w="55" w:type="dxa"/>
            <w:left w:w="55" w:type="dxa"/>
            <w:bottom w:w="55" w:type="dxa"/>
            <w:right w:w="55" w:type="dxa"/>
          </w:tblCellMar>
        </w:tblPrEx>
        <w:trPr>
          <w:trHeight w:val="199" w:hRule="atLeast"/>
        </w:trPr>
        <w:tc>
          <w:tcPr>
            <w:tcW w:w="3725" w:type="dxa"/>
            <w:vMerge w:val="restart"/>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w:t>
            </w:r>
            <w:r>
              <w:rPr>
                <w:rFonts w:hint="eastAsia" w:ascii="仿宋" w:hAnsi="仿宋" w:eastAsia="仿宋" w:cs="仿宋"/>
                <w:sz w:val="22"/>
                <w:szCs w:val="22"/>
              </w:rPr>
              <w:tab/>
            </w:r>
            <w:r>
              <w:rPr>
                <w:rFonts w:hint="eastAsia" w:ascii="仿宋" w:hAnsi="仿宋" w:eastAsia="仿宋" w:cs="仿宋"/>
                <w:sz w:val="22"/>
                <w:szCs w:val="22"/>
              </w:rPr>
              <w:t>目</w:t>
            </w:r>
          </w:p>
        </w:tc>
        <w:tc>
          <w:tcPr>
            <w:tcW w:w="1837" w:type="dxa"/>
            <w:vMerge w:val="restart"/>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决算数</w:t>
            </w:r>
          </w:p>
        </w:tc>
        <w:tc>
          <w:tcPr>
            <w:tcW w:w="3667" w:type="dxa"/>
            <w:gridSpan w:val="3"/>
            <w:vMerge w:val="restart"/>
            <w:tcBorders>
              <w:left w:val="single" w:color="000000" w:sz="4" w:space="0"/>
              <w:bottom w:val="single" w:color="000000" w:sz="4" w:space="0"/>
            </w:tcBorders>
            <w:vAlign w:val="center"/>
          </w:tcPr>
          <w:p>
            <w:pPr>
              <w:widowControl w:val="0"/>
              <w:jc w:val="center"/>
              <w:rPr>
                <w:rFonts w:hint="eastAsia" w:ascii="仿宋" w:hAnsi="仿宋" w:eastAsia="仿宋" w:cs="仿宋"/>
                <w:sz w:val="22"/>
                <w:szCs w:val="22"/>
              </w:rPr>
            </w:pPr>
            <w:r>
              <w:rPr>
                <w:rFonts w:hint="eastAsia" w:ascii="仿宋" w:hAnsi="仿宋" w:eastAsia="仿宋" w:cs="仿宋"/>
                <w:sz w:val="22"/>
                <w:szCs w:val="22"/>
              </w:rPr>
              <w:t>按功能分类</w:t>
            </w:r>
          </w:p>
        </w:tc>
        <w:tc>
          <w:tcPr>
            <w:tcW w:w="6143" w:type="dxa"/>
            <w:gridSpan w:val="5"/>
            <w:tcBorders>
              <w:left w:val="single" w:color="000000" w:sz="4" w:space="0"/>
              <w:bottom w:val="single" w:color="000000" w:sz="4" w:space="0"/>
              <w:right w:val="single" w:color="000000" w:sz="4" w:space="0"/>
            </w:tcBorders>
            <w:vAlign w:val="center"/>
          </w:tcPr>
          <w:p>
            <w:pPr>
              <w:widowControl w:val="0"/>
              <w:jc w:val="center"/>
              <w:rPr>
                <w:rFonts w:hint="eastAsia" w:ascii="仿宋" w:hAnsi="仿宋" w:eastAsia="仿宋" w:cs="仿宋"/>
                <w:sz w:val="22"/>
                <w:szCs w:val="22"/>
              </w:rPr>
            </w:pPr>
            <w:r>
              <w:rPr>
                <w:rFonts w:hint="eastAsia" w:ascii="仿宋" w:hAnsi="仿宋" w:eastAsia="仿宋" w:cs="仿宋"/>
                <w:sz w:val="22"/>
                <w:szCs w:val="22"/>
              </w:rPr>
              <w:t>决算数</w:t>
            </w:r>
          </w:p>
        </w:tc>
      </w:tr>
      <w:tr>
        <w:tblPrEx>
          <w:tblCellMar>
            <w:top w:w="55" w:type="dxa"/>
            <w:left w:w="55" w:type="dxa"/>
            <w:bottom w:w="55" w:type="dxa"/>
            <w:right w:w="55" w:type="dxa"/>
          </w:tblCellMar>
        </w:tblPrEx>
        <w:trPr>
          <w:trHeight w:val="578" w:hRule="atLeast"/>
        </w:trPr>
        <w:tc>
          <w:tcPr>
            <w:tcW w:w="3725" w:type="dxa"/>
            <w:vMerge w:val="continue"/>
            <w:tcBorders>
              <w:left w:val="single" w:color="000000" w:sz="4" w:space="0"/>
              <w:bottom w:val="single" w:color="000000" w:sz="4" w:space="0"/>
            </w:tcBorders>
          </w:tcPr>
          <w:p>
            <w:pPr>
              <w:pStyle w:val="22"/>
              <w:widowControl w:val="0"/>
              <w:rPr>
                <w:rFonts w:hint="eastAsia" w:ascii="仿宋" w:hAnsi="仿宋" w:eastAsia="仿宋" w:cs="仿宋"/>
                <w:sz w:val="22"/>
                <w:szCs w:val="22"/>
              </w:rPr>
            </w:pPr>
          </w:p>
        </w:tc>
        <w:tc>
          <w:tcPr>
            <w:tcW w:w="1837" w:type="dxa"/>
            <w:vMerge w:val="continue"/>
            <w:tcBorders>
              <w:left w:val="single" w:color="000000" w:sz="4" w:space="0"/>
              <w:bottom w:val="single" w:color="000000" w:sz="4" w:space="0"/>
            </w:tcBorders>
          </w:tcPr>
          <w:p>
            <w:pPr>
              <w:pStyle w:val="22"/>
              <w:widowControl w:val="0"/>
              <w:rPr>
                <w:rFonts w:hint="eastAsia" w:ascii="仿宋" w:hAnsi="仿宋" w:eastAsia="仿宋" w:cs="仿宋"/>
                <w:sz w:val="22"/>
                <w:szCs w:val="22"/>
              </w:rPr>
            </w:pPr>
          </w:p>
        </w:tc>
        <w:tc>
          <w:tcPr>
            <w:tcW w:w="3667" w:type="dxa"/>
            <w:gridSpan w:val="3"/>
            <w:vMerge w:val="continue"/>
            <w:tcBorders>
              <w:left w:val="single" w:color="000000" w:sz="4" w:space="0"/>
              <w:bottom w:val="single" w:color="000000" w:sz="4" w:space="0"/>
            </w:tcBorders>
          </w:tcPr>
          <w:p>
            <w:pPr>
              <w:pStyle w:val="22"/>
              <w:widowControl w:val="0"/>
              <w:rPr>
                <w:rFonts w:hint="eastAsia" w:ascii="仿宋" w:hAnsi="仿宋" w:eastAsia="仿宋" w:cs="仿宋"/>
                <w:sz w:val="22"/>
                <w:szCs w:val="22"/>
              </w:rPr>
            </w:pPr>
          </w:p>
        </w:tc>
        <w:tc>
          <w:tcPr>
            <w:tcW w:w="1728"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ascii="仿宋" w:hAnsi="仿宋" w:cs="仿宋" w:eastAsia="仿宋"/>
                <w:sz w:val="22"/>
              </w:rPr>
              <w:t>小计</w:t>
            </w:r>
          </w:p>
        </w:tc>
        <w:tc>
          <w:tcPr>
            <w:tcW w:w="1415"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一般公共预算财政拨款</w:t>
            </w:r>
          </w:p>
        </w:tc>
        <w:tc>
          <w:tcPr>
            <w:tcW w:w="150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政府性基金预算财政拨款</w:t>
            </w:r>
          </w:p>
        </w:tc>
        <w:tc>
          <w:tcPr>
            <w:tcW w:w="1500"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国有资本经营预算财政拨款</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一、一般公共预算财政拨款收入</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741.17</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二、政府性基金预算财政拨款收入</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三、国有资本经营预算财政拨款收入</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0.48</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0.48</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九、卫生健康支出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5.76</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5.76</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十、节能环保支出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十一、城乡社区支出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617.69</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617.69</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十二、农林水支出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十三、交通运输支出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十四、资源勘探工业信息等支出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十五、商业服务业等支出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十六、金融支出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十七、援助其他地区支出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十八、自然资源海洋气象等支出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十九、住房保障支出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117.24</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117.24</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二十、粮油物资储备支出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二十一、国有资本经营预算支出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二十二、灾害防治及应急管理支出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二十三、其他支出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二十四、债务还本支出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二十五、债务付息支出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50" w:hRule="atLeast"/>
        </w:trPr>
        <w:tc>
          <w:tcPr>
            <w:tcW w:w="3725"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83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二十六、抗疫特别国债安排的支出</w:t>
            </w:r>
          </w:p>
        </w:tc>
        <w:tc>
          <w:tcPr>
            <w:tcW w:w="172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359" w:hRule="exact"/>
        </w:trPr>
        <w:tc>
          <w:tcPr>
            <w:tcW w:w="3725" w:type="dxa"/>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b/>
                <w:bCs/>
                <w:sz w:val="22"/>
                <w:szCs w:val="22"/>
              </w:rPr>
              <w:t>本年收入合计</w:t>
            </w:r>
          </w:p>
        </w:tc>
        <w:tc>
          <w:tcPr>
            <w:tcW w:w="1837" w:type="dxa"/>
            <w:tcBorders>
              <w:top w:val="single" w:color="000000" w:sz="4" w:space="0"/>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741.17</w:t>
            </w:r>
          </w:p>
        </w:tc>
        <w:tc>
          <w:tcPr>
            <w:tcW w:w="3667" w:type="dxa"/>
            <w:gridSpan w:val="3"/>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rPr>
              <w:t>本年支出合计</w:t>
            </w:r>
          </w:p>
        </w:tc>
        <w:tc>
          <w:tcPr>
            <w:tcW w:w="1728" w:type="dxa"/>
            <w:tcBorders>
              <w:top w:val="single" w:color="000000" w:sz="4" w:space="0"/>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741.17</w:t>
            </w:r>
          </w:p>
        </w:tc>
        <w:tc>
          <w:tcPr>
            <w:tcW w:w="1415" w:type="dxa"/>
            <w:gridSpan w:val="2"/>
            <w:tcBorders>
              <w:top w:val="single" w:color="000000" w:sz="4" w:space="0"/>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741.17</w:t>
            </w:r>
          </w:p>
        </w:tc>
        <w:tc>
          <w:tcPr>
            <w:tcW w:w="1500" w:type="dxa"/>
            <w:tcBorders>
              <w:top w:val="single" w:color="000000" w:sz="4" w:space="0"/>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42" w:hRule="atLeast"/>
        </w:trPr>
        <w:tc>
          <w:tcPr>
            <w:tcW w:w="3725" w:type="dxa"/>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年初财政拨款结转和结余</w:t>
            </w:r>
          </w:p>
        </w:tc>
        <w:tc>
          <w:tcPr>
            <w:tcW w:w="183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30.21</w:t>
            </w:r>
          </w:p>
        </w:tc>
        <w:tc>
          <w:tcPr>
            <w:tcW w:w="3667" w:type="dxa"/>
            <w:gridSpan w:val="3"/>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年末财政拨款结转和结余</w:t>
            </w:r>
          </w:p>
        </w:tc>
        <w:tc>
          <w:tcPr>
            <w:tcW w:w="172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30.21</w:t>
            </w:r>
          </w:p>
        </w:tc>
        <w:tc>
          <w:tcPr>
            <w:tcW w:w="1415" w:type="dxa"/>
            <w:gridSpan w:val="2"/>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30.21</w:t>
            </w:r>
          </w:p>
        </w:tc>
        <w:tc>
          <w:tcPr>
            <w:tcW w:w="150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42" w:hRule="atLeast"/>
        </w:trPr>
        <w:tc>
          <w:tcPr>
            <w:tcW w:w="3725" w:type="dxa"/>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一、一般公共预算财政拨款</w:t>
            </w:r>
          </w:p>
        </w:tc>
        <w:tc>
          <w:tcPr>
            <w:tcW w:w="183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30.21</w:t>
            </w:r>
          </w:p>
        </w:tc>
        <w:tc>
          <w:tcPr>
            <w:tcW w:w="3667" w:type="dxa"/>
            <w:gridSpan w:val="3"/>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72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42" w:hRule="atLeast"/>
        </w:trPr>
        <w:tc>
          <w:tcPr>
            <w:tcW w:w="3725" w:type="dxa"/>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二、政府性基金预算财政拨款</w:t>
            </w:r>
          </w:p>
        </w:tc>
        <w:tc>
          <w:tcPr>
            <w:tcW w:w="183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72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trHeight w:val="242" w:hRule="atLeast"/>
        </w:trPr>
        <w:tc>
          <w:tcPr>
            <w:tcW w:w="3725" w:type="dxa"/>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三、国有资本经营预算财政拨款</w:t>
            </w:r>
          </w:p>
        </w:tc>
        <w:tc>
          <w:tcPr>
            <w:tcW w:w="183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667" w:type="dxa"/>
            <w:gridSpan w:val="3"/>
            <w:tcBorders>
              <w:left w:val="single" w:color="000000" w:sz="4" w:space="0"/>
              <w:bottom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172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415" w:type="dxa"/>
            <w:gridSpan w:val="2"/>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322" w:hRule="exact"/>
        </w:trPr>
        <w:tc>
          <w:tcPr>
            <w:tcW w:w="3725"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rPr>
              <w:t>总计</w:t>
            </w:r>
          </w:p>
        </w:tc>
        <w:tc>
          <w:tcPr>
            <w:tcW w:w="1837"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771.38</w:t>
            </w:r>
          </w:p>
        </w:tc>
        <w:tc>
          <w:tcPr>
            <w:tcW w:w="3667" w:type="dxa"/>
            <w:gridSpan w:val="3"/>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rPr>
              <w:t>总计</w:t>
            </w:r>
          </w:p>
        </w:tc>
        <w:tc>
          <w:tcPr>
            <w:tcW w:w="1728"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771.38</w:t>
            </w:r>
          </w:p>
        </w:tc>
        <w:tc>
          <w:tcPr>
            <w:tcW w:w="1415" w:type="dxa"/>
            <w:gridSpan w:val="2"/>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771.38</w:t>
            </w:r>
          </w:p>
        </w:tc>
        <w:tc>
          <w:tcPr>
            <w:tcW w:w="1500"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500" w:type="dxa"/>
            <w:tcBorders>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pPr>
        <w:ind w:left="0" w:leftChars="0" w:firstLine="0" w:firstLineChars="0"/>
        <w:jc w:val="both"/>
        <w:rPr>
          <w:rFonts w:hint="eastAsia" w:ascii="仿宋" w:hAnsi="仿宋" w:eastAsia="仿宋" w:cs="仿宋"/>
          <w:b w:val="0"/>
          <w:bCs w:val="0"/>
        </w:rPr>
      </w:pPr>
      <w:r>
        <w:rPr>
          <w:rFonts w:hint="eastAsia" w:ascii="仿宋" w:hAnsi="仿宋" w:eastAsia="仿宋" w:cs="仿宋"/>
          <w:b w:val="0"/>
          <w:bCs w:val="0"/>
          <w:lang w:val="en-US" w:eastAsia="zh-CN"/>
        </w:rPr>
        <w:t>注：</w:t>
      </w:r>
      <w:r>
        <w:rPr>
          <w:rFonts w:hint="eastAsia" w:ascii="仿宋" w:hAnsi="仿宋" w:eastAsia="仿宋" w:cs="仿宋"/>
          <w:b w:val="0"/>
          <w:bCs w:val="0"/>
        </w:rPr>
        <w:t>本表反映本年度一般公共预算财政拨款、政府性基金预算财政拨款和国有资本经营预算财政拨款的总收支和年末结转结余情况。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rPr>
        <w:t>本表金额单位转换时可能存在尾数误差。</w:t>
      </w:r>
      <w:r>
        <w:rPr>
          <w:rFonts w:hint="eastAsia" w:ascii="仿宋" w:hAnsi="仿宋" w:eastAsia="仿宋" w:cs="仿宋"/>
          <w:b w:val="0"/>
          <w:bCs w:val="0"/>
          <w:sz w:val="22"/>
          <w:szCs w:val="22"/>
          <w:lang w:val="en-US" w:eastAsia="zh-CN"/>
        </w:rPr>
        <w:t/>
      </w:r>
    </w:p>
    <w:p>
      <w:pPr>
        <w:jc w:val="both"/>
        <w:rPr>
          <w:rFonts w:hint="eastAsia" w:ascii="仿宋" w:hAnsi="仿宋" w:eastAsia="仿宋" w:cs="仿宋"/>
          <w:b w:val="0"/>
          <w:bCs w:val="0"/>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417" w:type="dxa"/>
        <w:tblInd w:w="44" w:type="dxa"/>
        <w:tblLayout w:type="fixed"/>
        <w:tblCellMar>
          <w:top w:w="55" w:type="dxa"/>
          <w:left w:w="55" w:type="dxa"/>
          <w:bottom w:w="55" w:type="dxa"/>
          <w:right w:w="55" w:type="dxa"/>
        </w:tblCellMar>
      </w:tblPr>
      <w:tblGrid>
        <w:gridCol w:w="1278"/>
        <w:gridCol w:w="5022"/>
        <w:gridCol w:w="3184"/>
        <w:gridCol w:w="2778"/>
        <w:gridCol w:w="3155"/>
      </w:tblGrid>
      <w:tr>
        <w:tblPrEx>
          <w:tblCellMar>
            <w:top w:w="55" w:type="dxa"/>
            <w:left w:w="55" w:type="dxa"/>
            <w:bottom w:w="55" w:type="dxa"/>
            <w:right w:w="55" w:type="dxa"/>
          </w:tblCellMar>
        </w:tblPrEx>
        <w:trPr>
          <w:trHeight w:val="321" w:hRule="atLeast"/>
        </w:trPr>
        <w:tc>
          <w:tcPr>
            <w:tcW w:w="15417" w:type="dxa"/>
            <w:gridSpan w:val="5"/>
            <w:vAlign w:val="center"/>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财政拨款支出决算表（功能科目）</w:t>
            </w:r>
          </w:p>
        </w:tc>
      </w:tr>
      <w:tr>
        <w:tblPrEx>
          <w:tblCellMar>
            <w:top w:w="55" w:type="dxa"/>
            <w:left w:w="55" w:type="dxa"/>
            <w:bottom w:w="55" w:type="dxa"/>
            <w:right w:w="55" w:type="dxa"/>
          </w:tblCellMar>
        </w:tblPrEx>
        <w:trPr>
          <w:trHeight w:val="321" w:hRule="atLeast"/>
        </w:trPr>
        <w:tc>
          <w:tcPr>
            <w:tcW w:w="6300" w:type="dxa"/>
            <w:gridSpan w:val="2"/>
          </w:tcPr>
          <w:p>
            <w:pPr>
              <w:pStyle w:val="22"/>
              <w:widowControl w:val="0"/>
              <w:rPr>
                <w:rFonts w:hint="eastAsia" w:ascii="仿宋" w:hAnsi="仿宋" w:eastAsia="仿宋" w:cs="仿宋"/>
                <w:sz w:val="20"/>
              </w:rPr>
            </w:pPr>
          </w:p>
        </w:tc>
        <w:tc>
          <w:tcPr>
            <w:tcW w:w="3184" w:type="dxa"/>
          </w:tcPr>
          <w:p>
            <w:pPr>
              <w:pStyle w:val="22"/>
              <w:widowControl w:val="0"/>
              <w:rPr>
                <w:rFonts w:hint="eastAsia" w:ascii="仿宋" w:hAnsi="仿宋" w:eastAsia="仿宋" w:cs="仿宋"/>
                <w:sz w:val="27"/>
              </w:rPr>
            </w:pPr>
          </w:p>
        </w:tc>
        <w:tc>
          <w:tcPr>
            <w:tcW w:w="5933" w:type="dxa"/>
            <w:gridSpan w:val="2"/>
            <w:vAlign w:val="center"/>
          </w:tcPr>
          <w:p>
            <w:pPr>
              <w:pStyle w:val="22"/>
              <w:widowControl w:val="0"/>
              <w:jc w:val="right"/>
              <w:rPr>
                <w:rFonts w:hint="eastAsia" w:ascii="仿宋" w:hAnsi="仿宋" w:eastAsia="仿宋" w:cs="仿宋"/>
                <w:sz w:val="27"/>
              </w:rPr>
            </w:pPr>
            <w:r>
              <w:rPr>
                <w:rFonts w:hint="eastAsia" w:ascii="仿宋" w:hAnsi="仿宋" w:eastAsia="仿宋" w:cs="仿宋"/>
              </w:rPr>
              <w:t>公开05表</w:t>
            </w:r>
          </w:p>
        </w:tc>
      </w:tr>
      <w:tr>
        <w:tblPrEx>
          <w:tblCellMar>
            <w:top w:w="55" w:type="dxa"/>
            <w:left w:w="55" w:type="dxa"/>
            <w:bottom w:w="55" w:type="dxa"/>
            <w:right w:w="55" w:type="dxa"/>
          </w:tblCellMar>
        </w:tblPrEx>
        <w:trPr>
          <w:trHeight w:val="288" w:hRule="atLeast"/>
        </w:trPr>
        <w:tc>
          <w:tcPr>
            <w:tcW w:w="6300" w:type="dxa"/>
            <w:gridSpan w:val="2"/>
          </w:tcPr>
          <w:p>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常州市城市建设档案馆</w:t>
            </w:r>
          </w:p>
        </w:tc>
        <w:tc>
          <w:tcPr>
            <w:tcW w:w="3184" w:type="dxa"/>
          </w:tcPr>
          <w:p>
            <w:pPr>
              <w:pStyle w:val="22"/>
              <w:widowControl w:val="0"/>
              <w:rPr>
                <w:rFonts w:hint="eastAsia" w:ascii="仿宋" w:hAnsi="仿宋" w:eastAsia="仿宋" w:cs="仿宋"/>
                <w:sz w:val="27"/>
              </w:rPr>
            </w:pPr>
          </w:p>
        </w:tc>
        <w:tc>
          <w:tcPr>
            <w:tcW w:w="2778" w:type="dxa"/>
            <w:vAlign w:val="center"/>
          </w:tcPr>
          <w:p>
            <w:pPr>
              <w:pStyle w:val="22"/>
              <w:widowControl w:val="0"/>
              <w:jc w:val="right"/>
              <w:rPr>
                <w:rFonts w:hint="eastAsia" w:ascii="仿宋" w:hAnsi="仿宋" w:eastAsia="仿宋" w:cs="仿宋"/>
                <w:sz w:val="27"/>
              </w:rPr>
            </w:pPr>
          </w:p>
        </w:tc>
        <w:tc>
          <w:tcPr>
            <w:tcW w:w="3155"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319" w:hRule="atLeast"/>
        </w:trPr>
        <w:tc>
          <w:tcPr>
            <w:tcW w:w="6300" w:type="dxa"/>
            <w:gridSpan w:val="2"/>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w:t>
            </w:r>
            <w:r>
              <w:rPr>
                <w:rFonts w:hint="eastAsia" w:ascii="仿宋" w:hAnsi="仿宋" w:eastAsia="仿宋" w:cs="仿宋"/>
                <w:sz w:val="22"/>
                <w:szCs w:val="22"/>
              </w:rPr>
              <w:tab/>
            </w:r>
            <w:r>
              <w:rPr>
                <w:rFonts w:hint="eastAsia" w:ascii="仿宋" w:hAnsi="仿宋" w:eastAsia="仿宋" w:cs="仿宋"/>
                <w:sz w:val="22"/>
                <w:szCs w:val="22"/>
              </w:rPr>
              <w:t>目</w:t>
            </w:r>
          </w:p>
        </w:tc>
        <w:tc>
          <w:tcPr>
            <w:tcW w:w="3184" w:type="dxa"/>
            <w:vMerge w:val="restart"/>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本年支出合计</w:t>
            </w:r>
          </w:p>
        </w:tc>
        <w:tc>
          <w:tcPr>
            <w:tcW w:w="2778" w:type="dxa"/>
            <w:vMerge w:val="restart"/>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3155" w:type="dxa"/>
            <w:vMerge w:val="restart"/>
            <w:tcBorders>
              <w:top w:val="single" w:color="000000" w:sz="6" w:space="0"/>
              <w:left w:val="single" w:color="000000" w:sz="6" w:space="0"/>
              <w:bottom w:val="single" w:color="000000" w:sz="6" w:space="0"/>
              <w:righ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tblPrEx>
          <w:tblCellMar>
            <w:top w:w="55" w:type="dxa"/>
            <w:left w:w="55" w:type="dxa"/>
            <w:bottom w:w="55" w:type="dxa"/>
            <w:right w:w="55" w:type="dxa"/>
          </w:tblCellMar>
        </w:tblPrEx>
        <w:trPr>
          <w:trHeight w:val="341" w:hRule="atLeast"/>
        </w:trPr>
        <w:tc>
          <w:tcPr>
            <w:tcW w:w="1278"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功能分类</w:t>
            </w:r>
          </w:p>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5022"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3184" w:type="dxa"/>
            <w:vMerge w:val="continue"/>
            <w:tcBorders>
              <w:left w:val="single" w:color="000000" w:sz="6" w:space="0"/>
              <w:bottom w:val="single" w:color="000000" w:sz="6" w:space="0"/>
            </w:tcBorders>
          </w:tcPr>
          <w:p>
            <w:pPr>
              <w:widowControl w:val="0"/>
              <w:jc w:val="left"/>
              <w:rPr>
                <w:rFonts w:hint="eastAsia" w:ascii="仿宋" w:hAnsi="仿宋" w:eastAsia="仿宋" w:cs="仿宋"/>
                <w:sz w:val="22"/>
                <w:szCs w:val="22"/>
              </w:rPr>
            </w:pPr>
          </w:p>
        </w:tc>
        <w:tc>
          <w:tcPr>
            <w:tcW w:w="2778" w:type="dxa"/>
            <w:vMerge w:val="continue"/>
            <w:tcBorders>
              <w:left w:val="single" w:color="000000" w:sz="6" w:space="0"/>
              <w:bottom w:val="single" w:color="000000" w:sz="6" w:space="0"/>
            </w:tcBorders>
          </w:tcPr>
          <w:p>
            <w:pPr>
              <w:widowControl w:val="0"/>
              <w:jc w:val="left"/>
              <w:rPr>
                <w:rFonts w:hint="eastAsia" w:ascii="仿宋" w:hAnsi="仿宋" w:eastAsia="仿宋" w:cs="仿宋"/>
                <w:sz w:val="22"/>
                <w:szCs w:val="22"/>
              </w:rPr>
            </w:pPr>
          </w:p>
        </w:tc>
        <w:tc>
          <w:tcPr>
            <w:tcW w:w="3155" w:type="dxa"/>
            <w:vMerge w:val="continue"/>
            <w:tcBorders>
              <w:left w:val="single" w:color="000000" w:sz="6" w:space="0"/>
              <w:bottom w:val="single" w:color="000000" w:sz="6" w:space="0"/>
              <w:right w:val="single" w:color="000000" w:sz="6" w:space="0"/>
            </w:tcBorders>
          </w:tcPr>
          <w:p>
            <w:pPr>
              <w:widowControl w:val="0"/>
              <w:jc w:val="left"/>
              <w:rPr>
                <w:rFonts w:hint="eastAsia" w:ascii="仿宋" w:hAnsi="仿宋" w:eastAsia="仿宋" w:cs="仿宋"/>
                <w:sz w:val="22"/>
                <w:szCs w:val="22"/>
              </w:rPr>
            </w:pPr>
          </w:p>
        </w:tc>
      </w:tr>
      <w:tr>
        <w:tblPrEx>
          <w:tblCellMar>
            <w:top w:w="55" w:type="dxa"/>
            <w:left w:w="55" w:type="dxa"/>
            <w:bottom w:w="55" w:type="dxa"/>
            <w:right w:w="55" w:type="dxa"/>
          </w:tblCellMar>
        </w:tblPrEx>
        <w:trPr>
          <w:trHeight w:val="275" w:hRule="atLeast"/>
        </w:trPr>
        <w:tc>
          <w:tcPr>
            <w:tcW w:w="6300"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栏次</w:t>
            </w:r>
          </w:p>
        </w:tc>
        <w:tc>
          <w:tcPr>
            <w:tcW w:w="3184"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1</w:t>
            </w:r>
          </w:p>
        </w:tc>
        <w:tc>
          <w:tcPr>
            <w:tcW w:w="2778"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2</w:t>
            </w:r>
          </w:p>
        </w:tc>
        <w:tc>
          <w:tcPr>
            <w:tcW w:w="3155" w:type="dxa"/>
            <w:tcBorders>
              <w:left w:val="single" w:color="000000" w:sz="6" w:space="0"/>
              <w:bottom w:val="single" w:color="000000" w:sz="6" w:space="0"/>
              <w:righ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3</w:t>
            </w:r>
          </w:p>
        </w:tc>
      </w:tr>
      <w:tr>
        <w:tblPrEx>
          <w:tblCellMar>
            <w:top w:w="55" w:type="dxa"/>
            <w:left w:w="55" w:type="dxa"/>
            <w:bottom w:w="55" w:type="dxa"/>
            <w:right w:w="55" w:type="dxa"/>
          </w:tblCellMar>
        </w:tblPrEx>
        <w:trPr>
          <w:trHeight w:val="374" w:hRule="exact"/>
        </w:trPr>
        <w:tc>
          <w:tcPr>
            <w:tcW w:w="6300"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3184"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741.17</w:t>
            </w:r>
          </w:p>
        </w:tc>
        <w:tc>
          <w:tcPr>
            <w:tcW w:w="2778"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rPr>
              <w:t>486.49</w:t>
            </w:r>
          </w:p>
        </w:tc>
        <w:tc>
          <w:tcPr>
            <w:tcW w:w="3155" w:type="dxa"/>
            <w:tcBorders>
              <w:left w:val="single" w:color="000000" w:sz="6" w:space="0"/>
              <w:bottom w:val="single" w:color="000000" w:sz="6" w:space="0"/>
              <w:right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254.67</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0.48</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0.48</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20805</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行政事业单位养老支出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0.48</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0.48</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2080502</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事业单位离退休</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0.48</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0.48</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卫生健康支出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5.76</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5.76</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21011</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行政事业单位医疗</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5.76</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5.76</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2101103</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公务员医疗补助</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5.76</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5.76</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212</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城乡社区支出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617.69</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363.01</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254.67</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21299</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其他城乡社区支出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617.69</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363.01</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254.67</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2129999</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其他城乡社区支出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617.69</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363.01</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254.67</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117.24</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117.24</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22102</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住房改革支出</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117.24</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117.24</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2210201</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住房公积金</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25.01</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25.01</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2210202</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提租补贴</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72.28</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72.28</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224" w:hRule="atLeast"/>
        </w:trPr>
        <w:tc>
          <w:tcPr>
            <w:tcW w:w="1278"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2210203</w:t>
            </w:r>
          </w:p>
        </w:tc>
        <w:tc>
          <w:tcPr>
            <w:tcW w:w="5022"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购房补贴</w:t>
            </w:r>
          </w:p>
        </w:tc>
        <w:tc>
          <w:tcPr>
            <w:tcW w:w="3184"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19.95</w:t>
            </w:r>
          </w:p>
        </w:tc>
        <w:tc>
          <w:tcPr>
            <w:tcW w:w="2778"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19.95</w:t>
            </w:r>
          </w:p>
        </w:tc>
        <w:tc>
          <w:tcPr>
            <w:tcW w:w="3155"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pPr>
        <w:widowControl w:val="0"/>
        <w:tabs>
          <w:tab w:val="left" w:pos="0"/>
        </w:tabs>
        <w:suppressAutoHyphens/>
        <w:bidi w:val="0"/>
        <w:spacing w:before="0" w:after="0"/>
        <w:ind w:left="0" w:leftChars="0" w:right="0" w:firstLine="0" w:firstLineChars="0"/>
        <w:jc w:val="both"/>
        <w:rPr>
          <w:rFonts w:hint="eastAsia" w:ascii="仿宋" w:hAnsi="仿宋" w:eastAsia="仿宋" w:cs="仿宋"/>
          <w:b w:val="0"/>
          <w:bCs w:val="0"/>
        </w:rPr>
      </w:pPr>
      <w:r>
        <w:rPr>
          <w:rFonts w:hint="eastAsia" w:ascii="仿宋" w:hAnsi="仿宋" w:eastAsia="仿宋" w:cs="仿宋"/>
          <w:b w:val="0"/>
          <w:bCs w:val="0"/>
        </w:rPr>
        <w:t>注：本表反映本年度一般公共预算财政拨款、政府性基金预算财政拨款和国有资本经营预算财政拨款支出情况。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rPr>
        <w:t>本表金额单位转换时可能存在尾数误差。</w:t>
      </w:r>
      <w:r>
        <w:rPr>
          <w:rFonts w:hint="eastAsia" w:ascii="仿宋" w:hAnsi="仿宋" w:eastAsia="仿宋" w:cs="仿宋"/>
          <w:b w:val="0"/>
          <w:bCs w:val="0"/>
          <w:sz w:val="22"/>
          <w:szCs w:val="22"/>
          <w:lang w:val="en-US" w:eastAsia="zh-CN"/>
        </w:rPr>
        <w:t/>
      </w:r>
    </w:p>
    <w:p>
      <w:pPr>
        <w:widowControl w:val="0"/>
        <w:numPr>
          <w:ilvl w:val="0"/>
          <w:numId w:val="0"/>
        </w:numPr>
        <w:tabs>
          <w:tab w:val="left" w:pos="55"/>
        </w:tabs>
        <w:suppressAutoHyphens/>
        <w:bidi w:val="0"/>
        <w:spacing w:before="0" w:after="0"/>
        <w:ind w:right="0" w:rightChars="0"/>
        <w:jc w:val="both"/>
        <w:rPr>
          <w:rFonts w:hint="eastAsia" w:ascii="仿宋" w:hAnsi="仿宋" w:eastAsia="仿宋" w:cs="仿宋"/>
          <w:b w:val="0"/>
          <w:bCs w:val="0"/>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515" w:type="dxa"/>
        <w:tblInd w:w="38" w:type="dxa"/>
        <w:tblLayout w:type="fixed"/>
        <w:tblCellMar>
          <w:top w:w="55" w:type="dxa"/>
          <w:left w:w="55" w:type="dxa"/>
          <w:bottom w:w="55" w:type="dxa"/>
          <w:right w:w="55" w:type="dxa"/>
        </w:tblCellMar>
      </w:tblPr>
      <w:tblGrid>
        <w:gridCol w:w="990"/>
        <w:gridCol w:w="3542"/>
        <w:gridCol w:w="2047"/>
        <w:gridCol w:w="2040"/>
        <w:gridCol w:w="1896"/>
      </w:tblGrid>
      <w:tr>
        <w:tblPrEx>
          <w:tblCellMar>
            <w:top w:w="55" w:type="dxa"/>
            <w:left w:w="55" w:type="dxa"/>
            <w:bottom w:w="55" w:type="dxa"/>
            <w:right w:w="55" w:type="dxa"/>
          </w:tblCellMar>
        </w:tblPrEx>
        <w:trPr>
          <w:trHeight w:val="319" w:hRule="atLeast"/>
        </w:trPr>
        <w:tc>
          <w:tcPr>
            <w:tcW w:w="10515" w:type="dxa"/>
            <w:gridSpan w:val="5"/>
            <w:vAlign w:val="center"/>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财政拨款基本支出决算表（经济科目）</w:t>
            </w:r>
          </w:p>
        </w:tc>
      </w:tr>
      <w:tr>
        <w:tblPrEx>
          <w:tblCellMar>
            <w:top w:w="55" w:type="dxa"/>
            <w:left w:w="55" w:type="dxa"/>
            <w:bottom w:w="55" w:type="dxa"/>
            <w:right w:w="55" w:type="dxa"/>
          </w:tblCellMar>
        </w:tblPrEx>
        <w:trPr>
          <w:trHeight w:val="319" w:hRule="atLeast"/>
        </w:trPr>
        <w:tc>
          <w:tcPr>
            <w:tcW w:w="4532" w:type="dxa"/>
            <w:gridSpan w:val="2"/>
          </w:tcPr>
          <w:p>
            <w:pPr>
              <w:pStyle w:val="22"/>
              <w:widowControl w:val="0"/>
              <w:rPr>
                <w:rFonts w:hint="eastAsia" w:ascii="仿宋" w:hAnsi="仿宋" w:eastAsia="仿宋" w:cs="仿宋"/>
                <w:sz w:val="20"/>
              </w:rPr>
            </w:pPr>
          </w:p>
        </w:tc>
        <w:tc>
          <w:tcPr>
            <w:tcW w:w="2047" w:type="dxa"/>
          </w:tcPr>
          <w:p>
            <w:pPr>
              <w:pStyle w:val="22"/>
              <w:widowControl w:val="0"/>
              <w:rPr>
                <w:rFonts w:hint="eastAsia" w:ascii="仿宋" w:hAnsi="仿宋" w:eastAsia="仿宋" w:cs="仿宋"/>
                <w:sz w:val="20"/>
              </w:rPr>
            </w:pPr>
          </w:p>
        </w:tc>
        <w:tc>
          <w:tcPr>
            <w:tcW w:w="2040" w:type="dxa"/>
          </w:tcPr>
          <w:p>
            <w:pPr>
              <w:pStyle w:val="22"/>
              <w:widowControl w:val="0"/>
              <w:rPr>
                <w:rFonts w:hint="eastAsia" w:ascii="仿宋" w:hAnsi="仿宋" w:eastAsia="仿宋" w:cs="仿宋"/>
                <w:sz w:val="20"/>
              </w:rPr>
            </w:pPr>
          </w:p>
        </w:tc>
        <w:tc>
          <w:tcPr>
            <w:tcW w:w="1896" w:type="dxa"/>
            <w:vAlign w:val="center"/>
          </w:tcPr>
          <w:p>
            <w:pPr>
              <w:pStyle w:val="22"/>
              <w:widowControl w:val="0"/>
              <w:jc w:val="right"/>
              <w:rPr>
                <w:rFonts w:hint="eastAsia" w:ascii="仿宋" w:hAnsi="仿宋" w:eastAsia="仿宋" w:cs="仿宋"/>
                <w:sz w:val="20"/>
              </w:rPr>
            </w:pPr>
            <w:r>
              <w:rPr>
                <w:rFonts w:hint="eastAsia" w:ascii="仿宋" w:hAnsi="仿宋" w:eastAsia="仿宋" w:cs="仿宋"/>
              </w:rPr>
              <w:t>公开06表</w:t>
            </w:r>
          </w:p>
        </w:tc>
      </w:tr>
      <w:tr>
        <w:tblPrEx>
          <w:tblCellMar>
            <w:top w:w="55" w:type="dxa"/>
            <w:left w:w="55" w:type="dxa"/>
            <w:bottom w:w="55" w:type="dxa"/>
            <w:right w:w="55" w:type="dxa"/>
          </w:tblCellMar>
        </w:tblPrEx>
        <w:trPr>
          <w:trHeight w:val="319" w:hRule="atLeast"/>
        </w:trPr>
        <w:tc>
          <w:tcPr>
            <w:tcW w:w="8619" w:type="dxa"/>
            <w:gridSpan w:val="4"/>
          </w:tcPr>
          <w:p>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sz w:val="22"/>
                <w:szCs w:val="22"/>
              </w:rPr>
              <w:t>常州市城市建设档案馆</w:t>
            </w:r>
          </w:p>
        </w:tc>
        <w:tc>
          <w:tcPr>
            <w:tcW w:w="1896" w:type="dxa"/>
            <w:vAlign w:val="center"/>
          </w:tcPr>
          <w:p>
            <w:pPr>
              <w:pStyle w:val="22"/>
              <w:widowControl w:val="0"/>
              <w:jc w:val="right"/>
              <w:rPr>
                <w:rFonts w:hint="eastAsia" w:ascii="仿宋" w:hAnsi="仿宋" w:eastAsia="仿宋" w:cs="仿宋"/>
                <w:sz w:val="20"/>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243" w:hRule="atLeast"/>
        </w:trPr>
        <w:tc>
          <w:tcPr>
            <w:tcW w:w="4532"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w:t>
            </w:r>
            <w:r>
              <w:rPr>
                <w:rFonts w:hint="eastAsia" w:ascii="仿宋" w:hAnsi="仿宋" w:eastAsia="仿宋" w:cs="仿宋"/>
              </w:rPr>
              <w:tab/>
            </w:r>
            <w:r>
              <w:rPr>
                <w:rFonts w:hint="eastAsia" w:ascii="仿宋" w:hAnsi="仿宋" w:eastAsia="仿宋" w:cs="仿宋"/>
              </w:rPr>
              <w:t>目</w:t>
            </w:r>
          </w:p>
        </w:tc>
        <w:tc>
          <w:tcPr>
            <w:tcW w:w="5983"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财政拨款基本支出</w:t>
            </w:r>
          </w:p>
        </w:tc>
      </w:tr>
      <w:tr>
        <w:tblPrEx>
          <w:tblCellMar>
            <w:top w:w="55" w:type="dxa"/>
            <w:left w:w="55" w:type="dxa"/>
            <w:bottom w:w="55" w:type="dxa"/>
            <w:right w:w="55" w:type="dxa"/>
          </w:tblCellMar>
        </w:tblPrEx>
        <w:trPr>
          <w:trHeight w:val="483" w:hRule="atLeast"/>
        </w:trPr>
        <w:tc>
          <w:tcPr>
            <w:tcW w:w="99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经济分类科目编码</w:t>
            </w:r>
          </w:p>
        </w:tc>
        <w:tc>
          <w:tcPr>
            <w:tcW w:w="354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1896"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CellMar>
            <w:top w:w="55" w:type="dxa"/>
            <w:left w:w="55" w:type="dxa"/>
            <w:bottom w:w="55" w:type="dxa"/>
            <w:right w:w="55" w:type="dxa"/>
          </w:tblCellMar>
        </w:tblPrEx>
        <w:trPr>
          <w:trHeight w:val="409" w:hRule="exact"/>
        </w:trPr>
        <w:tc>
          <w:tcPr>
            <w:tcW w:w="4532"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ascii="仿宋" w:hAnsi="仿宋" w:cs="仿宋" w:eastAsia="仿宋"/>
              </w:rPr>
              <w:t>合计</w:t>
            </w:r>
          </w:p>
        </w:tc>
        <w:tc>
          <w:tcPr>
            <w:tcW w:w="204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486.49</w:t>
            </w:r>
          </w:p>
        </w:tc>
        <w:tc>
          <w:tcPr>
            <w:tcW w:w="204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466.94</w:t>
            </w:r>
          </w:p>
        </w:tc>
        <w:tc>
          <w:tcPr>
            <w:tcW w:w="1896"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19.55</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465.02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465.02</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79.54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79.54</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108.94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108.94</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奖金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伙食补助费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绩效工资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200.62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200.62</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23.81</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23.81</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11.64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11.64</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9.70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9.70</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公务员医疗补助缴费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5.76</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25.01</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25.01</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医疗费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19.55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19.55</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办公费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0.85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0.85</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印刷费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咨询费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手续费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0.50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0.50</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电费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邮电费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1.55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1.55</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取暖费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物业管理费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差旅费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8.19</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8.19</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因公出国（境）费用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维修（护）费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租赁费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会议费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0.27</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培训费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0.17</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专用材料费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被装购置费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专用燃料费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劳务费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委托业务费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4.20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4.20</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福利费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0.02</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30231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30239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其他交通费用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30240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税金及附加费用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3.60</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1.92</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离休费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退休费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退职（役）费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抚恤金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生活补助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救济费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医疗费补助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0.14</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助学金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奖励金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个人农业生产补贴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代缴社会保险费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0.14</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0.45</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债务利息及费用支出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国内债务付息</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国外债务付息</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国内债务发行费用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国外债务发行费用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资本性支出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房屋建筑物购建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办公设备购置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专用设备购置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基础设施建设</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大型修缮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信息网络及软件购置更新</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物资储备</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土地补偿</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安置补助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地上附着物和青苗补偿</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拆迁补偿</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公务用车购置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其他交通工具购置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31021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文物和陈列品购置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31022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无形资产购置</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其他资本性支出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对企业补助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资本金注入</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政府投资基金股权投资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费用补贴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31205</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利息补贴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其他对企业补助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其他支出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国家赔偿费用支出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对民间非营利组织和群众性自治组织补贴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经常性赠与</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318" w:hRule="atLeast"/>
        </w:trPr>
        <w:tc>
          <w:tcPr>
            <w:tcW w:w="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资本性赠与</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9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widowControl w:val="0"/>
        <w:tabs>
          <w:tab w:val="left" w:pos="660"/>
          <w:tab w:val="left" w:pos="10780"/>
        </w:tabs>
        <w:suppressAutoHyphens/>
        <w:bidi w:val="0"/>
        <w:spacing w:before="25" w:after="0" w:line="290" w:lineRule="auto"/>
        <w:ind w:left="0" w:leftChars="0" w:right="0" w:rightChars="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注：本表反映本年度一般公共预算财政拨款、政府性基金预算财政拨款和国有资本经营预算财政拨款基本支出情况。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widowControl w:val="0"/>
        <w:numPr>
          <w:ilvl w:val="0"/>
          <w:numId w:val="0"/>
        </w:numPr>
        <w:suppressAutoHyphens/>
        <w:bidi w:val="0"/>
        <w:spacing w:before="0" w:after="0" w:line="255" w:lineRule="exact"/>
        <w:jc w:val="both"/>
        <w:rPr>
          <w:rFonts w:hint="eastAsia" w:ascii="仿宋" w:hAnsi="仿宋" w:eastAsia="仿宋" w:cs="仿宋"/>
          <w:b w:val="0"/>
          <w:bCs w:val="0"/>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446" w:type="dxa"/>
        <w:tblInd w:w="78" w:type="dxa"/>
        <w:tblLayout w:type="fixed"/>
        <w:tblCellMar>
          <w:top w:w="55" w:type="dxa"/>
          <w:left w:w="55" w:type="dxa"/>
          <w:bottom w:w="55" w:type="dxa"/>
          <w:right w:w="55" w:type="dxa"/>
        </w:tblCellMar>
      </w:tblPr>
      <w:tblGrid>
        <w:gridCol w:w="1134"/>
        <w:gridCol w:w="4332"/>
        <w:gridCol w:w="1969"/>
        <w:gridCol w:w="1499"/>
        <w:gridCol w:w="1512"/>
      </w:tblGrid>
      <w:tr>
        <w:tblPrEx>
          <w:tblCellMar>
            <w:top w:w="55" w:type="dxa"/>
            <w:left w:w="55" w:type="dxa"/>
            <w:bottom w:w="55" w:type="dxa"/>
            <w:right w:w="55" w:type="dxa"/>
          </w:tblCellMar>
        </w:tblPrEx>
        <w:trPr>
          <w:trHeight w:val="560" w:hRule="atLeast"/>
        </w:trPr>
        <w:tc>
          <w:tcPr>
            <w:tcW w:w="10446" w:type="dxa"/>
            <w:gridSpan w:val="5"/>
            <w:vAlign w:val="center"/>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一般公共预算支出决算表（功能科目）</w:t>
            </w:r>
          </w:p>
        </w:tc>
      </w:tr>
      <w:tr>
        <w:tblPrEx>
          <w:tblCellMar>
            <w:top w:w="55" w:type="dxa"/>
            <w:left w:w="55" w:type="dxa"/>
            <w:bottom w:w="55" w:type="dxa"/>
            <w:right w:w="55" w:type="dxa"/>
          </w:tblCellMar>
        </w:tblPrEx>
        <w:trPr>
          <w:trHeight w:val="147" w:hRule="atLeast"/>
        </w:trPr>
        <w:tc>
          <w:tcPr>
            <w:tcW w:w="5466" w:type="dxa"/>
            <w:gridSpan w:val="2"/>
          </w:tcPr>
          <w:p>
            <w:pPr>
              <w:pStyle w:val="22"/>
              <w:widowControl w:val="0"/>
              <w:rPr>
                <w:rFonts w:hint="eastAsia" w:ascii="仿宋" w:hAnsi="仿宋" w:eastAsia="仿宋" w:cs="仿宋"/>
                <w:sz w:val="20"/>
              </w:rPr>
            </w:pPr>
          </w:p>
        </w:tc>
        <w:tc>
          <w:tcPr>
            <w:tcW w:w="1969" w:type="dxa"/>
          </w:tcPr>
          <w:p>
            <w:pPr>
              <w:pStyle w:val="22"/>
              <w:widowControl w:val="0"/>
              <w:rPr>
                <w:rFonts w:hint="eastAsia" w:ascii="仿宋" w:hAnsi="仿宋" w:eastAsia="仿宋" w:cs="仿宋"/>
                <w:sz w:val="20"/>
              </w:rPr>
            </w:pPr>
          </w:p>
        </w:tc>
        <w:tc>
          <w:tcPr>
            <w:tcW w:w="1499" w:type="dxa"/>
          </w:tcPr>
          <w:p>
            <w:pPr>
              <w:pStyle w:val="22"/>
              <w:widowControl w:val="0"/>
              <w:rPr>
                <w:rFonts w:hint="eastAsia" w:ascii="仿宋" w:hAnsi="仿宋" w:eastAsia="仿宋" w:cs="仿宋"/>
                <w:sz w:val="20"/>
              </w:rPr>
            </w:pPr>
          </w:p>
        </w:tc>
        <w:tc>
          <w:tcPr>
            <w:tcW w:w="1512" w:type="dxa"/>
            <w:vAlign w:val="center"/>
          </w:tcPr>
          <w:p>
            <w:pPr>
              <w:pStyle w:val="22"/>
              <w:widowControl w:val="0"/>
              <w:jc w:val="right"/>
              <w:rPr>
                <w:rFonts w:hint="eastAsia" w:ascii="仿宋" w:hAnsi="仿宋" w:eastAsia="仿宋" w:cs="仿宋"/>
                <w:sz w:val="20"/>
              </w:rPr>
            </w:pPr>
            <w:r>
              <w:rPr>
                <w:rFonts w:hint="eastAsia" w:ascii="仿宋" w:hAnsi="仿宋" w:eastAsia="仿宋" w:cs="仿宋"/>
              </w:rPr>
              <w:t>公开07表</w:t>
            </w:r>
          </w:p>
        </w:tc>
      </w:tr>
      <w:tr>
        <w:tblPrEx>
          <w:tblCellMar>
            <w:top w:w="55" w:type="dxa"/>
            <w:left w:w="55" w:type="dxa"/>
            <w:bottom w:w="55" w:type="dxa"/>
            <w:right w:w="55" w:type="dxa"/>
          </w:tblCellMar>
        </w:tblPrEx>
        <w:trPr>
          <w:trHeight w:val="303" w:hRule="atLeast"/>
        </w:trPr>
        <w:tc>
          <w:tcPr>
            <w:tcW w:w="7435" w:type="dxa"/>
            <w:gridSpan w:val="3"/>
          </w:tcPr>
          <w:p>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常州市城市建设档案馆</w:t>
            </w:r>
          </w:p>
        </w:tc>
        <w:tc>
          <w:tcPr>
            <w:tcW w:w="3011" w:type="dxa"/>
            <w:gridSpan w:val="2"/>
          </w:tcPr>
          <w:p>
            <w:pPr>
              <w:pStyle w:val="22"/>
              <w:widowControl w:val="0"/>
              <w:jc w:val="right"/>
              <w:rPr>
                <w:rFonts w:hint="eastAsia" w:ascii="仿宋" w:hAnsi="仿宋" w:eastAsia="仿宋" w:cs="仿宋"/>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158" w:hRule="atLeast"/>
        </w:trPr>
        <w:tc>
          <w:tcPr>
            <w:tcW w:w="5466" w:type="dxa"/>
            <w:gridSpan w:val="2"/>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w:t>
            </w:r>
            <w:r>
              <w:rPr>
                <w:rFonts w:hint="eastAsia" w:ascii="仿宋" w:hAnsi="仿宋" w:eastAsia="仿宋" w:cs="仿宋"/>
              </w:rPr>
              <w:tab/>
            </w:r>
            <w:r>
              <w:rPr>
                <w:rFonts w:hint="eastAsia" w:ascii="仿宋" w:hAnsi="仿宋" w:eastAsia="仿宋" w:cs="仿宋"/>
              </w:rPr>
              <w:t>目</w:t>
            </w:r>
          </w:p>
        </w:tc>
        <w:tc>
          <w:tcPr>
            <w:tcW w:w="1969" w:type="dxa"/>
            <w:vMerge w:val="restart"/>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本年支出合计</w:t>
            </w:r>
          </w:p>
        </w:tc>
        <w:tc>
          <w:tcPr>
            <w:tcW w:w="1499" w:type="dxa"/>
            <w:vMerge w:val="restart"/>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基本支出</w:t>
            </w:r>
          </w:p>
        </w:tc>
        <w:tc>
          <w:tcPr>
            <w:tcW w:w="1512" w:type="dxa"/>
            <w:vMerge w:val="restart"/>
            <w:tcBorders>
              <w:top w:val="single" w:color="000000" w:sz="6" w:space="0"/>
              <w:left w:val="single" w:color="000000" w:sz="6" w:space="0"/>
              <w:bottom w:val="single" w:color="000000" w:sz="6" w:space="0"/>
              <w:right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561" w:hRule="atLeast"/>
        </w:trPr>
        <w:tc>
          <w:tcPr>
            <w:tcW w:w="1134"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功能分类科目编码</w:t>
            </w:r>
          </w:p>
        </w:tc>
        <w:tc>
          <w:tcPr>
            <w:tcW w:w="4332"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1969" w:type="dxa"/>
            <w:vMerge w:val="continue"/>
            <w:tcBorders>
              <w:left w:val="single" w:color="000000" w:sz="6" w:space="0"/>
              <w:bottom w:val="single" w:color="000000" w:sz="6" w:space="0"/>
            </w:tcBorders>
          </w:tcPr>
          <w:p>
            <w:pPr>
              <w:widowControl w:val="0"/>
              <w:jc w:val="left"/>
              <w:rPr>
                <w:rFonts w:hint="eastAsia" w:ascii="仿宋" w:hAnsi="仿宋" w:eastAsia="仿宋" w:cs="仿宋"/>
                <w:sz w:val="2"/>
                <w:szCs w:val="2"/>
              </w:rPr>
            </w:pPr>
          </w:p>
        </w:tc>
        <w:tc>
          <w:tcPr>
            <w:tcW w:w="1499" w:type="dxa"/>
            <w:vMerge w:val="continue"/>
            <w:tcBorders>
              <w:left w:val="single" w:color="000000" w:sz="6" w:space="0"/>
              <w:bottom w:val="single" w:color="000000" w:sz="6" w:space="0"/>
            </w:tcBorders>
          </w:tcPr>
          <w:p>
            <w:pPr>
              <w:widowControl w:val="0"/>
              <w:jc w:val="left"/>
              <w:rPr>
                <w:rFonts w:hint="eastAsia" w:ascii="仿宋" w:hAnsi="仿宋" w:eastAsia="仿宋" w:cs="仿宋"/>
                <w:sz w:val="2"/>
                <w:szCs w:val="2"/>
              </w:rPr>
            </w:pPr>
          </w:p>
        </w:tc>
        <w:tc>
          <w:tcPr>
            <w:tcW w:w="1512" w:type="dxa"/>
            <w:vMerge w:val="continue"/>
            <w:tcBorders>
              <w:left w:val="single" w:color="000000" w:sz="6" w:space="0"/>
              <w:bottom w:val="single" w:color="000000" w:sz="6" w:space="0"/>
              <w:right w:val="single" w:color="000000" w:sz="6" w:space="0"/>
            </w:tcBorders>
          </w:tcPr>
          <w:p>
            <w:pPr>
              <w:widowControl w:val="0"/>
              <w:jc w:val="left"/>
              <w:rPr>
                <w:rFonts w:hint="eastAsia" w:ascii="仿宋" w:hAnsi="仿宋" w:eastAsia="仿宋" w:cs="仿宋"/>
                <w:sz w:val="2"/>
                <w:szCs w:val="2"/>
              </w:rPr>
            </w:pPr>
          </w:p>
        </w:tc>
      </w:tr>
      <w:tr>
        <w:tblPrEx>
          <w:tblCellMar>
            <w:top w:w="55" w:type="dxa"/>
            <w:left w:w="55" w:type="dxa"/>
            <w:bottom w:w="55" w:type="dxa"/>
            <w:right w:w="55" w:type="dxa"/>
          </w:tblCellMar>
        </w:tblPrEx>
        <w:trPr>
          <w:trHeight w:val="152" w:hRule="atLeast"/>
        </w:trPr>
        <w:tc>
          <w:tcPr>
            <w:tcW w:w="5466"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栏次</w:t>
            </w:r>
          </w:p>
        </w:tc>
        <w:tc>
          <w:tcPr>
            <w:tcW w:w="1969"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1</w:t>
            </w:r>
          </w:p>
        </w:tc>
        <w:tc>
          <w:tcPr>
            <w:tcW w:w="1499" w:type="dxa"/>
            <w:tcBorders>
              <w:left w:val="single" w:color="000000" w:sz="6" w:space="0"/>
              <w:bottom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2</w:t>
            </w:r>
          </w:p>
        </w:tc>
        <w:tc>
          <w:tcPr>
            <w:tcW w:w="1512" w:type="dxa"/>
            <w:tcBorders>
              <w:left w:val="single" w:color="000000" w:sz="6" w:space="0"/>
              <w:bottom w:val="single" w:color="000000" w:sz="6" w:space="0"/>
              <w:right w:val="single" w:color="000000" w:sz="6"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3</w:t>
            </w:r>
          </w:p>
        </w:tc>
      </w:tr>
      <w:tr>
        <w:tblPrEx>
          <w:tblCellMar>
            <w:top w:w="55" w:type="dxa"/>
            <w:left w:w="55" w:type="dxa"/>
            <w:bottom w:w="55" w:type="dxa"/>
            <w:right w:w="55" w:type="dxa"/>
          </w:tblCellMar>
        </w:tblPrEx>
        <w:trPr>
          <w:trHeight w:val="298" w:hRule="exact"/>
        </w:trPr>
        <w:tc>
          <w:tcPr>
            <w:tcW w:w="5466"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
            </w:r>
            <w:r>
              <w:rPr>
                <w:rFonts w:hint="eastAsia" w:ascii="仿宋" w:hAnsi="仿宋" w:eastAsia="仿宋" w:cs="仿宋"/>
              </w:rPr>
              <w:t>合计</w:t>
            </w:r>
          </w:p>
        </w:tc>
        <w:tc>
          <w:tcPr>
            <w:tcW w:w="1969" w:type="dxa"/>
            <w:tcBorders>
              <w:left w:val="single" w:color="000000" w:sz="6" w:space="0"/>
              <w:bottom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741.17</w:t>
            </w:r>
          </w:p>
        </w:tc>
        <w:tc>
          <w:tcPr>
            <w:tcW w:w="1499" w:type="dxa"/>
            <w:tcBorders>
              <w:left w:val="single" w:color="000000" w:sz="6" w:space="0"/>
              <w:bottom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486.49</w:t>
            </w:r>
          </w:p>
        </w:tc>
        <w:tc>
          <w:tcPr>
            <w:tcW w:w="1512" w:type="dxa"/>
            <w:tcBorders>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254.67</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208</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社会保障和就业支出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0.48</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0.48</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20805</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行政事业单位养老支出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0.48</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0.48</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2080502</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事业单位离退休</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0.48</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0.48</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210</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卫生健康支出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5.76</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5.76</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21011</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行政事业单位医疗</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5.76</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5.76</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2101103</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公务员医疗补助</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5.76</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5.76</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212</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城乡社区支出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617.69</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363.01</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254.67</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21299</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其他城乡社区支出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617.69</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363.01</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254.67</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2129999</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其他城乡社区支出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617.69</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363.01</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254.67</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221</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住房保障支出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117.24</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117.24</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22102</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住房改革支出</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117.24</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117.24</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2210201</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住房公积金</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25.01</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25.01</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2210202</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提租补贴</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72.28</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72.28</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6" w:hRule="atLeast"/>
        </w:trPr>
        <w:tc>
          <w:tcPr>
            <w:tcW w:w="1134"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2210203</w:t>
            </w:r>
          </w:p>
        </w:tc>
        <w:tc>
          <w:tcPr>
            <w:tcW w:w="433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购房补贴</w:t>
            </w:r>
          </w:p>
        </w:tc>
        <w:tc>
          <w:tcPr>
            <w:tcW w:w="196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19.95</w:t>
            </w:r>
          </w:p>
        </w:tc>
        <w:tc>
          <w:tcPr>
            <w:tcW w:w="1499"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19.95</w:t>
            </w:r>
          </w:p>
        </w:tc>
        <w:tc>
          <w:tcPr>
            <w:tcW w:w="1512" w:type="dxa"/>
            <w:tcBorders>
              <w:top w:val="single" w:color="000000" w:sz="6" w:space="0"/>
              <w:left w:val="single" w:color="000000" w:sz="6" w:space="0"/>
              <w:bottom w:val="single" w:color="000000" w:sz="6" w:space="0"/>
              <w:right w:val="single" w:color="000000" w:sz="6"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tabs>
          <w:tab w:val="left" w:pos="0"/>
        </w:tabs>
        <w:spacing w:before="25" w:after="0"/>
        <w:ind w:left="0" w:leftChars="0" w:right="0" w:rightChars="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注：本表反映本年度一般公共预算财政拨款支出情况。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widowControl w:val="0"/>
        <w:numPr>
          <w:ilvl w:val="0"/>
          <w:numId w:val="0"/>
        </w:numPr>
        <w:suppressAutoHyphens/>
        <w:bidi w:val="0"/>
        <w:spacing w:before="25" w:after="0"/>
        <w:jc w:val="both"/>
        <w:rPr>
          <w:rFonts w:hint="eastAsia" w:ascii="仿宋" w:hAnsi="仿宋" w:eastAsia="仿宋" w:cs="仿宋"/>
          <w:b w:val="0"/>
          <w:bCs w:val="0"/>
          <w:sz w:val="22"/>
          <w:szCs w:val="22"/>
        </w:rPr>
        <w:sectPr>
          <w:footerReference r:id="rId14"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473" w:type="dxa"/>
        <w:tblInd w:w="65" w:type="dxa"/>
        <w:tblLayout w:type="fixed"/>
        <w:tblCellMar>
          <w:top w:w="55" w:type="dxa"/>
          <w:left w:w="55" w:type="dxa"/>
          <w:bottom w:w="55" w:type="dxa"/>
          <w:right w:w="55" w:type="dxa"/>
        </w:tblCellMar>
      </w:tblPr>
      <w:tblGrid>
        <w:gridCol w:w="1121"/>
        <w:gridCol w:w="3566"/>
        <w:gridCol w:w="2200"/>
        <w:gridCol w:w="1708"/>
        <w:gridCol w:w="1878"/>
      </w:tblGrid>
      <w:tr>
        <w:tblPrEx>
          <w:tblCellMar>
            <w:top w:w="55" w:type="dxa"/>
            <w:left w:w="55" w:type="dxa"/>
            <w:bottom w:w="55" w:type="dxa"/>
            <w:right w:w="55" w:type="dxa"/>
          </w:tblCellMar>
        </w:tblPrEx>
        <w:trPr>
          <w:trHeight w:val="319" w:hRule="atLeast"/>
        </w:trPr>
        <w:tc>
          <w:tcPr>
            <w:tcW w:w="10473" w:type="dxa"/>
            <w:gridSpan w:val="5"/>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一般公共预算基本支出决算表（经济科目）</w:t>
            </w:r>
          </w:p>
        </w:tc>
      </w:tr>
      <w:tr>
        <w:tblPrEx>
          <w:tblCellMar>
            <w:top w:w="55" w:type="dxa"/>
            <w:left w:w="55" w:type="dxa"/>
            <w:bottom w:w="55" w:type="dxa"/>
            <w:right w:w="55" w:type="dxa"/>
          </w:tblCellMar>
        </w:tblPrEx>
        <w:trPr>
          <w:trHeight w:val="199" w:hRule="atLeast"/>
        </w:trPr>
        <w:tc>
          <w:tcPr>
            <w:tcW w:w="8595" w:type="dxa"/>
            <w:gridSpan w:val="4"/>
            <w:vAlign w:val="center"/>
          </w:tcPr>
          <w:p>
            <w:pPr>
              <w:pStyle w:val="22"/>
              <w:widowControl w:val="0"/>
              <w:jc w:val="right"/>
              <w:rPr>
                <w:rFonts w:hint="eastAsia" w:ascii="仿宋" w:hAnsi="仿宋" w:eastAsia="仿宋" w:cs="仿宋"/>
                <w:color w:val="000000"/>
                <w:sz w:val="22"/>
                <w:szCs w:val="22"/>
                <w:lang w:eastAsia="zh-CN"/>
              </w:rPr>
            </w:pPr>
          </w:p>
        </w:tc>
        <w:tc>
          <w:tcPr>
            <w:tcW w:w="1878" w:type="dxa"/>
            <w:vAlign w:val="center"/>
          </w:tcPr>
          <w:p>
            <w:pPr>
              <w:pStyle w:val="22"/>
              <w:widowControl w:val="0"/>
              <w:jc w:val="right"/>
              <w:rPr>
                <w:rFonts w:hint="eastAsia" w:ascii="仿宋" w:hAnsi="仿宋" w:eastAsia="仿宋" w:cs="仿宋"/>
              </w:rPr>
            </w:pPr>
            <w:r>
              <w:rPr>
                <w:rFonts w:hint="eastAsia" w:ascii="仿宋" w:hAnsi="仿宋" w:eastAsia="仿宋" w:cs="仿宋"/>
              </w:rPr>
              <w:t>公开08表</w:t>
            </w:r>
          </w:p>
        </w:tc>
      </w:tr>
      <w:tr>
        <w:tblPrEx>
          <w:tblCellMar>
            <w:top w:w="55" w:type="dxa"/>
            <w:left w:w="55" w:type="dxa"/>
            <w:bottom w:w="55" w:type="dxa"/>
            <w:right w:w="55" w:type="dxa"/>
          </w:tblCellMar>
        </w:tblPrEx>
        <w:trPr>
          <w:trHeight w:val="320" w:hRule="atLeast"/>
        </w:trPr>
        <w:tc>
          <w:tcPr>
            <w:tcW w:w="8595" w:type="dxa"/>
            <w:gridSpan w:val="4"/>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常州市城市建设档案馆</w:t>
            </w:r>
          </w:p>
        </w:tc>
        <w:tc>
          <w:tcPr>
            <w:tcW w:w="1878" w:type="dxa"/>
            <w:vAlign w:val="center"/>
          </w:tcPr>
          <w:p>
            <w:pPr>
              <w:pStyle w:val="22"/>
              <w:widowControl w:val="0"/>
              <w:jc w:val="right"/>
              <w:rPr>
                <w:rFonts w:hint="eastAsia" w:ascii="仿宋" w:hAnsi="仿宋" w:eastAsia="仿宋" w:cs="仿宋"/>
                <w:sz w:val="20"/>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180" w:hRule="atLeast"/>
        </w:trPr>
        <w:tc>
          <w:tcPr>
            <w:tcW w:w="4687"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w:t>
            </w:r>
            <w:r>
              <w:rPr>
                <w:rFonts w:hint="eastAsia" w:ascii="仿宋" w:hAnsi="仿宋" w:eastAsia="仿宋" w:cs="仿宋"/>
              </w:rPr>
              <w:tab/>
            </w:r>
            <w:r>
              <w:rPr>
                <w:rFonts w:hint="eastAsia" w:ascii="仿宋" w:hAnsi="仿宋" w:eastAsia="仿宋" w:cs="仿宋"/>
              </w:rPr>
              <w:t>目</w:t>
            </w:r>
          </w:p>
        </w:tc>
        <w:tc>
          <w:tcPr>
            <w:tcW w:w="5786"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一般公共预算财政拨款基本支出</w:t>
            </w:r>
          </w:p>
        </w:tc>
      </w:tr>
      <w:tr>
        <w:tblPrEx>
          <w:tblCellMar>
            <w:top w:w="55" w:type="dxa"/>
            <w:left w:w="55" w:type="dxa"/>
            <w:bottom w:w="55" w:type="dxa"/>
            <w:right w:w="55" w:type="dxa"/>
          </w:tblCellMar>
        </w:tblPrEx>
        <w:trPr>
          <w:trHeight w:val="474" w:hRule="atLeast"/>
        </w:trPr>
        <w:tc>
          <w:tcPr>
            <w:tcW w:w="1121"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经济分类科目编码</w:t>
            </w:r>
          </w:p>
        </w:tc>
        <w:tc>
          <w:tcPr>
            <w:tcW w:w="3566"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20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1708"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1878"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CellMar>
            <w:top w:w="55" w:type="dxa"/>
            <w:left w:w="55" w:type="dxa"/>
            <w:bottom w:w="55" w:type="dxa"/>
            <w:right w:w="55" w:type="dxa"/>
          </w:tblCellMar>
        </w:tblPrEx>
        <w:trPr>
          <w:trHeight w:val="394" w:hRule="exact"/>
        </w:trPr>
        <w:tc>
          <w:tcPr>
            <w:tcW w:w="4687"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20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486.49</w:t>
            </w:r>
          </w:p>
        </w:tc>
        <w:tc>
          <w:tcPr>
            <w:tcW w:w="170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466.94</w:t>
            </w:r>
          </w:p>
        </w:tc>
        <w:tc>
          <w:tcPr>
            <w:tcW w:w="1878"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19.55</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工资福利支出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465.02</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465.02</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基本工资</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79.54</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79.54</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津贴补贴</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108.94</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108.94</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奖金</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伙食补助费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绩效工资</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200.62</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200.62</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机关事业单位基本养老保险缴费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23.81</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23.81</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30109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职业年金缴费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11.64</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11.64</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职工基本医疗保险缴费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9.70</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9.70</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公务员医疗补助缴费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5.76</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5.76</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其他社会保障缴费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住房公积金</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25.01</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25.01</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30114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医疗费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其他工资福利支出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商品和服务支出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19.55</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19.55</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办公费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0.85</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0.85</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印刷费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咨询费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手续费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水费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0.50</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0.50</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电费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邮电费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1.55</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1.55</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取暖费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30209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物业管理费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差旅费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8.19</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8.19</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因公出国（境）费用</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维修（护）费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租赁费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会议费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0.27</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0.27</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培训费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0.20</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公务接待费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0.17</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0.17</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30218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专用材料费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被装购置费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专用燃料费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劳务费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委托业务费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工会经费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4.20</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4.20</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30229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福利费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0.02</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0.02</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30231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公务用车运行维护费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30239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其他交通费用</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30240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税金及附加费用</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其他商品和服务支出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3.60</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3.60</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对个人和家庭的补助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1.92</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1.92</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离休费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退休费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退职（役）费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抚恤金</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生活补助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救济费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医疗费补助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0.14</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0.14</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助学金</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30309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奖励金</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30310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个人农业生产补贴</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30311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代缴社会保险费</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0.14</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0.14</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其他对个人和家庭的补助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0.45</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0.45</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债务利息及费用支出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国内债务付息</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国外债务付息</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国内债务发行费用</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30704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国外债务发行费用</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310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资本性支出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房屋建筑物购建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办公设备购置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专用设备购置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基础设施建设</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31006</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大型修缮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信息网络及软件购置更新</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物资储备</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31009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土地补偿</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安置补助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地上附着物和青苗补偿</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拆迁补偿</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公务用车购置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31019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其他交通工具购置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31021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文物和陈列品购置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31022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无形资产购置</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31099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其他资本性支出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312</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对企业补助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31201</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资本金注入</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31203</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政府投资基金股权投资</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31204</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费用补贴</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31205</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利息补贴</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31299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其他对企业补助</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399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b w:val="true"/>
              </w:rPr>
              <w:t>其他支出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39907</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国家赔偿费用支出</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39908</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对民间非营利组织和群众性自治组织补贴</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39909</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经常性赠与</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190" w:hRule="atLeast"/>
        </w:trPr>
        <w:tc>
          <w:tcPr>
            <w:tcW w:w="112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39910</w:t>
            </w:r>
          </w:p>
        </w:tc>
        <w:tc>
          <w:tcPr>
            <w:tcW w:w="3566"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资本性赠与</w:t>
            </w:r>
          </w:p>
        </w:tc>
        <w:tc>
          <w:tcPr>
            <w:tcW w:w="220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70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7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spacing w:before="25" w:after="0"/>
        <w:ind w:left="0" w:leftChars="0" w:right="-92" w:rightChars="-42"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注：本表反映本年度一般公共预算财政拨款基本支出情况。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rPr>
        <w:t>本表金额单位转换时可能存在尾数误差。</w:t>
      </w:r>
      <w:r>
        <w:rPr>
          <w:rFonts w:hint="eastAsia" w:ascii="仿宋" w:hAnsi="仿宋" w:eastAsia="仿宋" w:cs="仿宋"/>
          <w:b w:val="0"/>
          <w:bCs w:val="0"/>
          <w:sz w:val="22"/>
          <w:szCs w:val="22"/>
          <w:lang w:val="en-US" w:eastAsia="zh-CN"/>
        </w:rPr>
        <w:t/>
      </w:r>
    </w:p>
    <w:p>
      <w:pPr>
        <w:widowControl w:val="0"/>
        <w:numPr>
          <w:ilvl w:val="0"/>
          <w:numId w:val="0"/>
        </w:numPr>
        <w:suppressAutoHyphens/>
        <w:bidi w:val="0"/>
        <w:spacing w:before="25" w:after="0"/>
        <w:jc w:val="both"/>
        <w:rPr>
          <w:rFonts w:hint="eastAsia" w:ascii="仿宋" w:hAnsi="仿宋" w:eastAsia="仿宋" w:cs="仿宋"/>
          <w:b w:val="0"/>
          <w:bCs w:val="0"/>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486" w:type="dxa"/>
        <w:tblInd w:w="62" w:type="dxa"/>
        <w:tblLayout w:type="fixed"/>
        <w:tblCellMar>
          <w:top w:w="55" w:type="dxa"/>
          <w:left w:w="55" w:type="dxa"/>
          <w:bottom w:w="55" w:type="dxa"/>
          <w:right w:w="55" w:type="dxa"/>
        </w:tblCellMar>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tblPrEx>
          <w:tblCellMar>
            <w:top w:w="55" w:type="dxa"/>
            <w:left w:w="55" w:type="dxa"/>
            <w:bottom w:w="55" w:type="dxa"/>
            <w:right w:w="55" w:type="dxa"/>
          </w:tblCellMar>
        </w:tblPrEx>
        <w:trPr>
          <w:trHeight w:val="321" w:hRule="atLeast"/>
        </w:trPr>
        <w:tc>
          <w:tcPr>
            <w:tcW w:w="16486" w:type="dxa"/>
            <w:gridSpan w:val="16"/>
          </w:tcPr>
          <w:p>
            <w:pPr>
              <w:pStyle w:val="22"/>
              <w:widowControl w:val="0"/>
              <w:jc w:val="center"/>
              <w:rPr>
                <w:rFonts w:hint="eastAsia" w:ascii="仿宋" w:hAnsi="仿宋" w:eastAsia="仿宋" w:cs="仿宋"/>
                <w:b/>
                <w:bCs/>
                <w:sz w:val="44"/>
                <w:szCs w:val="44"/>
              </w:rPr>
            </w:pPr>
            <w:r>
              <w:rPr>
                <w:rFonts w:hint="eastAsia" w:cs="宋体"/>
                <w:b/>
                <w:bCs/>
                <w:color w:val="000000"/>
                <w:kern w:val="0"/>
                <w:sz w:val="36"/>
                <w:szCs w:val="36"/>
                <w:lang w:val="en-US" w:eastAsia="ar-SA" w:bidi="zh-CN"/>
              </w:rPr>
              <w:t>财政拨款</w:t>
            </w:r>
            <w:r>
              <w:rPr>
                <w:rFonts w:hint="eastAsia" w:ascii="宋体" w:hAnsi="宋体" w:eastAsia="宋体" w:cs="宋体"/>
                <w:b/>
                <w:bCs/>
                <w:color w:val="000000"/>
                <w:kern w:val="0"/>
                <w:sz w:val="36"/>
                <w:szCs w:val="36"/>
                <w:lang w:val="zh-CN" w:eastAsia="ar-SA" w:bidi="zh-CN"/>
              </w:rPr>
              <w:t>“三公”经费、会议费、培训费支出决算表</w:t>
            </w:r>
          </w:p>
        </w:tc>
      </w:tr>
      <w:tr>
        <w:tblPrEx>
          <w:tblCellMar>
            <w:top w:w="55" w:type="dxa"/>
            <w:left w:w="55" w:type="dxa"/>
            <w:bottom w:w="55" w:type="dxa"/>
            <w:right w:w="55" w:type="dxa"/>
          </w:tblCellMar>
        </w:tblPrEx>
        <w:trPr>
          <w:trHeight w:val="207" w:hRule="atLeast"/>
        </w:trPr>
        <w:tc>
          <w:tcPr>
            <w:tcW w:w="16486" w:type="dxa"/>
            <w:gridSpan w:val="16"/>
          </w:tcPr>
          <w:p>
            <w:pPr>
              <w:pStyle w:val="22"/>
              <w:widowControl w:val="0"/>
              <w:jc w:val="right"/>
              <w:rPr>
                <w:rFonts w:hint="eastAsia" w:ascii="仿宋" w:hAnsi="仿宋" w:eastAsia="仿宋" w:cs="仿宋"/>
                <w:sz w:val="20"/>
              </w:rPr>
            </w:pPr>
            <w:r>
              <w:rPr>
                <w:rFonts w:hint="eastAsia" w:ascii="仿宋" w:hAnsi="仿宋" w:eastAsia="仿宋" w:cs="仿宋"/>
              </w:rPr>
              <w:t>公开09表</w:t>
            </w:r>
          </w:p>
        </w:tc>
      </w:tr>
      <w:tr>
        <w:tblPrEx>
          <w:tblCellMar>
            <w:top w:w="55" w:type="dxa"/>
            <w:left w:w="55" w:type="dxa"/>
            <w:bottom w:w="55" w:type="dxa"/>
            <w:right w:w="55" w:type="dxa"/>
          </w:tblCellMar>
        </w:tblPrEx>
        <w:trPr>
          <w:trHeight w:val="103" w:hRule="atLeast"/>
        </w:trPr>
        <w:tc>
          <w:tcPr>
            <w:tcW w:w="8212" w:type="dxa"/>
            <w:gridSpan w:val="8"/>
            <w:tcBorders>
              <w:bottom w:val="single" w:color="auto" w:sz="4" w:space="0"/>
            </w:tcBorders>
          </w:tcPr>
          <w:p>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常州市城市建设档案馆</w:t>
            </w:r>
          </w:p>
        </w:tc>
        <w:tc>
          <w:tcPr>
            <w:tcW w:w="8274" w:type="dxa"/>
            <w:gridSpan w:val="8"/>
            <w:tcBorders>
              <w:bottom w:val="single" w:color="auto" w:sz="4" w:space="0"/>
            </w:tcBorders>
          </w:tcPr>
          <w:p>
            <w:pPr>
              <w:pStyle w:val="22"/>
              <w:widowControl w:val="0"/>
              <w:jc w:val="right"/>
              <w:rPr>
                <w:rFonts w:hint="eastAsia" w:ascii="仿宋" w:hAnsi="仿宋" w:eastAsia="仿宋" w:cs="仿宋"/>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171" w:hRule="atLeast"/>
        </w:trPr>
        <w:tc>
          <w:tcPr>
            <w:tcW w:w="8212" w:type="dxa"/>
            <w:gridSpan w:val="8"/>
            <w:tcBorders>
              <w:top w:val="single" w:color="auto" w:sz="4" w:space="0"/>
              <w:left w:val="single" w:color="auto" w:sz="4" w:space="0"/>
              <w:bottom w:val="single" w:color="auto" w:sz="4" w:space="0"/>
              <w:right w:val="single" w:color="auto" w:sz="4" w:space="0"/>
            </w:tcBorders>
          </w:tcPr>
          <w:p>
            <w:pPr>
              <w:pStyle w:val="22"/>
              <w:widowControl w:val="0"/>
              <w:jc w:val="center"/>
              <w:rPr>
                <w:rFonts w:hint="eastAsia" w:ascii="仿宋" w:hAnsi="仿宋" w:eastAsia="仿宋" w:cs="仿宋"/>
              </w:rPr>
            </w:pPr>
            <w:r>
              <w:rPr>
                <w:rFonts w:hint="eastAsia" w:ascii="仿宋" w:hAnsi="仿宋" w:eastAsia="仿宋" w:cs="仿宋"/>
                <w:lang w:val="en-US" w:eastAsia="zh-CN"/>
              </w:rPr>
              <w:t>预算数</w:t>
            </w:r>
          </w:p>
        </w:tc>
        <w:tc>
          <w:tcPr>
            <w:tcW w:w="8274" w:type="dxa"/>
            <w:gridSpan w:val="8"/>
            <w:tcBorders>
              <w:top w:val="single" w:color="auto" w:sz="4" w:space="0"/>
              <w:left w:val="single" w:color="auto" w:sz="4" w:space="0"/>
              <w:bottom w:val="single" w:color="auto" w:sz="4" w:space="0"/>
              <w:right w:val="single" w:color="auto" w:sz="4" w:space="0"/>
            </w:tcBorders>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决算数</w:t>
            </w:r>
          </w:p>
        </w:tc>
      </w:tr>
      <w:tr>
        <w:tblPrEx>
          <w:tblCellMar>
            <w:top w:w="55" w:type="dxa"/>
            <w:left w:w="55" w:type="dxa"/>
            <w:bottom w:w="55" w:type="dxa"/>
            <w:right w:w="55" w:type="dxa"/>
          </w:tblCellMar>
        </w:tblPrEx>
        <w:trPr>
          <w:trHeight w:val="179" w:hRule="atLeast"/>
        </w:trPr>
        <w:tc>
          <w:tcPr>
            <w:tcW w:w="6159" w:type="dxa"/>
            <w:gridSpan w:val="6"/>
            <w:tcBorders>
              <w:top w:val="single" w:color="auto"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“三公”经费</w:t>
            </w:r>
          </w:p>
        </w:tc>
        <w:tc>
          <w:tcPr>
            <w:tcW w:w="1043" w:type="dxa"/>
            <w:vMerge w:val="restart"/>
            <w:tcBorders>
              <w:top w:val="single" w:color="auto"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会议费</w:t>
            </w:r>
          </w:p>
        </w:tc>
        <w:tc>
          <w:tcPr>
            <w:tcW w:w="1010" w:type="dxa"/>
            <w:vMerge w:val="restart"/>
            <w:tcBorders>
              <w:top w:val="single" w:color="auto" w:sz="4" w:space="0"/>
              <w:left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培训费</w:t>
            </w:r>
          </w:p>
        </w:tc>
        <w:tc>
          <w:tcPr>
            <w:tcW w:w="6190" w:type="dxa"/>
            <w:gridSpan w:val="6"/>
            <w:tcBorders>
              <w:top w:val="single" w:color="auto"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“三公”经费</w:t>
            </w:r>
          </w:p>
        </w:tc>
        <w:tc>
          <w:tcPr>
            <w:tcW w:w="1057" w:type="dxa"/>
            <w:vMerge w:val="restart"/>
            <w:tcBorders>
              <w:top w:val="single" w:color="auto" w:sz="4" w:space="0"/>
              <w:left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会议费</w:t>
            </w:r>
          </w:p>
        </w:tc>
        <w:tc>
          <w:tcPr>
            <w:tcW w:w="1027" w:type="dxa"/>
            <w:vMerge w:val="restart"/>
            <w:tcBorders>
              <w:top w:val="single" w:color="auto" w:sz="4" w:space="0"/>
              <w:left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培训费</w:t>
            </w:r>
          </w:p>
        </w:tc>
      </w:tr>
      <w:tr>
        <w:tblPrEx>
          <w:tblCellMar>
            <w:top w:w="55" w:type="dxa"/>
            <w:left w:w="55" w:type="dxa"/>
            <w:bottom w:w="55" w:type="dxa"/>
            <w:right w:w="55" w:type="dxa"/>
          </w:tblCellMar>
        </w:tblPrEx>
        <w:trPr>
          <w:trHeight w:val="297" w:hRule="atLeast"/>
        </w:trPr>
        <w:tc>
          <w:tcPr>
            <w:tcW w:w="1044" w:type="dxa"/>
            <w:vMerge w:val="restart"/>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1042" w:type="dxa"/>
            <w:vMerge w:val="restart"/>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3047" w:type="dxa"/>
            <w:gridSpan w:val="3"/>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公务用车购置及运行费</w:t>
            </w:r>
          </w:p>
        </w:tc>
        <w:tc>
          <w:tcPr>
            <w:tcW w:w="1026" w:type="dxa"/>
            <w:vMerge w:val="restart"/>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w:t>
            </w:r>
          </w:p>
          <w:p>
            <w:pPr>
              <w:pStyle w:val="22"/>
              <w:widowControl w:val="0"/>
              <w:jc w:val="center"/>
              <w:rPr>
                <w:rFonts w:hint="eastAsia" w:ascii="仿宋" w:hAnsi="仿宋" w:eastAsia="仿宋" w:cs="仿宋"/>
              </w:rPr>
            </w:pPr>
            <w:r>
              <w:rPr>
                <w:rFonts w:hint="eastAsia" w:ascii="仿宋" w:hAnsi="仿宋" w:eastAsia="仿宋" w:cs="仿宋"/>
              </w:rPr>
              <w:t>接待费</w:t>
            </w:r>
          </w:p>
        </w:tc>
        <w:tc>
          <w:tcPr>
            <w:tcW w:w="1043" w:type="dxa"/>
            <w:vMerge w:val="continue"/>
            <w:tcBorders>
              <w:left w:val="single" w:color="000000" w:sz="4" w:space="0"/>
              <w:bottom w:val="single" w:color="000000" w:sz="4" w:space="0"/>
            </w:tcBorders>
            <w:vAlign w:val="center"/>
          </w:tcPr>
          <w:p>
            <w:pPr>
              <w:widowControl w:val="0"/>
              <w:jc w:val="center"/>
              <w:rPr>
                <w:rFonts w:hint="eastAsia" w:ascii="仿宋" w:hAnsi="仿宋" w:eastAsia="仿宋" w:cs="仿宋"/>
                <w:sz w:val="20"/>
              </w:rPr>
            </w:pPr>
          </w:p>
        </w:tc>
        <w:tc>
          <w:tcPr>
            <w:tcW w:w="1010" w:type="dxa"/>
            <w:vMerge w:val="continue"/>
            <w:tcBorders>
              <w:left w:val="single" w:color="000000" w:sz="4" w:space="0"/>
              <w:right w:val="single" w:color="000000" w:sz="4" w:space="0"/>
            </w:tcBorders>
            <w:vAlign w:val="center"/>
          </w:tcPr>
          <w:p>
            <w:pPr>
              <w:widowControl w:val="0"/>
              <w:jc w:val="center"/>
              <w:rPr>
                <w:rFonts w:hint="eastAsia" w:ascii="仿宋" w:hAnsi="仿宋" w:eastAsia="仿宋" w:cs="仿宋"/>
                <w:sz w:val="20"/>
              </w:rPr>
            </w:pPr>
          </w:p>
        </w:tc>
        <w:tc>
          <w:tcPr>
            <w:tcW w:w="1058" w:type="dxa"/>
            <w:vMerge w:val="restart"/>
            <w:tcBorders>
              <w:left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“三公”经费合计</w:t>
            </w:r>
          </w:p>
        </w:tc>
        <w:tc>
          <w:tcPr>
            <w:tcW w:w="1010" w:type="dxa"/>
            <w:vMerge w:val="restart"/>
            <w:tcBorders>
              <w:left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因公出国（境）费</w:t>
            </w:r>
          </w:p>
        </w:tc>
        <w:tc>
          <w:tcPr>
            <w:tcW w:w="3079" w:type="dxa"/>
            <w:gridSpan w:val="3"/>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公务用车购置及运行费</w:t>
            </w:r>
          </w:p>
        </w:tc>
        <w:tc>
          <w:tcPr>
            <w:tcW w:w="1043" w:type="dxa"/>
            <w:vMerge w:val="restart"/>
            <w:tcBorders>
              <w:left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w:t>
            </w:r>
          </w:p>
          <w:p>
            <w:pPr>
              <w:pStyle w:val="22"/>
              <w:widowControl w:val="0"/>
              <w:jc w:val="center"/>
              <w:rPr>
                <w:rFonts w:hint="eastAsia" w:ascii="仿宋" w:hAnsi="仿宋" w:eastAsia="仿宋" w:cs="仿宋"/>
                <w:sz w:val="20"/>
              </w:rPr>
            </w:pPr>
            <w:r>
              <w:rPr>
                <w:rFonts w:hint="eastAsia" w:ascii="仿宋" w:hAnsi="仿宋" w:eastAsia="仿宋" w:cs="仿宋"/>
              </w:rPr>
              <w:t>接待费</w:t>
            </w:r>
          </w:p>
        </w:tc>
        <w:tc>
          <w:tcPr>
            <w:tcW w:w="1057" w:type="dxa"/>
            <w:vMerge w:val="continue"/>
            <w:tcBorders>
              <w:left w:val="single" w:color="000000" w:sz="4" w:space="0"/>
              <w:right w:val="single" w:color="000000" w:sz="4" w:space="0"/>
            </w:tcBorders>
            <w:vAlign w:val="center"/>
          </w:tcPr>
          <w:p>
            <w:pPr>
              <w:widowControl w:val="0"/>
              <w:jc w:val="center"/>
              <w:rPr>
                <w:rFonts w:hint="eastAsia" w:ascii="仿宋" w:hAnsi="仿宋" w:eastAsia="仿宋" w:cs="仿宋"/>
                <w:sz w:val="20"/>
              </w:rPr>
            </w:pPr>
          </w:p>
        </w:tc>
        <w:tc>
          <w:tcPr>
            <w:tcW w:w="1027" w:type="dxa"/>
            <w:vMerge w:val="continue"/>
            <w:tcBorders>
              <w:left w:val="single" w:color="000000" w:sz="4" w:space="0"/>
              <w:right w:val="single" w:color="000000" w:sz="4" w:space="0"/>
            </w:tcBorders>
            <w:vAlign w:val="center"/>
          </w:tcPr>
          <w:p>
            <w:pPr>
              <w:widowControl w:val="0"/>
              <w:jc w:val="center"/>
              <w:rPr>
                <w:rFonts w:hint="eastAsia" w:ascii="仿宋" w:hAnsi="仿宋" w:eastAsia="仿宋" w:cs="仿宋"/>
                <w:sz w:val="20"/>
              </w:rPr>
            </w:pPr>
          </w:p>
        </w:tc>
      </w:tr>
      <w:tr>
        <w:tblPrEx>
          <w:tblCellMar>
            <w:top w:w="55" w:type="dxa"/>
            <w:left w:w="55" w:type="dxa"/>
            <w:bottom w:w="55" w:type="dxa"/>
            <w:right w:w="55" w:type="dxa"/>
          </w:tblCellMar>
        </w:tblPrEx>
        <w:trPr>
          <w:trHeight w:val="621" w:hRule="exact"/>
        </w:trPr>
        <w:tc>
          <w:tcPr>
            <w:tcW w:w="1044" w:type="dxa"/>
            <w:vMerge w:val="continue"/>
            <w:tcBorders>
              <w:left w:val="single" w:color="000000" w:sz="4" w:space="0"/>
              <w:bottom w:val="single" w:color="000000" w:sz="4" w:space="0"/>
            </w:tcBorders>
          </w:tcPr>
          <w:p>
            <w:pPr>
              <w:widowControl w:val="0"/>
              <w:jc w:val="left"/>
              <w:rPr>
                <w:rFonts w:hint="eastAsia" w:ascii="仿宋" w:hAnsi="仿宋" w:eastAsia="仿宋" w:cs="仿宋"/>
                <w:sz w:val="2"/>
                <w:szCs w:val="2"/>
              </w:rPr>
            </w:pPr>
          </w:p>
        </w:tc>
        <w:tc>
          <w:tcPr>
            <w:tcW w:w="1042" w:type="dxa"/>
            <w:vMerge w:val="continue"/>
            <w:tcBorders>
              <w:left w:val="single" w:color="000000" w:sz="4" w:space="0"/>
              <w:bottom w:val="single" w:color="000000" w:sz="4" w:space="0"/>
            </w:tcBorders>
          </w:tcPr>
          <w:p>
            <w:pPr>
              <w:widowControl w:val="0"/>
              <w:jc w:val="left"/>
              <w:rPr>
                <w:rFonts w:hint="eastAsia" w:ascii="仿宋" w:hAnsi="仿宋" w:eastAsia="仿宋" w:cs="仿宋"/>
                <w:sz w:val="2"/>
                <w:szCs w:val="2"/>
              </w:rPr>
            </w:pPr>
          </w:p>
        </w:tc>
        <w:tc>
          <w:tcPr>
            <w:tcW w:w="102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ascii="仿宋" w:hAnsi="仿宋" w:cs="仿宋" w:eastAsia="仿宋"/>
              </w:rPr>
              <w:t>小计</w:t>
            </w:r>
          </w:p>
        </w:tc>
        <w:tc>
          <w:tcPr>
            <w:tcW w:w="1029"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998"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公务用车运行费</w:t>
            </w:r>
          </w:p>
        </w:tc>
        <w:tc>
          <w:tcPr>
            <w:tcW w:w="1026" w:type="dxa"/>
            <w:vMerge w:val="continue"/>
            <w:tcBorders>
              <w:left w:val="single" w:color="000000" w:sz="4" w:space="0"/>
              <w:bottom w:val="single" w:color="000000" w:sz="4" w:space="0"/>
            </w:tcBorders>
          </w:tcPr>
          <w:p>
            <w:pPr>
              <w:widowControl w:val="0"/>
              <w:jc w:val="left"/>
              <w:rPr>
                <w:rFonts w:hint="eastAsia" w:ascii="仿宋" w:hAnsi="仿宋" w:eastAsia="仿宋" w:cs="仿宋"/>
                <w:sz w:val="2"/>
                <w:szCs w:val="2"/>
              </w:rPr>
            </w:pPr>
          </w:p>
        </w:tc>
        <w:tc>
          <w:tcPr>
            <w:tcW w:w="1043" w:type="dxa"/>
            <w:vMerge w:val="continue"/>
            <w:tcBorders>
              <w:left w:val="single" w:color="000000" w:sz="4" w:space="0"/>
              <w:bottom w:val="single" w:color="000000" w:sz="4" w:space="0"/>
            </w:tcBorders>
          </w:tcPr>
          <w:p>
            <w:pPr>
              <w:widowControl w:val="0"/>
              <w:jc w:val="left"/>
              <w:rPr>
                <w:rFonts w:hint="eastAsia" w:ascii="仿宋" w:hAnsi="仿宋" w:eastAsia="仿宋" w:cs="仿宋"/>
                <w:sz w:val="2"/>
                <w:szCs w:val="2"/>
              </w:rPr>
            </w:pPr>
          </w:p>
        </w:tc>
        <w:tc>
          <w:tcPr>
            <w:tcW w:w="1010" w:type="dxa"/>
            <w:vMerge w:val="continue"/>
            <w:tcBorders>
              <w:left w:val="single" w:color="000000" w:sz="4" w:space="0"/>
              <w:bottom w:val="single" w:color="000000" w:sz="4" w:space="0"/>
              <w:right w:val="single" w:color="000000" w:sz="4" w:space="0"/>
            </w:tcBorders>
          </w:tcPr>
          <w:p>
            <w:pPr>
              <w:widowControl w:val="0"/>
              <w:jc w:val="left"/>
              <w:rPr>
                <w:rFonts w:hint="eastAsia" w:ascii="仿宋" w:hAnsi="仿宋" w:eastAsia="仿宋" w:cs="仿宋"/>
                <w:sz w:val="2"/>
                <w:szCs w:val="2"/>
              </w:rPr>
            </w:pPr>
          </w:p>
        </w:tc>
        <w:tc>
          <w:tcPr>
            <w:tcW w:w="1058" w:type="dxa"/>
            <w:vMerge w:val="continue"/>
            <w:tcBorders>
              <w:left w:val="single" w:color="000000" w:sz="4" w:space="0"/>
              <w:bottom w:val="single" w:color="000000" w:sz="4" w:space="0"/>
              <w:right w:val="single" w:color="000000" w:sz="4" w:space="0"/>
            </w:tcBorders>
            <w:vAlign w:val="top"/>
          </w:tcPr>
          <w:p>
            <w:pPr>
              <w:widowControl w:val="0"/>
              <w:jc w:val="left"/>
              <w:rPr>
                <w:rFonts w:hint="eastAsia" w:ascii="仿宋" w:hAnsi="仿宋" w:eastAsia="仿宋" w:cs="仿宋"/>
                <w:sz w:val="2"/>
                <w:szCs w:val="2"/>
              </w:rPr>
            </w:pPr>
          </w:p>
        </w:tc>
        <w:tc>
          <w:tcPr>
            <w:tcW w:w="1010" w:type="dxa"/>
            <w:vMerge w:val="continue"/>
            <w:tcBorders>
              <w:left w:val="single" w:color="000000" w:sz="4" w:space="0"/>
              <w:bottom w:val="single" w:color="000000" w:sz="4" w:space="0"/>
              <w:right w:val="single" w:color="000000" w:sz="4" w:space="0"/>
            </w:tcBorders>
            <w:vAlign w:val="top"/>
          </w:tcPr>
          <w:p>
            <w:pPr>
              <w:widowControl w:val="0"/>
              <w:jc w:val="left"/>
              <w:rPr>
                <w:rFonts w:hint="eastAsia" w:ascii="仿宋" w:hAnsi="仿宋" w:eastAsia="仿宋" w:cs="仿宋"/>
                <w:sz w:val="2"/>
                <w:szCs w:val="2"/>
              </w:rPr>
            </w:pPr>
          </w:p>
        </w:tc>
        <w:tc>
          <w:tcPr>
            <w:tcW w:w="948"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
                <w:szCs w:val="2"/>
              </w:rPr>
            </w:pPr>
            <w:r>
              <w:rPr>
                <w:rFonts w:hint="eastAsia" w:ascii="仿宋" w:hAnsi="仿宋" w:eastAsia="仿宋" w:cs="仿宋"/>
              </w:rPr>
              <w:t/>
            </w:r>
            <w:r>
              <w:rPr>
                <w:rFonts w:ascii="仿宋" w:hAnsi="仿宋" w:cs="仿宋" w:eastAsia="仿宋"/>
              </w:rPr>
              <w:t>小计</w:t>
            </w:r>
          </w:p>
        </w:tc>
        <w:tc>
          <w:tcPr>
            <w:tcW w:w="1089"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
                <w:szCs w:val="2"/>
              </w:rPr>
            </w:pPr>
            <w:r>
              <w:rPr>
                <w:rFonts w:hint="eastAsia" w:ascii="仿宋" w:hAnsi="仿宋" w:eastAsia="仿宋" w:cs="仿宋"/>
              </w:rPr>
              <w:t>公务用车购置费</w:t>
            </w:r>
          </w:p>
        </w:tc>
        <w:tc>
          <w:tcPr>
            <w:tcW w:w="1042"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
                <w:szCs w:val="2"/>
              </w:rPr>
            </w:pPr>
            <w:r>
              <w:rPr>
                <w:rFonts w:hint="eastAsia" w:ascii="仿宋" w:hAnsi="仿宋" w:eastAsia="仿宋" w:cs="仿宋"/>
              </w:rPr>
              <w:t>公务用车运行费</w:t>
            </w:r>
          </w:p>
        </w:tc>
        <w:tc>
          <w:tcPr>
            <w:tcW w:w="1043" w:type="dxa"/>
            <w:vMerge w:val="continue"/>
            <w:tcBorders>
              <w:left w:val="single" w:color="000000" w:sz="4" w:space="0"/>
              <w:bottom w:val="single" w:color="000000" w:sz="4" w:space="0"/>
              <w:right w:val="single" w:color="000000" w:sz="4" w:space="0"/>
            </w:tcBorders>
            <w:vAlign w:val="top"/>
          </w:tcPr>
          <w:p>
            <w:pPr>
              <w:widowControl w:val="0"/>
              <w:jc w:val="left"/>
              <w:rPr>
                <w:rFonts w:hint="eastAsia" w:ascii="仿宋" w:hAnsi="仿宋" w:eastAsia="仿宋" w:cs="仿宋"/>
                <w:sz w:val="2"/>
                <w:szCs w:val="2"/>
              </w:rPr>
            </w:pPr>
          </w:p>
        </w:tc>
        <w:tc>
          <w:tcPr>
            <w:tcW w:w="1057" w:type="dxa"/>
            <w:vMerge w:val="continue"/>
            <w:tcBorders>
              <w:left w:val="single" w:color="000000" w:sz="4" w:space="0"/>
              <w:bottom w:val="single" w:color="000000" w:sz="4" w:space="0"/>
              <w:right w:val="single" w:color="000000" w:sz="4" w:space="0"/>
            </w:tcBorders>
            <w:vAlign w:val="top"/>
          </w:tcPr>
          <w:p>
            <w:pPr>
              <w:widowControl w:val="0"/>
              <w:jc w:val="left"/>
              <w:rPr>
                <w:rFonts w:hint="eastAsia" w:ascii="仿宋" w:hAnsi="仿宋" w:eastAsia="仿宋" w:cs="仿宋"/>
                <w:sz w:val="2"/>
                <w:szCs w:val="2"/>
              </w:rPr>
            </w:pPr>
          </w:p>
        </w:tc>
        <w:tc>
          <w:tcPr>
            <w:tcW w:w="1027" w:type="dxa"/>
            <w:vMerge w:val="continue"/>
            <w:tcBorders>
              <w:left w:val="single" w:color="000000" w:sz="4" w:space="0"/>
              <w:bottom w:val="single" w:color="000000" w:sz="4" w:space="0"/>
              <w:right w:val="single" w:color="000000" w:sz="4" w:space="0"/>
            </w:tcBorders>
            <w:vAlign w:val="top"/>
          </w:tcPr>
          <w:p>
            <w:pPr>
              <w:widowControl w:val="0"/>
              <w:jc w:val="left"/>
              <w:rPr>
                <w:rFonts w:hint="eastAsia" w:ascii="仿宋" w:hAnsi="仿宋" w:eastAsia="仿宋" w:cs="仿宋"/>
                <w:sz w:val="2"/>
                <w:szCs w:val="2"/>
              </w:rPr>
            </w:pPr>
          </w:p>
        </w:tc>
      </w:tr>
      <w:tr>
        <w:tblPrEx>
          <w:tblCellMar>
            <w:top w:w="55" w:type="dxa"/>
            <w:left w:w="55" w:type="dxa"/>
            <w:bottom w:w="55" w:type="dxa"/>
            <w:right w:w="55" w:type="dxa"/>
          </w:tblCellMar>
        </w:tblPrEx>
        <w:trPr>
          <w:cantSplit/>
          <w:trHeight w:val="380" w:hRule="atLeast"/>
        </w:trPr>
        <w:tc>
          <w:tcPr>
            <w:tcW w:w="104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0.36</w:t>
            </w:r>
          </w:p>
        </w:tc>
        <w:tc>
          <w:tcPr>
            <w:tcW w:w="1042"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2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29"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99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26"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0.36</w:t>
            </w:r>
          </w:p>
        </w:tc>
        <w:tc>
          <w:tcPr>
            <w:tcW w:w="1043"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0.27</w:t>
            </w:r>
          </w:p>
        </w:tc>
        <w:tc>
          <w:tcPr>
            <w:tcW w:w="101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0.20</w:t>
            </w:r>
          </w:p>
        </w:tc>
        <w:tc>
          <w:tcPr>
            <w:tcW w:w="1058"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0.17</w:t>
            </w:r>
          </w:p>
        </w:tc>
        <w:tc>
          <w:tcPr>
            <w:tcW w:w="1010"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948"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89"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42"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0.00</w:t>
            </w:r>
          </w:p>
        </w:tc>
        <w:tc>
          <w:tcPr>
            <w:tcW w:w="1043"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0.17</w:t>
            </w:r>
          </w:p>
        </w:tc>
        <w:tc>
          <w:tcPr>
            <w:tcW w:w="105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0.27</w:t>
            </w:r>
          </w:p>
        </w:tc>
        <w:tc>
          <w:tcPr>
            <w:tcW w:w="102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18"/>
                <w:szCs w:val="18"/>
              </w:rPr>
            </w:pPr>
            <w:r>
              <w:rPr>
                <w:rFonts w:hint="eastAsia" w:ascii="仿宋" w:hAnsi="仿宋" w:eastAsia="仿宋" w:cs="仿宋"/>
                <w:sz w:val="18"/>
                <w:szCs w:val="18"/>
              </w:rPr>
              <w:t>0.20</w:t>
            </w:r>
          </w:p>
        </w:tc>
      </w:tr>
    </w:tbl>
    <w:p>
      <w:pPr>
        <w:spacing w:before="30" w:after="33"/>
        <w:ind w:left="220" w:leftChars="100" w:firstLine="0" w:firstLineChars="0"/>
        <w:rPr>
          <w:rFonts w:hint="eastAsia" w:ascii="仿宋" w:hAnsi="仿宋" w:eastAsia="仿宋" w:cs="仿宋"/>
          <w:sz w:val="22"/>
          <w:szCs w:val="22"/>
        </w:rPr>
      </w:pPr>
      <w:r>
        <w:rPr>
          <w:rFonts w:hint="eastAsia" w:ascii="仿宋" w:hAnsi="仿宋" w:eastAsia="仿宋" w:cs="仿宋"/>
          <w:sz w:val="22"/>
          <w:szCs w:val="22"/>
        </w:rPr>
        <w:t>相关统计数：</w:t>
      </w:r>
    </w:p>
    <w:tbl>
      <w:tblPr>
        <w:tblStyle w:val="12"/>
        <w:tblW w:w="11798" w:type="dxa"/>
        <w:tblInd w:w="62" w:type="dxa"/>
        <w:tblLayout w:type="fixed"/>
        <w:tblCellMar>
          <w:top w:w="55" w:type="dxa"/>
          <w:left w:w="55" w:type="dxa"/>
          <w:bottom w:w="55" w:type="dxa"/>
          <w:right w:w="55" w:type="dxa"/>
        </w:tblCellMar>
      </w:tblPr>
      <w:tblGrid>
        <w:gridCol w:w="4028"/>
        <w:gridCol w:w="1976"/>
        <w:gridCol w:w="3908"/>
        <w:gridCol w:w="1886"/>
      </w:tblGrid>
      <w:tr>
        <w:tblPrEx>
          <w:tblCellMar>
            <w:top w:w="55" w:type="dxa"/>
            <w:left w:w="55" w:type="dxa"/>
            <w:bottom w:w="55" w:type="dxa"/>
            <w:right w:w="55" w:type="dxa"/>
          </w:tblCellMar>
        </w:tblPrEx>
        <w:trPr>
          <w:cantSplit/>
          <w:trHeight w:val="214"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sz w:val="22"/>
                <w:szCs w:val="22"/>
              </w:rPr>
              <w:t/>
            </w:r>
            <w:r>
              <w:rPr>
                <w:rFonts w:ascii="仿宋" w:hAnsi="仿宋" w:cs="仿宋" w:eastAsia="仿宋"/>
                <w:sz w:val="22"/>
              </w:rPr>
              <w:t>项目</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sz w:val="22"/>
                <w:szCs w:val="22"/>
              </w:rPr>
              <w:t>统计数</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sz w:val="22"/>
                <w:szCs w:val="22"/>
              </w:rPr>
              <w:t>项目</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sz w:val="22"/>
                <w:szCs w:val="22"/>
              </w:rPr>
              <w:t>统计数</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因公出国（境）团组数(个)</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因公出国（境）人次数(人)</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公务用车购置数(辆)</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公务用车保有量(辆)</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国内公务接待批次(个)</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1</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国内公务接待人次(人)</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10</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国（境）外公务接待批次(个)</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国（境）外公务接待人次(人)</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0</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召开会议次数(个)</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1</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参加会议人次(人)</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20</w:t>
            </w:r>
          </w:p>
        </w:tc>
      </w:tr>
      <w:tr>
        <w:tblPrEx>
          <w:tblCellMar>
            <w:top w:w="55" w:type="dxa"/>
            <w:left w:w="55" w:type="dxa"/>
            <w:bottom w:w="55" w:type="dxa"/>
            <w:right w:w="55" w:type="dxa"/>
          </w:tblCellMar>
        </w:tblPrEx>
        <w:trPr>
          <w:cantSplit/>
          <w:trHeight w:val="190" w:hRule="atLeast"/>
        </w:trPr>
        <w:tc>
          <w:tcPr>
            <w:tcW w:w="402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组织培训次数(个)</w:t>
            </w:r>
          </w:p>
        </w:tc>
        <w:tc>
          <w:tcPr>
            <w:tcW w:w="19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1</w:t>
            </w:r>
          </w:p>
        </w:tc>
        <w:tc>
          <w:tcPr>
            <w:tcW w:w="3908"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参加培训人次(人)</w:t>
            </w:r>
          </w:p>
        </w:tc>
        <w:tc>
          <w:tcPr>
            <w:tcW w:w="1886" w:type="dxa"/>
            <w:tcBorders>
              <w:top w:val="single" w:color="auto" w:sz="4" w:space="0"/>
              <w:left w:val="single" w:color="000000"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15</w:t>
            </w:r>
          </w:p>
        </w:tc>
      </w:tr>
    </w:tbl>
    <w:p>
      <w:pPr>
        <w:widowControl w:val="0"/>
        <w:suppressAutoHyphens/>
        <w:bidi w:val="0"/>
        <w:spacing w:before="0" w:after="0"/>
        <w:ind w:left="0" w:leftChars="0" w:right="-2" w:rightChars="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w:t>
      </w:r>
      <w:r>
        <w:rPr>
          <w:rFonts w:hint="eastAsia" w:ascii="仿宋" w:hAnsi="仿宋" w:eastAsia="仿宋" w:cs="仿宋"/>
          <w:b w:val="0"/>
          <w:bCs w:val="0"/>
          <w:sz w:val="22"/>
          <w:szCs w:val="22"/>
          <w:lang w:val="en-US" w:eastAsia="zh-CN"/>
        </w:rPr>
        <w:t>本表反映本年度财政拨款“三公”经费、会议费和培训费支出情况。其中，预算数为全年预算数，反映按规定程序调整后的预算数；决算数是包括当年财政拨款和以前年度结转资金安排的实际支出。</w:t>
      </w:r>
      <w:r>
        <w:rPr>
          <w:rFonts w:ascii="仿宋" w:hAnsi="仿宋" w:cs="仿宋" w:eastAsia="仿宋"/>
          <w:sz w:val="22"/>
        </w:rPr>
        <w:t/>
      </w:r>
      <w:r>
        <w:rPr>
          <w:rFonts w:hint="eastAsia" w:ascii="仿宋" w:hAnsi="仿宋" w:eastAsia="仿宋" w:cs="仿宋"/>
          <w:b w:val="0"/>
          <w:bCs w:val="0"/>
          <w:sz w:val="22"/>
          <w:szCs w:val="22"/>
          <w:lang w:val="en-US" w:eastAsia="zh-CN"/>
        </w:rPr>
        <w:t>本表金额单位转换时可能存在尾数误差</w:t>
      </w:r>
      <w:r>
        <w:rPr>
          <w:rFonts w:hint="eastAsia" w:ascii="仿宋" w:hAnsi="仿宋" w:eastAsia="仿宋" w:cs="仿宋"/>
          <w:b w:val="0"/>
          <w:bCs w:val="0"/>
          <w:sz w:val="22"/>
          <w:szCs w:val="22"/>
        </w:rPr>
        <w:t>。</w:t>
      </w:r>
      <w:r>
        <w:rPr>
          <w:rFonts w:hint="eastAsia" w:ascii="仿宋" w:hAnsi="仿宋" w:eastAsia="仿宋" w:cs="仿宋"/>
          <w:b w:val="0"/>
          <w:bCs w:val="0"/>
          <w:sz w:val="22"/>
          <w:szCs w:val="22"/>
          <w:lang w:val="en-US" w:eastAsia="zh-CN"/>
        </w:rPr>
        <w:t/>
      </w:r>
    </w:p>
    <w:p>
      <w:pPr>
        <w:widowControl w:val="0"/>
        <w:suppressAutoHyphens/>
        <w:bidi w:val="0"/>
        <w:spacing w:before="0" w:after="0"/>
        <w:ind w:left="227" w:right="0" w:firstLine="220" w:firstLineChars="100"/>
        <w:jc w:val="both"/>
        <w:rPr>
          <w:rFonts w:hint="eastAsia" w:ascii="仿宋" w:hAnsi="仿宋" w:eastAsia="仿宋" w:cs="仿宋"/>
          <w:b w:val="0"/>
          <w:bCs w:val="0"/>
          <w:sz w:val="22"/>
          <w:szCs w:val="22"/>
        </w:rPr>
        <w:sectPr>
          <w:footerReference r:id="rId16" w:type="default"/>
          <w:pgSz w:w="16838" w:h="11906" w:orient="landscape"/>
          <w:pgMar w:top="720" w:right="153" w:bottom="720" w:left="153"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400" w:type="dxa"/>
        <w:tblInd w:w="62" w:type="dxa"/>
        <w:tblLayout w:type="fixed"/>
        <w:tblCellMar>
          <w:top w:w="55" w:type="dxa"/>
          <w:left w:w="55" w:type="dxa"/>
          <w:bottom w:w="55" w:type="dxa"/>
          <w:right w:w="55" w:type="dxa"/>
        </w:tblCellMar>
      </w:tblPr>
      <w:tblGrid>
        <w:gridCol w:w="1431"/>
        <w:gridCol w:w="6995"/>
        <w:gridCol w:w="2684"/>
        <w:gridCol w:w="2432"/>
        <w:gridCol w:w="1858"/>
      </w:tblGrid>
      <w:tr>
        <w:tblPrEx>
          <w:tblCellMar>
            <w:top w:w="55" w:type="dxa"/>
            <w:left w:w="55" w:type="dxa"/>
            <w:bottom w:w="55" w:type="dxa"/>
            <w:right w:w="55" w:type="dxa"/>
          </w:tblCellMar>
        </w:tblPrEx>
        <w:trPr>
          <w:trHeight w:val="395" w:hRule="atLeast"/>
        </w:trPr>
        <w:tc>
          <w:tcPr>
            <w:tcW w:w="15400" w:type="dxa"/>
            <w:gridSpan w:val="5"/>
            <w:vAlign w:val="center"/>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政府性基金预算支出决算表</w:t>
            </w:r>
          </w:p>
        </w:tc>
      </w:tr>
      <w:tr>
        <w:tblPrEx>
          <w:tblCellMar>
            <w:top w:w="55" w:type="dxa"/>
            <w:left w:w="55" w:type="dxa"/>
            <w:bottom w:w="55" w:type="dxa"/>
            <w:right w:w="55" w:type="dxa"/>
          </w:tblCellMar>
        </w:tblPrEx>
        <w:trPr>
          <w:trHeight w:val="323" w:hRule="atLeast"/>
        </w:trPr>
        <w:tc>
          <w:tcPr>
            <w:tcW w:w="8426" w:type="dxa"/>
            <w:gridSpan w:val="2"/>
          </w:tcPr>
          <w:p>
            <w:pPr>
              <w:pStyle w:val="22"/>
              <w:widowControl w:val="0"/>
              <w:rPr>
                <w:rFonts w:hint="eastAsia" w:ascii="仿宋" w:hAnsi="仿宋" w:eastAsia="仿宋" w:cs="仿宋"/>
                <w:sz w:val="20"/>
              </w:rPr>
            </w:pPr>
          </w:p>
        </w:tc>
        <w:tc>
          <w:tcPr>
            <w:tcW w:w="2684" w:type="dxa"/>
          </w:tcPr>
          <w:p>
            <w:pPr>
              <w:pStyle w:val="22"/>
              <w:widowControl w:val="0"/>
              <w:rPr>
                <w:rFonts w:hint="eastAsia" w:ascii="仿宋" w:hAnsi="仿宋" w:eastAsia="仿宋" w:cs="仿宋"/>
                <w:sz w:val="27"/>
              </w:rPr>
            </w:pPr>
          </w:p>
        </w:tc>
        <w:tc>
          <w:tcPr>
            <w:tcW w:w="2432" w:type="dxa"/>
          </w:tcPr>
          <w:p>
            <w:pPr>
              <w:pStyle w:val="22"/>
              <w:widowControl w:val="0"/>
              <w:rPr>
                <w:rFonts w:hint="eastAsia" w:ascii="仿宋" w:hAnsi="仿宋" w:eastAsia="仿宋" w:cs="仿宋"/>
                <w:sz w:val="20"/>
              </w:rPr>
            </w:pPr>
          </w:p>
        </w:tc>
        <w:tc>
          <w:tcPr>
            <w:tcW w:w="1858"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公开10表</w:t>
            </w:r>
          </w:p>
        </w:tc>
      </w:tr>
      <w:tr>
        <w:tblPrEx>
          <w:tblCellMar>
            <w:top w:w="55" w:type="dxa"/>
            <w:left w:w="55" w:type="dxa"/>
            <w:bottom w:w="55" w:type="dxa"/>
            <w:right w:w="55" w:type="dxa"/>
          </w:tblCellMar>
        </w:tblPrEx>
        <w:trPr>
          <w:trHeight w:val="152" w:hRule="atLeast"/>
        </w:trPr>
        <w:tc>
          <w:tcPr>
            <w:tcW w:w="13542" w:type="dxa"/>
            <w:gridSpan w:val="4"/>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常州市城市建设档案馆</w:t>
            </w:r>
          </w:p>
        </w:tc>
        <w:tc>
          <w:tcPr>
            <w:tcW w:w="1858"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267" w:hRule="atLeast"/>
        </w:trPr>
        <w:tc>
          <w:tcPr>
            <w:tcW w:w="8426"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w:t>
            </w:r>
            <w:r>
              <w:rPr>
                <w:rFonts w:hint="eastAsia" w:ascii="仿宋" w:hAnsi="仿宋" w:eastAsia="仿宋" w:cs="仿宋"/>
              </w:rPr>
              <w:tab/>
            </w:r>
            <w:r>
              <w:rPr>
                <w:rFonts w:hint="eastAsia" w:ascii="仿宋" w:hAnsi="仿宋" w:eastAsia="仿宋" w:cs="仿宋"/>
              </w:rPr>
              <w:t>目</w:t>
            </w:r>
          </w:p>
        </w:tc>
        <w:tc>
          <w:tcPr>
            <w:tcW w:w="2684"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本年支出合计</w:t>
            </w:r>
          </w:p>
        </w:tc>
        <w:tc>
          <w:tcPr>
            <w:tcW w:w="2432"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基本支出</w:t>
            </w:r>
          </w:p>
        </w:tc>
        <w:tc>
          <w:tcPr>
            <w:tcW w:w="1858" w:type="dxa"/>
            <w:vMerge w:val="restart"/>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427" w:hRule="atLeast"/>
        </w:trPr>
        <w:tc>
          <w:tcPr>
            <w:tcW w:w="1431"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功能分类</w:t>
            </w:r>
          </w:p>
          <w:p>
            <w:pPr>
              <w:pStyle w:val="22"/>
              <w:widowControl w:val="0"/>
              <w:jc w:val="center"/>
              <w:rPr>
                <w:rFonts w:hint="eastAsia" w:ascii="仿宋" w:hAnsi="仿宋" w:eastAsia="仿宋" w:cs="仿宋"/>
              </w:rPr>
            </w:pPr>
            <w:r>
              <w:rPr>
                <w:rFonts w:hint="eastAsia" w:ascii="仿宋" w:hAnsi="仿宋" w:eastAsia="仿宋" w:cs="仿宋"/>
              </w:rPr>
              <w:t>科目编码</w:t>
            </w:r>
          </w:p>
        </w:tc>
        <w:tc>
          <w:tcPr>
            <w:tcW w:w="6995"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684"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2432" w:type="dxa"/>
            <w:vMerge w:val="continue"/>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p>
        </w:tc>
        <w:tc>
          <w:tcPr>
            <w:tcW w:w="1858" w:type="dxa"/>
            <w:vMerge w:val="continue"/>
            <w:tcBorders>
              <w:left w:val="single" w:color="000000" w:sz="4" w:space="0"/>
              <w:bottom w:val="single" w:color="000000" w:sz="4" w:space="0"/>
              <w:right w:val="single" w:color="000000" w:sz="4" w:space="0"/>
            </w:tcBorders>
          </w:tcPr>
          <w:p>
            <w:pPr>
              <w:widowControl w:val="0"/>
              <w:jc w:val="left"/>
              <w:rPr>
                <w:rFonts w:hint="eastAsia" w:ascii="仿宋" w:hAnsi="仿宋" w:eastAsia="仿宋" w:cs="仿宋"/>
              </w:rPr>
            </w:pPr>
          </w:p>
        </w:tc>
      </w:tr>
      <w:tr>
        <w:tblPrEx>
          <w:tblCellMar>
            <w:top w:w="55" w:type="dxa"/>
            <w:left w:w="55" w:type="dxa"/>
            <w:bottom w:w="55" w:type="dxa"/>
            <w:right w:w="55" w:type="dxa"/>
          </w:tblCellMar>
        </w:tblPrEx>
        <w:trPr>
          <w:trHeight w:val="275" w:hRule="atLeast"/>
        </w:trPr>
        <w:tc>
          <w:tcPr>
            <w:tcW w:w="8426"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栏次</w:t>
            </w:r>
          </w:p>
        </w:tc>
        <w:tc>
          <w:tcPr>
            <w:tcW w:w="2684"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1</w:t>
            </w:r>
          </w:p>
        </w:tc>
        <w:tc>
          <w:tcPr>
            <w:tcW w:w="243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2</w:t>
            </w:r>
          </w:p>
        </w:tc>
        <w:tc>
          <w:tcPr>
            <w:tcW w:w="1858"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2</w:t>
            </w:r>
          </w:p>
        </w:tc>
      </w:tr>
      <w:tr>
        <w:tblPrEx>
          <w:tblCellMar>
            <w:top w:w="55" w:type="dxa"/>
            <w:left w:w="55" w:type="dxa"/>
            <w:bottom w:w="55" w:type="dxa"/>
            <w:right w:w="55" w:type="dxa"/>
          </w:tblCellMar>
        </w:tblPrEx>
        <w:trPr>
          <w:trHeight w:val="389" w:hRule="exact"/>
        </w:trPr>
        <w:tc>
          <w:tcPr>
            <w:tcW w:w="8426"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68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432"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858"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53" w:hRule="atLeast"/>
        </w:trPr>
        <w:tc>
          <w:tcPr>
            <w:tcW w:w="14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699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268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432"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1858"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53" w:hRule="atLeast"/>
        </w:trPr>
        <w:tc>
          <w:tcPr>
            <w:tcW w:w="14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6995"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268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432"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1858"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r>
    </w:tbl>
    <w:p>
      <w:pPr>
        <w:spacing w:before="25" w:after="0"/>
        <w:ind w:left="0" w:leftChars="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注：本表反映本年度政府性基金预算财政拨款支出情况。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lang w:val="en-US" w:eastAsia="zh-CN"/>
        </w:rPr>
        <w:t/>
      </w:r>
    </w:p>
    <w:p>
      <w:pPr>
        <w:numPr>
          <w:ilvl w:val="0"/>
          <w:numId w:val="0"/>
        </w:numPr>
        <w:spacing w:before="25" w:after="0"/>
        <w:ind w:left="440" w:leftChars="200" w:firstLine="0" w:firstLineChars="0"/>
        <w:jc w:val="both"/>
        <w:rPr>
          <w:rFonts w:hint="default"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
      </w:r>
      <w:r>
        <w:rPr>
          <w:rFonts w:ascii="仿宋" w:hAnsi="仿宋" w:cs="仿宋" w:eastAsia="仿宋"/>
          <w:sz w:val="22"/>
        </w:rPr>
        <w:t>本</w:t>
      </w:r>
      <w:r>
        <w:rPr>
          <w:rFonts w:ascii="仿宋" w:hAnsi="仿宋" w:cs="仿宋" w:eastAsia="仿宋"/>
          <w:sz w:val="22"/>
        </w:rPr>
        <w:t>单位</w:t>
      </w:r>
      <w:r>
        <w:rPr>
          <w:rFonts w:ascii="仿宋" w:hAnsi="仿宋" w:cs="仿宋" w:eastAsia="仿宋"/>
          <w:sz w:val="22"/>
        </w:rPr>
        <w:t>无政府性基金预算收入支出决算，故本表为空。</w:t>
      </w:r>
      <w:r>
        <w:rPr>
          <w:rFonts w:ascii="仿宋" w:hAnsi="仿宋" w:cs="仿宋" w:eastAsia="仿宋"/>
          <w:sz w:val="22"/>
        </w:rPr>
        <w:t/>
      </w:r>
    </w:p>
    <w:p>
      <w:pPr>
        <w:widowControl w:val="0"/>
        <w:numPr>
          <w:ilvl w:val="0"/>
          <w:numId w:val="0"/>
        </w:numPr>
        <w:suppressAutoHyphens/>
        <w:bidi w:val="0"/>
        <w:spacing w:before="25" w:after="0"/>
        <w:jc w:val="both"/>
        <w:rPr>
          <w:rFonts w:hint="default" w:ascii="仿宋" w:hAnsi="仿宋" w:eastAsia="仿宋" w:cs="仿宋"/>
          <w:b w:val="0"/>
          <w:bCs w:val="0"/>
          <w:sz w:val="22"/>
          <w:szCs w:val="22"/>
          <w:lang w:val="en-US" w:eastAsia="zh-CN"/>
        </w:rPr>
        <w:sectPr>
          <w:footerReference r:id="rId17"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400" w:type="dxa"/>
        <w:tblInd w:w="47" w:type="dxa"/>
        <w:tblLayout w:type="fixed"/>
        <w:tblCellMar>
          <w:top w:w="55" w:type="dxa"/>
          <w:left w:w="55" w:type="dxa"/>
          <w:bottom w:w="55" w:type="dxa"/>
          <w:right w:w="55" w:type="dxa"/>
        </w:tblCellMar>
      </w:tblPr>
      <w:tblGrid>
        <w:gridCol w:w="1462"/>
        <w:gridCol w:w="7058"/>
        <w:gridCol w:w="2510"/>
        <w:gridCol w:w="2309"/>
        <w:gridCol w:w="2061"/>
      </w:tblGrid>
      <w:tr>
        <w:tblPrEx>
          <w:tblCellMar>
            <w:top w:w="55" w:type="dxa"/>
            <w:left w:w="55" w:type="dxa"/>
            <w:bottom w:w="55" w:type="dxa"/>
            <w:right w:w="55" w:type="dxa"/>
          </w:tblCellMar>
        </w:tblPrEx>
        <w:trPr>
          <w:trHeight w:val="395" w:hRule="atLeast"/>
        </w:trPr>
        <w:tc>
          <w:tcPr>
            <w:tcW w:w="15400" w:type="dxa"/>
            <w:gridSpan w:val="5"/>
            <w:vAlign w:val="center"/>
          </w:tcPr>
          <w:p>
            <w:pPr>
              <w:pStyle w:val="22"/>
              <w:widowControl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国有资本经营预算支出决算表</w:t>
            </w:r>
          </w:p>
        </w:tc>
      </w:tr>
      <w:tr>
        <w:tblPrEx>
          <w:tblCellMar>
            <w:top w:w="55" w:type="dxa"/>
            <w:left w:w="55" w:type="dxa"/>
            <w:bottom w:w="55" w:type="dxa"/>
            <w:right w:w="55" w:type="dxa"/>
          </w:tblCellMar>
        </w:tblPrEx>
        <w:trPr>
          <w:trHeight w:val="323" w:hRule="atLeast"/>
        </w:trPr>
        <w:tc>
          <w:tcPr>
            <w:tcW w:w="8520" w:type="dxa"/>
            <w:gridSpan w:val="2"/>
          </w:tcPr>
          <w:p>
            <w:pPr>
              <w:pStyle w:val="22"/>
              <w:widowControl w:val="0"/>
              <w:rPr>
                <w:rFonts w:hint="eastAsia" w:ascii="仿宋" w:hAnsi="仿宋" w:eastAsia="仿宋" w:cs="仿宋"/>
                <w:sz w:val="20"/>
              </w:rPr>
            </w:pPr>
          </w:p>
        </w:tc>
        <w:tc>
          <w:tcPr>
            <w:tcW w:w="2510" w:type="dxa"/>
          </w:tcPr>
          <w:p>
            <w:pPr>
              <w:pStyle w:val="22"/>
              <w:widowControl w:val="0"/>
              <w:rPr>
                <w:rFonts w:hint="eastAsia" w:ascii="仿宋" w:hAnsi="仿宋" w:eastAsia="仿宋" w:cs="仿宋"/>
                <w:sz w:val="27"/>
              </w:rPr>
            </w:pPr>
          </w:p>
        </w:tc>
        <w:tc>
          <w:tcPr>
            <w:tcW w:w="2309" w:type="dxa"/>
          </w:tcPr>
          <w:p>
            <w:pPr>
              <w:pStyle w:val="22"/>
              <w:widowControl w:val="0"/>
              <w:rPr>
                <w:rFonts w:hint="eastAsia" w:ascii="仿宋" w:hAnsi="仿宋" w:eastAsia="仿宋" w:cs="仿宋"/>
                <w:sz w:val="20"/>
              </w:rPr>
            </w:pPr>
          </w:p>
        </w:tc>
        <w:tc>
          <w:tcPr>
            <w:tcW w:w="2061"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公开1</w:t>
            </w:r>
            <w:r>
              <w:rPr>
                <w:rFonts w:hint="eastAsia" w:ascii="仿宋" w:hAnsi="仿宋" w:eastAsia="仿宋" w:cs="仿宋"/>
                <w:lang w:val="en-US" w:eastAsia="zh-CN"/>
              </w:rPr>
              <w:t>1</w:t>
            </w:r>
            <w:r>
              <w:rPr>
                <w:rFonts w:hint="eastAsia" w:ascii="仿宋" w:hAnsi="仿宋" w:eastAsia="仿宋" w:cs="仿宋"/>
              </w:rPr>
              <w:t>表</w:t>
            </w:r>
          </w:p>
        </w:tc>
      </w:tr>
      <w:tr>
        <w:tblPrEx>
          <w:tblCellMar>
            <w:top w:w="55" w:type="dxa"/>
            <w:left w:w="55" w:type="dxa"/>
            <w:bottom w:w="55" w:type="dxa"/>
            <w:right w:w="55" w:type="dxa"/>
          </w:tblCellMar>
        </w:tblPrEx>
        <w:trPr>
          <w:trHeight w:val="152" w:hRule="atLeast"/>
        </w:trPr>
        <w:tc>
          <w:tcPr>
            <w:tcW w:w="13339" w:type="dxa"/>
            <w:gridSpan w:val="4"/>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常州市城市建设档案馆</w:t>
            </w:r>
          </w:p>
        </w:tc>
        <w:tc>
          <w:tcPr>
            <w:tcW w:w="2061"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267" w:hRule="atLeast"/>
        </w:trPr>
        <w:tc>
          <w:tcPr>
            <w:tcW w:w="8520"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w:t>
            </w:r>
            <w:r>
              <w:rPr>
                <w:rFonts w:hint="eastAsia" w:ascii="仿宋" w:hAnsi="仿宋" w:eastAsia="仿宋" w:cs="仿宋"/>
              </w:rPr>
              <w:tab/>
            </w:r>
            <w:r>
              <w:rPr>
                <w:rFonts w:hint="eastAsia" w:ascii="仿宋" w:hAnsi="仿宋" w:eastAsia="仿宋" w:cs="仿宋"/>
              </w:rPr>
              <w:t>目</w:t>
            </w:r>
          </w:p>
        </w:tc>
        <w:tc>
          <w:tcPr>
            <w:tcW w:w="2510"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本年支出合计</w:t>
            </w:r>
          </w:p>
        </w:tc>
        <w:tc>
          <w:tcPr>
            <w:tcW w:w="2309" w:type="dxa"/>
            <w:vMerge w:val="restart"/>
            <w:tcBorders>
              <w:top w:val="single" w:color="000000" w:sz="4" w:space="0"/>
              <w:lef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基本支出</w:t>
            </w:r>
          </w:p>
        </w:tc>
        <w:tc>
          <w:tcPr>
            <w:tcW w:w="2061" w:type="dxa"/>
            <w:vMerge w:val="restart"/>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项目支出</w:t>
            </w:r>
          </w:p>
        </w:tc>
      </w:tr>
      <w:tr>
        <w:tblPrEx>
          <w:tblCellMar>
            <w:top w:w="55" w:type="dxa"/>
            <w:left w:w="55" w:type="dxa"/>
            <w:bottom w:w="55" w:type="dxa"/>
            <w:right w:w="55" w:type="dxa"/>
          </w:tblCellMar>
        </w:tblPrEx>
        <w:trPr>
          <w:trHeight w:val="427" w:hRule="atLeast"/>
        </w:trPr>
        <w:tc>
          <w:tcPr>
            <w:tcW w:w="146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功能分类</w:t>
            </w:r>
          </w:p>
          <w:p>
            <w:pPr>
              <w:pStyle w:val="22"/>
              <w:widowControl w:val="0"/>
              <w:jc w:val="center"/>
              <w:rPr>
                <w:rFonts w:hint="eastAsia" w:ascii="仿宋" w:hAnsi="仿宋" w:eastAsia="仿宋" w:cs="仿宋"/>
              </w:rPr>
            </w:pPr>
            <w:r>
              <w:rPr>
                <w:rFonts w:hint="eastAsia" w:ascii="仿宋" w:hAnsi="仿宋" w:eastAsia="仿宋" w:cs="仿宋"/>
              </w:rPr>
              <w:t>科目编码</w:t>
            </w:r>
          </w:p>
        </w:tc>
        <w:tc>
          <w:tcPr>
            <w:tcW w:w="7058"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510" w:type="dxa"/>
            <w:vMerge w:val="continue"/>
            <w:tcBorders>
              <w:left w:val="single" w:color="000000" w:sz="4" w:space="0"/>
              <w:bottom w:val="single" w:color="000000" w:sz="4" w:space="0"/>
            </w:tcBorders>
          </w:tcPr>
          <w:p>
            <w:pPr>
              <w:widowControl w:val="0"/>
              <w:jc w:val="left"/>
              <w:rPr>
                <w:rFonts w:hint="eastAsia" w:ascii="仿宋" w:hAnsi="仿宋" w:eastAsia="仿宋" w:cs="仿宋"/>
              </w:rPr>
            </w:pPr>
          </w:p>
        </w:tc>
        <w:tc>
          <w:tcPr>
            <w:tcW w:w="2309" w:type="dxa"/>
            <w:vMerge w:val="continue"/>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p>
        </w:tc>
        <w:tc>
          <w:tcPr>
            <w:tcW w:w="2061" w:type="dxa"/>
            <w:vMerge w:val="continue"/>
            <w:tcBorders>
              <w:left w:val="single" w:color="000000" w:sz="4" w:space="0"/>
              <w:bottom w:val="single" w:color="000000" w:sz="4" w:space="0"/>
              <w:right w:val="single" w:color="000000" w:sz="4" w:space="0"/>
            </w:tcBorders>
          </w:tcPr>
          <w:p>
            <w:pPr>
              <w:widowControl w:val="0"/>
              <w:jc w:val="left"/>
              <w:rPr>
                <w:rFonts w:hint="eastAsia" w:ascii="仿宋" w:hAnsi="仿宋" w:eastAsia="仿宋" w:cs="仿宋"/>
              </w:rPr>
            </w:pPr>
          </w:p>
        </w:tc>
      </w:tr>
      <w:tr>
        <w:tblPrEx>
          <w:tblCellMar>
            <w:top w:w="55" w:type="dxa"/>
            <w:left w:w="55" w:type="dxa"/>
            <w:bottom w:w="55" w:type="dxa"/>
            <w:right w:w="55" w:type="dxa"/>
          </w:tblCellMar>
        </w:tblPrEx>
        <w:trPr>
          <w:trHeight w:val="275" w:hRule="atLeast"/>
        </w:trPr>
        <w:tc>
          <w:tcPr>
            <w:tcW w:w="8520"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栏次</w:t>
            </w:r>
          </w:p>
        </w:tc>
        <w:tc>
          <w:tcPr>
            <w:tcW w:w="251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1</w:t>
            </w:r>
          </w:p>
        </w:tc>
        <w:tc>
          <w:tcPr>
            <w:tcW w:w="2309"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2</w:t>
            </w:r>
          </w:p>
        </w:tc>
        <w:tc>
          <w:tcPr>
            <w:tcW w:w="2061"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2</w:t>
            </w:r>
          </w:p>
        </w:tc>
      </w:tr>
      <w:tr>
        <w:tblPrEx>
          <w:tblCellMar>
            <w:top w:w="55" w:type="dxa"/>
            <w:left w:w="55" w:type="dxa"/>
            <w:bottom w:w="55" w:type="dxa"/>
            <w:right w:w="55" w:type="dxa"/>
          </w:tblCellMar>
        </w:tblPrEx>
        <w:trPr>
          <w:trHeight w:val="389" w:hRule="exact"/>
        </w:trPr>
        <w:tc>
          <w:tcPr>
            <w:tcW w:w="8520"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51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309"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61"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53" w:hRule="atLeast"/>
        </w:trPr>
        <w:tc>
          <w:tcPr>
            <w:tcW w:w="146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705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2510"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309"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061"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53" w:hRule="atLeast"/>
        </w:trPr>
        <w:tc>
          <w:tcPr>
            <w:tcW w:w="146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7058"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w:r>
          </w:p>
        </w:tc>
        <w:tc>
          <w:tcPr>
            <w:tcW w:w="2510"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309"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c>
          <w:tcPr>
            <w:tcW w:w="2061"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rPr>
            </w:pPr>
            <w:r>
              <w:rPr>
                <w:rFonts w:hint="eastAsia" w:ascii="仿宋" w:hAnsi="仿宋" w:eastAsia="仿宋" w:cs="仿宋"/>
              </w:rPr>
              <w:t/>
            </w:r>
          </w:p>
        </w:tc>
      </w:tr>
    </w:tbl>
    <w:p>
      <w:pPr>
        <w:bidi w:val="0"/>
        <w:ind w:left="0" w:leftChars="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注：本表反映本年度国有资本经营预算财政拨款支出情况。</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lang w:val="en-US" w:eastAsia="zh-CN"/>
        </w:rPr>
        <w:t/>
      </w:r>
    </w:p>
    <w:p>
      <w:pPr>
        <w:numPr>
          <w:ilvl w:val="0"/>
          <w:numId w:val="0"/>
        </w:numPr>
        <w:bidi w:val="0"/>
        <w:ind w:left="440" w:leftChars="200" w:firstLine="0" w:firstLineChars="0"/>
        <w:jc w:val="both"/>
        <w:rPr>
          <w:rFonts w:hint="default" w:ascii="仿宋" w:hAnsi="仿宋" w:eastAsia="仿宋" w:cs="仿宋"/>
          <w:b w:val="0"/>
          <w:bCs w:val="0"/>
          <w:sz w:val="22"/>
          <w:szCs w:val="22"/>
          <w:lang w:val="en-US" w:eastAsia="zh-CN"/>
        </w:rPr>
      </w:pPr>
      <w:r>
        <w:rPr>
          <w:rFonts w:hint="eastAsia" w:ascii="仿宋" w:hAnsi="仿宋" w:eastAsia="仿宋" w:cs="仿宋"/>
          <w:b w:val="0"/>
          <w:bCs w:val="0"/>
          <w:sz w:val="22"/>
          <w:szCs w:val="22"/>
          <w:lang w:val="en-US" w:eastAsia="zh-CN"/>
        </w:rPr>
        <w:t/>
      </w:r>
      <w:r>
        <w:rPr>
          <w:rFonts w:ascii="仿宋" w:hAnsi="仿宋" w:cs="仿宋" w:eastAsia="仿宋"/>
          <w:sz w:val="22"/>
        </w:rPr>
        <w:t>本</w:t>
      </w:r>
      <w:r>
        <w:rPr>
          <w:rFonts w:ascii="仿宋" w:hAnsi="仿宋" w:cs="仿宋" w:eastAsia="仿宋"/>
          <w:sz w:val="22"/>
        </w:rPr>
        <w:t>单位</w:t>
      </w:r>
      <w:r>
        <w:rPr>
          <w:rFonts w:ascii="仿宋" w:hAnsi="仿宋" w:cs="仿宋" w:eastAsia="仿宋"/>
          <w:sz w:val="22"/>
        </w:rPr>
        <w:t>无</w:t>
      </w:r>
      <w:r>
        <w:rPr>
          <w:rFonts w:hint="eastAsia" w:ascii="仿宋" w:hAnsi="仿宋" w:eastAsia="仿宋" w:cs="仿宋"/>
          <w:b w:val="0"/>
          <w:bCs w:val="0"/>
          <w:sz w:val="22"/>
          <w:szCs w:val="22"/>
        </w:rPr>
        <w:t>国有资本经营预算支出</w:t>
      </w:r>
      <w:r>
        <w:rPr>
          <w:rFonts w:hint="eastAsia" w:ascii="仿宋" w:hAnsi="仿宋" w:eastAsia="仿宋" w:cs="仿宋"/>
          <w:b w:val="0"/>
          <w:bCs w:val="0"/>
          <w:sz w:val="22"/>
          <w:szCs w:val="22"/>
          <w:lang w:val="en-US" w:eastAsia="zh-CN"/>
        </w:rPr>
        <w:t>决算，故本表为空。</w:t>
      </w:r>
      <w:r>
        <w:rPr>
          <w:rFonts w:ascii="仿宋" w:hAnsi="仿宋" w:cs="仿宋" w:eastAsia="仿宋"/>
          <w:sz w:val="22"/>
        </w:rPr>
        <w:t/>
      </w:r>
    </w:p>
    <w:p>
      <w:pPr>
        <w:spacing w:before="25" w:after="0"/>
        <w:ind w:left="-220" w:leftChars="-100" w:firstLine="0" w:firstLineChars="0"/>
        <w:jc w:val="both"/>
        <w:rPr>
          <w:rFonts w:hint="default" w:ascii="仿宋" w:hAnsi="仿宋" w:eastAsia="仿宋" w:cs="仿宋"/>
          <w:b w:val="0"/>
          <w:bCs w:val="0"/>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466" w:type="dxa"/>
        <w:tblInd w:w="53" w:type="dxa"/>
        <w:tblLayout w:type="fixed"/>
        <w:tblCellMar>
          <w:top w:w="55" w:type="dxa"/>
          <w:left w:w="55" w:type="dxa"/>
          <w:bottom w:w="55" w:type="dxa"/>
          <w:right w:w="55" w:type="dxa"/>
        </w:tblCellMar>
      </w:tblPr>
      <w:tblGrid>
        <w:gridCol w:w="1642"/>
        <w:gridCol w:w="4990"/>
        <w:gridCol w:w="3834"/>
      </w:tblGrid>
      <w:tr>
        <w:tblPrEx>
          <w:tblCellMar>
            <w:top w:w="55" w:type="dxa"/>
            <w:left w:w="55" w:type="dxa"/>
            <w:bottom w:w="55" w:type="dxa"/>
            <w:right w:w="55" w:type="dxa"/>
          </w:tblCellMar>
        </w:tblPrEx>
        <w:trPr>
          <w:trHeight w:val="319" w:hRule="atLeast"/>
        </w:trPr>
        <w:tc>
          <w:tcPr>
            <w:tcW w:w="10466" w:type="dxa"/>
            <w:gridSpan w:val="3"/>
          </w:tcPr>
          <w:p>
            <w:pPr>
              <w:pStyle w:val="22"/>
              <w:widowControl w:val="0"/>
              <w:tabs>
                <w:tab w:val="left" w:pos="610"/>
              </w:tabs>
              <w:spacing w:before="28" w:after="0"/>
              <w:ind w:left="8" w:firstLine="0"/>
              <w:jc w:val="center"/>
              <w:rPr>
                <w:rFonts w:hint="eastAsia" w:ascii="仿宋" w:hAnsi="仿宋" w:eastAsia="仿宋" w:cs="仿宋"/>
                <w:b/>
                <w:bCs/>
                <w:sz w:val="44"/>
                <w:szCs w:val="44"/>
              </w:rPr>
            </w:pPr>
            <w:r>
              <w:rPr>
                <w:rFonts w:hint="eastAsia" w:cs="宋体"/>
                <w:b/>
                <w:bCs/>
                <w:color w:val="000000"/>
                <w:kern w:val="0"/>
                <w:sz w:val="36"/>
                <w:szCs w:val="36"/>
                <w:lang w:val="en-US" w:eastAsia="ar-SA" w:bidi="zh-CN"/>
              </w:rPr>
              <w:t>财政拨款</w:t>
            </w:r>
            <w:r>
              <w:rPr>
                <w:rFonts w:hint="eastAsia" w:ascii="宋体" w:hAnsi="宋体" w:eastAsia="宋体" w:cs="宋体"/>
                <w:b/>
                <w:bCs/>
                <w:color w:val="000000"/>
                <w:kern w:val="0"/>
                <w:sz w:val="36"/>
                <w:szCs w:val="36"/>
                <w:lang w:val="zh-CN" w:eastAsia="ar-SA" w:bidi="zh-CN"/>
              </w:rPr>
              <w:t>机关运行经费支出决算表</w:t>
            </w:r>
          </w:p>
        </w:tc>
      </w:tr>
      <w:tr>
        <w:tblPrEx>
          <w:tblCellMar>
            <w:top w:w="55" w:type="dxa"/>
            <w:left w:w="55" w:type="dxa"/>
            <w:bottom w:w="55" w:type="dxa"/>
            <w:right w:w="55" w:type="dxa"/>
          </w:tblCellMar>
        </w:tblPrEx>
        <w:trPr>
          <w:trHeight w:val="90" w:hRule="atLeast"/>
        </w:trPr>
        <w:tc>
          <w:tcPr>
            <w:tcW w:w="6632" w:type="dxa"/>
            <w:gridSpan w:val="2"/>
          </w:tcPr>
          <w:p>
            <w:pPr>
              <w:pStyle w:val="22"/>
              <w:widowControl w:val="0"/>
              <w:rPr>
                <w:rFonts w:hint="eastAsia" w:ascii="仿宋" w:hAnsi="仿宋" w:eastAsia="仿宋" w:cs="仿宋"/>
                <w:sz w:val="20"/>
              </w:rPr>
            </w:pPr>
          </w:p>
        </w:tc>
        <w:tc>
          <w:tcPr>
            <w:tcW w:w="3834" w:type="dxa"/>
            <w:vAlign w:val="center"/>
          </w:tcPr>
          <w:p>
            <w:pPr>
              <w:pStyle w:val="22"/>
              <w:widowControl w:val="0"/>
              <w:jc w:val="right"/>
              <w:rPr>
                <w:rFonts w:hint="eastAsia" w:ascii="仿宋" w:hAnsi="仿宋" w:eastAsia="仿宋" w:cs="仿宋"/>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tblPrEx>
          <w:tblCellMar>
            <w:top w:w="55" w:type="dxa"/>
            <w:left w:w="55" w:type="dxa"/>
            <w:bottom w:w="55" w:type="dxa"/>
            <w:right w:w="55" w:type="dxa"/>
          </w:tblCellMar>
        </w:tblPrEx>
        <w:trPr>
          <w:trHeight w:val="90" w:hRule="atLeast"/>
        </w:trPr>
        <w:tc>
          <w:tcPr>
            <w:tcW w:w="6632" w:type="dxa"/>
            <w:gridSpan w:val="2"/>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常州市城市建设档案馆</w:t>
            </w:r>
          </w:p>
        </w:tc>
        <w:tc>
          <w:tcPr>
            <w:tcW w:w="3834" w:type="dxa"/>
            <w:vAlign w:val="center"/>
          </w:tcPr>
          <w:p>
            <w:pPr>
              <w:pStyle w:val="22"/>
              <w:widowControl w:val="0"/>
              <w:jc w:val="right"/>
              <w:rPr>
                <w:rFonts w:hint="eastAsia" w:ascii="仿宋" w:hAnsi="仿宋" w:eastAsia="仿宋" w:cs="仿宋"/>
                <w:sz w:val="27"/>
              </w:rPr>
            </w:pPr>
            <w:r>
              <w:rPr>
                <w:rFonts w:hint="eastAsia" w:ascii="仿宋" w:hAnsi="仿宋" w:eastAsia="仿宋" w:cs="仿宋"/>
              </w:rPr>
              <w:t>金额单位：万元</w:t>
            </w:r>
          </w:p>
        </w:tc>
      </w:tr>
      <w:tr>
        <w:tblPrEx>
          <w:tblCellMar>
            <w:top w:w="55" w:type="dxa"/>
            <w:left w:w="55" w:type="dxa"/>
            <w:bottom w:w="55" w:type="dxa"/>
            <w:right w:w="55" w:type="dxa"/>
          </w:tblCellMar>
        </w:tblPrEx>
        <w:trPr>
          <w:trHeight w:val="319" w:hRule="atLeast"/>
        </w:trPr>
        <w:tc>
          <w:tcPr>
            <w:tcW w:w="6632" w:type="dxa"/>
            <w:gridSpan w:val="2"/>
            <w:tcBorders>
              <w:top w:val="single" w:color="000000" w:sz="4" w:space="0"/>
              <w:left w:val="single" w:color="000000" w:sz="4" w:space="0"/>
              <w:bottom w:val="single" w:color="000000" w:sz="4" w:space="0"/>
            </w:tcBorders>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w:t>
            </w:r>
            <w:r>
              <w:rPr>
                <w:rFonts w:hint="eastAsia" w:ascii="仿宋" w:hAnsi="仿宋" w:eastAsia="仿宋" w:cs="仿宋"/>
                <w:sz w:val="22"/>
                <w:szCs w:val="22"/>
              </w:rPr>
              <w:tab/>
            </w:r>
            <w:r>
              <w:rPr>
                <w:rFonts w:hint="eastAsia" w:ascii="仿宋" w:hAnsi="仿宋" w:eastAsia="仿宋" w:cs="仿宋"/>
                <w:sz w:val="22"/>
                <w:szCs w:val="22"/>
              </w:rPr>
              <w:t>目</w:t>
            </w:r>
          </w:p>
        </w:tc>
        <w:tc>
          <w:tcPr>
            <w:tcW w:w="3834" w:type="dxa"/>
            <w:vMerge w:val="restart"/>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机关运行经费支出决算</w:t>
            </w:r>
          </w:p>
        </w:tc>
      </w:tr>
      <w:tr>
        <w:tblPrEx>
          <w:tblCellMar>
            <w:top w:w="55" w:type="dxa"/>
            <w:left w:w="55" w:type="dxa"/>
            <w:bottom w:w="55" w:type="dxa"/>
            <w:right w:w="55" w:type="dxa"/>
          </w:tblCellMar>
        </w:tblPrEx>
        <w:trPr>
          <w:trHeight w:val="363" w:hRule="atLeast"/>
        </w:trPr>
        <w:tc>
          <w:tcPr>
            <w:tcW w:w="164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99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3834" w:type="dxa"/>
            <w:vMerge w:val="continue"/>
            <w:tcBorders>
              <w:left w:val="single" w:color="000000" w:sz="4" w:space="0"/>
              <w:bottom w:val="single" w:color="000000" w:sz="4" w:space="0"/>
              <w:right w:val="single" w:color="000000" w:sz="4" w:space="0"/>
            </w:tcBorders>
          </w:tcPr>
          <w:p>
            <w:pPr>
              <w:widowControl w:val="0"/>
              <w:jc w:val="left"/>
              <w:rPr>
                <w:rFonts w:hint="eastAsia" w:ascii="仿宋" w:hAnsi="仿宋" w:eastAsia="仿宋" w:cs="仿宋"/>
                <w:sz w:val="22"/>
                <w:szCs w:val="22"/>
              </w:rPr>
            </w:pPr>
          </w:p>
        </w:tc>
      </w:tr>
      <w:tr>
        <w:tblPrEx>
          <w:tblCellMar>
            <w:top w:w="55" w:type="dxa"/>
            <w:left w:w="55" w:type="dxa"/>
            <w:bottom w:w="55" w:type="dxa"/>
            <w:right w:w="55" w:type="dxa"/>
          </w:tblCellMar>
        </w:tblPrEx>
        <w:trPr>
          <w:trHeight w:val="229" w:hRule="atLeast"/>
        </w:trPr>
        <w:tc>
          <w:tcPr>
            <w:tcW w:w="6632"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3834"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302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商品和服务支出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办公费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印刷费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30203</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咨询费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30204</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手续费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30205</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水费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30206</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电费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30207</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邮电费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30208</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取暖费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30209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物业管理费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差旅费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因公出国（境）费用</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30213</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维修（护）费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30214</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租赁费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30215</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会议费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30216</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培训费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30217</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公务接待费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30218</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专用材料费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30224</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被装购置费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30225</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专用燃料费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30226</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劳务费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30227</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委托业务费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30228</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工会经费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30229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福利费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30231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公务用车运行维护费</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30239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其他交通费用</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30240</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税金及附加费用</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30299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其他商品和服务支出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307</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债务利息及费用支出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310</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资本性支出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房屋建筑物购建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办公设备购置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31003</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专用设备购置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31005</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基础设施建设</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31006</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大型修缮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31007</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信息网络及软件购置更新</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31008</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物资储备</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31009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土地补偿</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31010</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安置补助</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31011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地上附着物和青苗补偿</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31012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拆迁补偿</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31013</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公务用车购置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31019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其他交通工具购置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31021</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文物和陈列品购置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31022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无形资产购置</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31099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rPr>
              <w:t xml:space="preserve">  其他资本性支出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312</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对企业补助</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r>
        <w:tblPrEx>
          <w:tblCellMar>
            <w:top w:w="55" w:type="dxa"/>
            <w:left w:w="55" w:type="dxa"/>
            <w:bottom w:w="55" w:type="dxa"/>
            <w:right w:w="55" w:type="dxa"/>
          </w:tblCellMar>
        </w:tblPrEx>
        <w:trPr>
          <w:cantSplit/>
          <w:trHeight w:val="195" w:hRule="atLeast"/>
        </w:trPr>
        <w:tc>
          <w:tcPr>
            <w:tcW w:w="16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399</w:t>
            </w:r>
          </w:p>
        </w:tc>
        <w:tc>
          <w:tcPr>
            <w:tcW w:w="499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b w:val="true"/>
              </w:rPr>
              <w:t>其他支出</w:t>
            </w:r>
          </w:p>
        </w:tc>
        <w:tc>
          <w:tcPr>
            <w:tcW w:w="3834" w:type="dxa"/>
            <w:tcBorders>
              <w:top w:val="single" w:color="000000" w:sz="4" w:space="0"/>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rPr>
              <w:t/>
            </w:r>
          </w:p>
        </w:tc>
      </w:tr>
    </w:tbl>
    <w:p>
      <w:pPr>
        <w:spacing w:before="25" w:after="0"/>
        <w:ind w:left="0" w:leftChars="0" w:right="-92" w:rightChars="-42" w:firstLine="0" w:firstLineChars="0"/>
        <w:jc w:val="both"/>
        <w:rPr>
          <w:rFonts w:hint="default" w:ascii="仿宋" w:hAnsi="仿宋" w:eastAsia="仿宋" w:cs="仿宋"/>
          <w:b w:val="0"/>
          <w:bCs w:val="0"/>
          <w:sz w:val="22"/>
          <w:szCs w:val="22"/>
          <w:lang w:val="en-US" w:eastAsia="zh-CN"/>
        </w:rPr>
      </w:pPr>
      <w:r>
        <w:rPr>
          <w:rFonts w:hint="eastAsia" w:ascii="仿宋" w:hAnsi="仿宋" w:eastAsia="仿宋" w:cs="仿宋"/>
          <w:b w:val="0"/>
          <w:bCs w:val="0"/>
          <w:sz w:val="22"/>
          <w:szCs w:val="22"/>
        </w:rPr>
        <w:t>注：“机关运行经费” 指行政单位（含参照公务员法管理的事业单位）使用</w:t>
      </w:r>
      <w:r>
        <w:rPr>
          <w:rFonts w:hint="eastAsia" w:ascii="仿宋" w:hAnsi="仿宋" w:eastAsia="仿宋" w:cs="仿宋"/>
          <w:b w:val="0"/>
          <w:bCs w:val="0"/>
          <w:sz w:val="22"/>
          <w:szCs w:val="22"/>
          <w:lang w:val="en-US" w:eastAsia="zh-CN"/>
        </w:rPr>
        <w:t>财政拨款</w:t>
      </w:r>
      <w:r>
        <w:rPr>
          <w:rFonts w:hint="eastAsia" w:ascii="仿宋" w:hAnsi="仿宋" w:eastAsia="仿宋" w:cs="仿宋"/>
          <w:b w:val="0"/>
          <w:bCs w:val="0"/>
          <w:sz w:val="22"/>
          <w:szCs w:val="22"/>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r>
        <w:rPr>
          <w:rFonts w:hint="eastAsia" w:ascii="仿宋" w:hAnsi="仿宋" w:eastAsia="仿宋" w:cs="仿宋"/>
          <w:b w:val="0"/>
          <w:bCs w:val="0"/>
          <w:sz w:val="22"/>
          <w:szCs w:val="22"/>
          <w:lang w:val="en-US" w:eastAsia="zh-CN"/>
        </w:rPr>
        <w:t/>
      </w:r>
      <w:r>
        <w:rPr>
          <w:rFonts w:hint="eastAsia" w:ascii="仿宋" w:hAnsi="仿宋" w:eastAsia="仿宋" w:cs="仿宋"/>
          <w:b w:val="0"/>
          <w:bCs w:val="0"/>
          <w:sz w:val="22"/>
          <w:szCs w:val="22"/>
          <w:lang w:val="en-US" w:eastAsia="zh-CN"/>
        </w:rPr>
        <w:t/>
      </w:r>
    </w:p>
    <w:p>
      <w:pPr>
        <w:numPr>
          <w:ilvl w:val="0"/>
          <w:numId w:val="0"/>
        </w:numPr>
        <w:tabs>
          <w:tab w:val="left" w:pos="440"/>
        </w:tabs>
        <w:spacing w:before="25" w:after="0"/>
        <w:ind w:left="440" w:leftChars="200" w:firstLine="0" w:firstLineChars="0"/>
        <w:jc w:val="both"/>
        <w:rPr>
          <w:rFonts w:hint="eastAsia" w:ascii="仿宋" w:hAnsi="仿宋" w:eastAsia="仿宋" w:cs="仿宋"/>
          <w:b w:val="0"/>
          <w:bCs w:val="0"/>
          <w:sz w:val="22"/>
          <w:szCs w:val="22"/>
        </w:rPr>
      </w:pPr>
      <w:r>
        <w:rPr>
          <w:rFonts w:hint="eastAsia" w:ascii="仿宋" w:hAnsi="仿宋" w:eastAsia="仿宋" w:cs="仿宋"/>
          <w:b w:val="0"/>
          <w:bCs w:val="0"/>
          <w:sz w:val="22"/>
          <w:szCs w:val="22"/>
        </w:rPr>
        <w:t/>
      </w:r>
      <w:r>
        <w:rPr>
          <w:rFonts w:hint="eastAsia" w:ascii="仿宋" w:hAnsi="仿宋" w:eastAsia="仿宋" w:cs="仿宋"/>
          <w:b w:val="0"/>
          <w:bCs w:val="0"/>
          <w:sz w:val="22"/>
          <w:szCs w:val="22"/>
          <w:lang w:eastAsia="zh-CN"/>
        </w:rPr>
        <w:t>本</w:t>
      </w:r>
      <w:r>
        <w:rPr>
          <w:rFonts w:ascii="仿宋" w:hAnsi="仿宋" w:cs="仿宋" w:eastAsia="仿宋"/>
          <w:sz w:val="22"/>
        </w:rPr>
        <w:t>单位</w:t>
      </w:r>
      <w:r>
        <w:rPr>
          <w:rFonts w:hint="eastAsia" w:ascii="仿宋" w:hAnsi="仿宋" w:eastAsia="仿宋" w:cs="仿宋"/>
          <w:b w:val="0"/>
          <w:bCs w:val="0"/>
          <w:sz w:val="22"/>
          <w:szCs w:val="22"/>
        </w:rPr>
        <w:t>无</w:t>
      </w:r>
      <w:r>
        <w:rPr>
          <w:rFonts w:hint="eastAsia" w:ascii="仿宋" w:hAnsi="仿宋" w:eastAsia="仿宋" w:cs="仿宋"/>
          <w:b w:val="0"/>
          <w:bCs w:val="0"/>
          <w:sz w:val="22"/>
          <w:szCs w:val="22"/>
          <w:lang w:val="en-US" w:eastAsia="zh-CN"/>
        </w:rPr>
        <w:t>财政拨款</w:t>
      </w:r>
      <w:r>
        <w:rPr>
          <w:rFonts w:hint="eastAsia" w:ascii="仿宋" w:hAnsi="仿宋" w:eastAsia="仿宋" w:cs="仿宋"/>
          <w:b w:val="0"/>
          <w:bCs w:val="0"/>
          <w:sz w:val="22"/>
          <w:szCs w:val="22"/>
        </w:rPr>
        <w:t>机关运行经费支出决算，故本表为空。</w:t>
      </w:r>
      <w:r>
        <w:rPr>
          <w:rFonts w:ascii="仿宋" w:hAnsi="仿宋" w:cs="仿宋" w:eastAsia="仿宋"/>
          <w:sz w:val="22"/>
        </w:rPr>
        <w:t/>
      </w:r>
    </w:p>
    <w:p>
      <w:pPr>
        <w:numPr>
          <w:ilvl w:val="0"/>
          <w:numId w:val="0"/>
        </w:numPr>
        <w:tabs>
          <w:tab w:val="left" w:pos="440"/>
        </w:tabs>
        <w:spacing w:before="25" w:after="0"/>
        <w:ind w:left="440" w:leftChars="200" w:firstLine="0" w:firstLineChars="0"/>
        <w:jc w:val="both"/>
        <w:rPr>
          <w:rFonts w:hint="eastAsia" w:ascii="仿宋" w:hAnsi="仿宋" w:eastAsia="仿宋" w:cs="仿宋"/>
          <w:b w:val="0"/>
          <w:bCs w:val="0"/>
          <w:sz w:val="22"/>
          <w:szCs w:val="22"/>
          <w:lang w:val="en-US" w:eastAsia="zh-CN"/>
        </w:rPr>
        <w:sectPr>
          <w:footerReference r:id="rId18" w:type="default"/>
          <w:type w:val="continuous"/>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459" w:type="dxa"/>
        <w:tblInd w:w="45" w:type="dxa"/>
        <w:tblLayout w:type="fixed"/>
        <w:tblCellMar>
          <w:top w:w="55" w:type="dxa"/>
          <w:left w:w="55" w:type="dxa"/>
          <w:bottom w:w="55" w:type="dxa"/>
          <w:right w:w="55" w:type="dxa"/>
        </w:tblCellMar>
      </w:tblPr>
      <w:tblGrid>
        <w:gridCol w:w="4472"/>
        <w:gridCol w:w="722"/>
        <w:gridCol w:w="1992"/>
        <w:gridCol w:w="3273"/>
      </w:tblGrid>
      <w:tr>
        <w:tblPrEx>
          <w:tblCellMar>
            <w:top w:w="55" w:type="dxa"/>
            <w:left w:w="55" w:type="dxa"/>
            <w:bottom w:w="55" w:type="dxa"/>
            <w:right w:w="55" w:type="dxa"/>
          </w:tblCellMar>
        </w:tblPrEx>
        <w:trPr>
          <w:trHeight w:val="333" w:hRule="atLeast"/>
        </w:trPr>
        <w:tc>
          <w:tcPr>
            <w:tcW w:w="10459" w:type="dxa"/>
            <w:gridSpan w:val="4"/>
            <w:vAlign w:val="center"/>
          </w:tcPr>
          <w:p>
            <w:pPr>
              <w:pStyle w:val="22"/>
              <w:widowControl w:val="0"/>
              <w:bidi w:val="0"/>
              <w:jc w:val="center"/>
              <w:rPr>
                <w:rFonts w:hint="eastAsia" w:ascii="仿宋" w:hAnsi="仿宋" w:eastAsia="仿宋" w:cs="仿宋"/>
                <w:b/>
                <w:bCs/>
                <w:sz w:val="44"/>
                <w:szCs w:val="44"/>
              </w:rPr>
            </w:pPr>
            <w:r>
              <w:rPr>
                <w:rFonts w:hint="eastAsia" w:ascii="宋体" w:hAnsi="宋体" w:eastAsia="宋体" w:cs="宋体"/>
                <w:b/>
                <w:bCs/>
                <w:color w:val="000000"/>
                <w:kern w:val="0"/>
                <w:sz w:val="36"/>
                <w:szCs w:val="36"/>
                <w:lang w:val="zh-CN" w:eastAsia="ar-SA" w:bidi="zh-CN"/>
              </w:rPr>
              <w:t>政府采购支出决算表</w:t>
            </w:r>
          </w:p>
        </w:tc>
      </w:tr>
      <w:tr>
        <w:tblPrEx>
          <w:tblCellMar>
            <w:top w:w="55" w:type="dxa"/>
            <w:left w:w="55" w:type="dxa"/>
            <w:bottom w:w="55" w:type="dxa"/>
            <w:right w:w="55" w:type="dxa"/>
          </w:tblCellMar>
        </w:tblPrEx>
        <w:trPr>
          <w:trHeight w:val="333" w:hRule="atLeast"/>
        </w:trPr>
        <w:tc>
          <w:tcPr>
            <w:tcW w:w="4472" w:type="dxa"/>
          </w:tcPr>
          <w:p>
            <w:pPr>
              <w:pStyle w:val="22"/>
              <w:widowControl w:val="0"/>
              <w:bidi w:val="0"/>
              <w:rPr>
                <w:rFonts w:hint="eastAsia" w:ascii="仿宋" w:hAnsi="仿宋" w:eastAsia="仿宋" w:cs="仿宋"/>
              </w:rPr>
            </w:pPr>
          </w:p>
        </w:tc>
        <w:tc>
          <w:tcPr>
            <w:tcW w:w="722" w:type="dxa"/>
          </w:tcPr>
          <w:p>
            <w:pPr>
              <w:pStyle w:val="22"/>
              <w:widowControl w:val="0"/>
              <w:rPr>
                <w:rFonts w:hint="eastAsia" w:ascii="仿宋" w:hAnsi="仿宋" w:eastAsia="仿宋" w:cs="仿宋"/>
              </w:rPr>
            </w:pPr>
          </w:p>
        </w:tc>
        <w:tc>
          <w:tcPr>
            <w:tcW w:w="1992" w:type="dxa"/>
          </w:tcPr>
          <w:p>
            <w:pPr>
              <w:pStyle w:val="22"/>
              <w:widowControl w:val="0"/>
              <w:rPr>
                <w:rFonts w:hint="eastAsia" w:ascii="仿宋" w:hAnsi="仿宋" w:eastAsia="仿宋" w:cs="仿宋"/>
              </w:rPr>
            </w:pPr>
          </w:p>
        </w:tc>
        <w:tc>
          <w:tcPr>
            <w:tcW w:w="3273" w:type="dxa"/>
            <w:vAlign w:val="center"/>
          </w:tcPr>
          <w:p>
            <w:pPr>
              <w:pStyle w:val="22"/>
              <w:widowControl w:val="0"/>
              <w:jc w:val="right"/>
              <w:rPr>
                <w:rFonts w:hint="eastAsia" w:ascii="仿宋" w:hAnsi="仿宋" w:eastAsia="仿宋" w:cs="仿宋"/>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tblPrEx>
          <w:tblCellMar>
            <w:top w:w="55" w:type="dxa"/>
            <w:left w:w="55" w:type="dxa"/>
            <w:bottom w:w="55" w:type="dxa"/>
            <w:right w:w="55" w:type="dxa"/>
          </w:tblCellMar>
        </w:tblPrEx>
        <w:trPr>
          <w:trHeight w:val="90" w:hRule="atLeast"/>
        </w:trPr>
        <w:tc>
          <w:tcPr>
            <w:tcW w:w="7186" w:type="dxa"/>
            <w:gridSpan w:val="3"/>
          </w:tcPr>
          <w:p>
            <w:pPr>
              <w:pStyle w:val="22"/>
              <w:widowControl w:val="0"/>
              <w:bidi w:val="0"/>
              <w:rPr>
                <w:rFonts w:hint="eastAsia" w:ascii="仿宋" w:hAnsi="仿宋" w:eastAsia="仿宋" w:cs="仿宋"/>
              </w:rPr>
            </w:pPr>
            <w:r>
              <w:rPr>
                <w:rFonts w:hint="eastAsia" w:ascii="仿宋" w:hAnsi="仿宋" w:eastAsia="仿宋" w:cs="仿宋"/>
                <w:color w:val="000000"/>
                <w:sz w:val="22"/>
                <w:szCs w:val="22"/>
                <w:lang w:eastAsia="zh-CN"/>
              </w:rPr>
              <w:t>单位</w:t>
            </w:r>
            <w:r>
              <w:rPr>
                <w:rFonts w:ascii="仿宋" w:hAnsi="仿宋" w:cs="仿宋" w:eastAsia="仿宋"/>
                <w:color w:val="000000"/>
                <w:sz w:val="22"/>
              </w:rPr>
              <w:t>名称：</w:t>
            </w:r>
            <w:r>
              <w:rPr>
                <w:rFonts w:hint="eastAsia" w:ascii="仿宋" w:hAnsi="仿宋" w:eastAsia="仿宋" w:cs="仿宋"/>
              </w:rPr>
              <w:t>常州市城市建设档案馆</w:t>
            </w:r>
          </w:p>
        </w:tc>
        <w:tc>
          <w:tcPr>
            <w:tcW w:w="3273" w:type="dxa"/>
            <w:vAlign w:val="center"/>
          </w:tcPr>
          <w:p>
            <w:pPr>
              <w:pStyle w:val="22"/>
              <w:widowControl w:val="0"/>
              <w:jc w:val="right"/>
              <w:rPr>
                <w:rFonts w:hint="eastAsia" w:ascii="仿宋" w:hAnsi="仿宋" w:eastAsia="仿宋" w:cs="仿宋"/>
              </w:rPr>
            </w:pPr>
            <w:r>
              <w:rPr>
                <w:rFonts w:hint="eastAsia" w:ascii="仿宋" w:hAnsi="仿宋" w:eastAsia="仿宋" w:cs="仿宋"/>
              </w:rPr>
              <w:t>单位：万元</w:t>
            </w:r>
          </w:p>
        </w:tc>
      </w:tr>
      <w:tr>
        <w:tblPrEx>
          <w:tblCellMar>
            <w:top w:w="55" w:type="dxa"/>
            <w:left w:w="55" w:type="dxa"/>
            <w:bottom w:w="55" w:type="dxa"/>
            <w:right w:w="55" w:type="dxa"/>
          </w:tblCellMar>
        </w:tblPrEx>
        <w:trPr>
          <w:trHeight w:val="244" w:hRule="atLeast"/>
        </w:trPr>
        <w:tc>
          <w:tcPr>
            <w:tcW w:w="4472" w:type="dxa"/>
            <w:tcBorders>
              <w:top w:val="single" w:color="000000" w:sz="4" w:space="0"/>
              <w:left w:val="single" w:color="000000" w:sz="4" w:space="0"/>
              <w:bottom w:val="single" w:color="000000" w:sz="4" w:space="0"/>
            </w:tcBorders>
            <w:vAlign w:val="center"/>
          </w:tcPr>
          <w:p>
            <w:pPr>
              <w:pStyle w:val="22"/>
              <w:widowControl w:val="0"/>
              <w:bidi w:val="0"/>
              <w:jc w:val="center"/>
              <w:rPr>
                <w:rFonts w:hint="eastAsia" w:ascii="仿宋" w:hAnsi="仿宋" w:eastAsia="仿宋" w:cs="仿宋"/>
                <w:lang w:val="en-US" w:eastAsia="zh-CN"/>
              </w:rPr>
            </w:pPr>
            <w:r>
              <w:rPr>
                <w:rFonts w:hint="eastAsia" w:ascii="仿宋" w:hAnsi="仿宋" w:eastAsia="仿宋" w:cs="仿宋"/>
                <w:lang w:val="en-US" w:eastAsia="zh-CN"/>
              </w:rPr>
              <w:t/>
            </w:r>
            <w:r>
              <w:rPr>
                <w:rFonts w:ascii="仿宋" w:hAnsi="仿宋" w:cs="仿宋" w:eastAsia="仿宋"/>
              </w:rPr>
              <w:t>项目</w:t>
            </w:r>
          </w:p>
        </w:tc>
        <w:tc>
          <w:tcPr>
            <w:tcW w:w="5987"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金</w:t>
            </w:r>
            <w:r>
              <w:rPr>
                <w:rFonts w:hint="eastAsia" w:ascii="仿宋" w:hAnsi="仿宋" w:eastAsia="仿宋" w:cs="仿宋"/>
              </w:rPr>
              <w:tab/>
            </w:r>
            <w:r>
              <w:rPr>
                <w:rFonts w:hint="eastAsia" w:ascii="仿宋" w:hAnsi="仿宋" w:eastAsia="仿宋" w:cs="仿宋"/>
              </w:rPr>
              <w:t>额</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一、政府采购支出合计</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126.92</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（一）政府采购货物支出</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55.18</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（二）政府采购工程支出</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（三）政府采购服务支出</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71.74</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二、政府采购授予中小企业合同金额</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CellMar>
            <w:top w:w="55" w:type="dxa"/>
            <w:left w:w="55" w:type="dxa"/>
            <w:bottom w:w="55" w:type="dxa"/>
            <w:right w:w="55" w:type="dxa"/>
          </w:tblCellMar>
        </w:tblPrEx>
        <w:trPr>
          <w:cantSplit/>
          <w:trHeight w:val="277" w:hRule="atLeast"/>
        </w:trPr>
        <w:tc>
          <w:tcPr>
            <w:tcW w:w="4472" w:type="dxa"/>
            <w:tcBorders>
              <w:left w:val="single" w:color="000000" w:sz="4" w:space="0"/>
              <w:bottom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其中：授予小微企业合同金额</w:t>
            </w:r>
          </w:p>
        </w:tc>
        <w:tc>
          <w:tcPr>
            <w:tcW w:w="5987" w:type="dxa"/>
            <w:gridSpan w:val="3"/>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bidi w:val="0"/>
        <w:jc w:val="both"/>
        <w:rPr>
          <w:rFonts w:hint="default" w:ascii="仿宋" w:hAnsi="仿宋" w:eastAsia="仿宋" w:cs="仿宋"/>
          <w:b w:val="0"/>
          <w:bCs w:val="0"/>
          <w:sz w:val="22"/>
          <w:szCs w:val="22"/>
          <w:lang w:val="en-US" w:eastAsia="zh-CN"/>
        </w:rPr>
      </w:pPr>
      <w:r>
        <w:rPr>
          <w:rFonts w:hint="eastAsia" w:ascii="仿宋" w:hAnsi="仿宋" w:eastAsia="仿宋" w:cs="仿宋"/>
          <w:b w:val="0"/>
          <w:bCs w:val="0"/>
          <w:sz w:val="22"/>
          <w:szCs w:val="22"/>
        </w:rPr>
        <w:t>注：</w:t>
      </w:r>
      <w:r>
        <w:rPr>
          <w:rFonts w:hint="eastAsia" w:ascii="仿宋" w:hAnsi="仿宋" w:eastAsia="仿宋" w:cs="仿宋"/>
          <w:b w:val="0"/>
          <w:bCs w:val="0"/>
          <w:sz w:val="22"/>
          <w:szCs w:val="22"/>
          <w:lang w:val="en-US" w:eastAsia="zh-CN"/>
        </w:rPr>
        <w:t>政府采购支出信息为单位纳入部门预算范围的各项政府采购支出情况。</w:t>
      </w:r>
      <w:r>
        <w:rPr>
          <w:rFonts w:ascii="仿宋" w:hAnsi="仿宋" w:cs="仿宋" w:eastAsia="仿宋"/>
          <w:sz w:val="22"/>
        </w:rPr>
        <w:t/>
      </w:r>
      <w:r>
        <w:rPr>
          <w:rFonts w:hint="eastAsia" w:ascii="仿宋" w:hAnsi="仿宋" w:eastAsia="仿宋" w:cs="仿宋"/>
          <w:b w:val="0"/>
          <w:bCs w:val="0"/>
          <w:sz w:val="22"/>
          <w:szCs w:val="22"/>
          <w:lang w:val="en-US" w:eastAsia="zh-CN"/>
        </w:rPr>
        <w:t>本表金额单位转换时可能存在尾数误差</w:t>
      </w:r>
      <w:r>
        <w:rPr>
          <w:rFonts w:hint="eastAsia" w:ascii="仿宋" w:hAnsi="仿宋" w:eastAsia="仿宋" w:cs="仿宋"/>
          <w:b w:val="0"/>
          <w:bCs w:val="0"/>
          <w:sz w:val="22"/>
          <w:szCs w:val="22"/>
        </w:rPr>
        <w:t>。</w:t>
      </w:r>
      <w:r>
        <w:rPr>
          <w:rFonts w:hint="eastAsia" w:ascii="仿宋" w:hAnsi="仿宋" w:eastAsia="仿宋" w:cs="仿宋"/>
          <w:b w:val="0"/>
          <w:bCs w:val="0"/>
          <w:sz w:val="22"/>
          <w:szCs w:val="22"/>
          <w:lang w:val="en-US" w:eastAsia="zh-CN"/>
        </w:rPr>
        <w:t/>
      </w:r>
    </w:p>
    <w:p>
      <w:pPr>
        <w:numPr>
          <w:ilvl w:val="0"/>
          <w:numId w:val="0"/>
        </w:numPr>
        <w:bidi w:val="0"/>
        <w:ind w:left="440" w:leftChars="200" w:firstLine="0" w:firstLineChars="0"/>
        <w:jc w:val="both"/>
        <w:rPr>
          <w:rFonts w:hint="eastAsia" w:ascii="仿宋" w:hAnsi="仿宋" w:eastAsia="仿宋" w:cs="仿宋"/>
          <w:b w:val="0"/>
          <w:bCs w:val="0"/>
          <w:sz w:val="22"/>
          <w:szCs w:val="22"/>
        </w:rPr>
        <w:sectPr>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5"/>
        <w:tabs>
          <w:tab w:val="left" w:pos="3077"/>
        </w:tabs>
        <w:spacing w:line="616" w:lineRule="exact"/>
        <w:jc w:val="center"/>
        <w:outlineLvl w:val="0"/>
        <w:rPr>
          <w:rFonts w:hint="eastAsia" w:ascii="宋体" w:hAnsi="宋体" w:eastAsia="宋体" w:cs="宋体"/>
          <w:b/>
          <w:bCs/>
          <w:color w:val="000000"/>
          <w:kern w:val="0"/>
          <w:sz w:val="36"/>
          <w:szCs w:val="36"/>
          <w:lang w:val="zh-CN" w:eastAsia="ar-SA" w:bidi="zh-CN"/>
        </w:rPr>
      </w:pPr>
      <w:r>
        <w:rPr>
          <w:rFonts w:hint="eastAsia" w:ascii="宋体" w:hAnsi="宋体" w:eastAsia="宋体" w:cs="宋体"/>
          <w:b/>
          <w:bCs/>
          <w:color w:val="000000"/>
          <w:kern w:val="0"/>
          <w:sz w:val="36"/>
          <w:szCs w:val="36"/>
          <w:lang w:val="zh-CN" w:eastAsia="ar-SA" w:bidi="zh-CN"/>
        </w:rPr>
        <w:t>第三部分</w:t>
      </w:r>
      <w:r>
        <w:rPr>
          <w:rFonts w:hint="eastAsia" w:ascii="宋体" w:hAnsi="宋体" w:eastAsia="宋体" w:cs="宋体"/>
          <w:b/>
          <w:bCs/>
          <w:color w:val="000000"/>
          <w:kern w:val="0"/>
          <w:sz w:val="36"/>
          <w:szCs w:val="36"/>
          <w:lang w:val="en-US" w:eastAsia="zh-CN" w:bidi="zh-CN"/>
        </w:rPr>
        <w:t xml:space="preserve"> </w:t>
      </w:r>
      <w:r>
        <w:rPr>
          <w:rFonts w:hint="eastAsia" w:ascii="宋体" w:hAnsi="宋体" w:eastAsia="宋体" w:cs="宋体"/>
          <w:b/>
          <w:bCs/>
          <w:color w:val="000000"/>
          <w:kern w:val="0"/>
          <w:sz w:val="36"/>
          <w:szCs w:val="36"/>
          <w:lang w:val="zh-CN" w:eastAsia="zh-CN" w:bidi="zh-CN"/>
        </w:rPr>
        <w:t>202</w:t>
      </w:r>
      <w:r>
        <w:rPr>
          <w:rFonts w:hint="eastAsia" w:ascii="宋体" w:hAnsi="宋体" w:eastAsia="宋体" w:cs="宋体"/>
          <w:b/>
          <w:bCs/>
          <w:color w:val="000000"/>
          <w:kern w:val="0"/>
          <w:sz w:val="36"/>
          <w:szCs w:val="36"/>
          <w:lang w:val="en-US" w:eastAsia="zh-CN" w:bidi="zh-CN"/>
        </w:rPr>
        <w:t>3</w:t>
      </w:r>
      <w:r>
        <w:rPr>
          <w:rFonts w:hint="eastAsia" w:ascii="宋体" w:hAnsi="宋体" w:eastAsia="宋体" w:cs="宋体"/>
          <w:b/>
          <w:bCs/>
          <w:color w:val="000000"/>
          <w:kern w:val="0"/>
          <w:sz w:val="36"/>
          <w:szCs w:val="36"/>
          <w:lang w:val="zh-CN" w:eastAsia="ar-SA" w:bidi="zh-CN"/>
        </w:rPr>
        <w:t>年度</w:t>
      </w:r>
      <w:r>
        <w:rPr>
          <w:rFonts w:ascii="宋体" w:hAnsi="宋体" w:cs="宋体" w:eastAsia="宋体"/>
          <w:b w:val="true"/>
          <w:color w:val="000000"/>
          <w:sz w:val="36"/>
        </w:rPr>
        <w:t>单位</w:t>
      </w:r>
      <w:r>
        <w:rPr>
          <w:rFonts w:ascii="宋体" w:hAnsi="宋体" w:cs="宋体" w:eastAsia="宋体"/>
          <w:b w:val="true"/>
          <w:color w:val="000000"/>
          <w:sz w:val="36"/>
        </w:rPr>
        <w:t>决算情况说明</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一、收入支出决算总体情况说明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2023年度收入、支出决算总计840.97万元。与上年相比，收、支总计各增加155.02万元，增长22.6%。其中：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（一）收入决算总计840.97万元。包括：</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1.本年收入决算合计810.75万元。与上年相比，增加155.01万元，增长23.64%，变动原因：主要是政策性人员经费以及项目经费增加。</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2.使用非财政拨款结余0万元。与上年决算数相同。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3.年初结转和结余30.21万元。与上年决算数相同。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（二）支出决算总计840.97万元。包括：</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1.本年支出决算合计810.75万元。与上年相比，增加155.01万元，增长23.64%，变动原因：主要是政策性人员经费以及项目经费增加。</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2.结余分配0万元。与上年决算数相同。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3.年末结转和结余30.21万元。结转和结余事项：本年度未使用年末结转结余。与上年决算数相同。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二、收入决算情况说明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本年收入决算合计810.75万元，其中：财政拨款收入741.17万元，占91.42%；上级补助收入0万元，占0%；财政专户管理教育收费0万元，占0%；事业收入（不含专户管理教育收费）0万元，占0%；经营收入0万元，占0%；附属单位上缴收入0万元，占0%；其他收入69.59万元，占8.58%。</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2"/>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三、支出决算情况说明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2023年度本年支出决算合计810.75万元，其中：基本支出486.49万元，占60%；项目支出324.26万元，占40%；上缴上级支出0万元，占0%；经营支出0万元，占0%；对附属单位补助支出0万元，占0%。</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3"/>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四、财政拨款收入支出决算总体情况说明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2023年度财政拨款收入、支出决算总计771.38万元。与上年相比，收、支总计各增加85.43万元，增长12.45%，变动原因：主要是政策性人员经费增加。</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五、财政拨款支出决算情况说明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2023年度财政拨款支出决算741.17万元，占本年支出合计的91.42%。与2023年度财政拨款支出年初预算535.15万元相比，完成年初预算的138.5%。其中：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（一）社会保障和就业支出（类）</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行政事业单位养老支出（款）事业单位离退休（项）。年初预算0.7万元，支出决算0.48万元，完成年初预算的68.57%。决算数与年初预算数的差异原因：在职及退休人员变动经费调整。</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（二）卫生健康支出（类）</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行政事业单位医疗（款）公务员医疗补助（项）。年初预算5.85万元，支出决算5.76万元，完成年初预算的98.46%。决算数与年初预算数的差异原因：在职及退休人员变动经费调整。</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（三）城乡社区支出（类）</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其他城乡社区支出（款）其他城乡社区支出（项）。年初预算411.26万元，支出决算617.69万元，完成年初预算的150.19%。决算数与年初预算数的差异原因：增加长效资金—城建档案经费补贴费用。</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（四）住房保障支出（类）</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1.住房改革支出（款）住房公积金（项）。年初预算25.01万元，支出决算25.01万元，完成年初预算的100%。决算数与年初预算数相同。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2.住房改革支出（款）提租补贴（项）。年初预算72.38万元，支出决算72.28万元，完成年初预算的99.86%。决算数与年初预算数的差异原因：人员增减导致经费变动。</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3.住房改革支出（款）购房补贴（项）。年初预算19.95万元，支出决算19.95万元，完成年初预算的100%。决算数与年初预算数相同。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六、财政拨款基本支出决算情况说明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2023年度财政拨款基本支出决算486.49万元，其中：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hint="eastAsia" w:ascii="楷体" w:hAnsi="楷体" w:eastAsia="楷体" w:cs="楷体"/>
          <w:b w:val="0"/>
          <w:bCs w:val="0"/>
          <w:lang w:val="en-US"/>
        </w:rPr>
        <w:t/>
      </w:r>
      <w:r>
        <w:rPr>
          <w:rFonts w:ascii="楷体" w:hAnsi="楷体" w:cs="楷体" w:eastAsia="楷体"/>
        </w:rPr>
        <w:t>（一）人员经费466.94万元。</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
      </w:r>
      <w:r>
        <w:rPr>
          <w:rFonts w:hint="eastAsia" w:ascii="楷体" w:hAnsi="楷体" w:eastAsia="楷体" w:cs="楷体"/>
          <w:b w:val="0"/>
          <w:bCs w:val="0"/>
          <w:lang w:val="en-US"/>
        </w:rPr>
        <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主要包括：基本工资、津贴补贴、绩效工资、机关事业单位基本养老保险缴费、职业年金缴费、职工基本医疗保险缴费、公务员医疗补助缴费、住房公积金、生活补助、医疗费补助、代缴社会保险费、其他对个人和家庭的补助。</w:t>
      </w:r>
      <w:r>
        <w:rPr>
          <w:rFonts w:ascii="仿宋" w:hAnsi="仿宋" w:cs="仿宋" w:eastAsia="仿宋"/>
        </w:rPr>
        <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hint="eastAsia" w:ascii="楷体" w:hAnsi="楷体" w:eastAsia="楷体" w:cs="楷体"/>
          <w:b w:val="0"/>
          <w:bCs w:val="0"/>
          <w:lang w:val="en-US"/>
        </w:rPr>
        <w:t/>
      </w:r>
      <w:r>
        <w:rPr>
          <w:rFonts w:ascii="楷体" w:hAnsi="楷体" w:cs="楷体" w:eastAsia="楷体"/>
        </w:rPr>
        <w:t>（二）公用经费19.55万元。</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
      </w:r>
      <w:r>
        <w:rPr>
          <w:rFonts w:hint="eastAsia" w:ascii="楷体" w:hAnsi="楷体" w:eastAsia="楷体" w:cs="楷体"/>
          <w:b w:val="0"/>
          <w:bCs w:val="0"/>
          <w:lang w:val="en-US"/>
        </w:rPr>
        <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主要包括：办公费、水费、邮电费、差旅费、会议费、培训费、公务接待费、工会经费、福利费、其他商品和服务支出。</w:t>
      </w:r>
      <w:r>
        <w:rPr>
          <w:rFonts w:ascii="仿宋" w:hAnsi="仿宋" w:cs="仿宋" w:eastAsia="仿宋"/>
        </w:rPr>
        <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七、一般公共预算支出决算情况说明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2023年度一般公共预算财政拨款支出决算741.17万元。与上年相比，增加85.43万元，增长13.03%，变动原因：政策性人员经费增加。</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八、一般公共预算基本支出决算情况说明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2023年度一般公共预算财政拨款基本支出决算486.49万元，其中：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hint="eastAsia" w:ascii="楷体" w:hAnsi="楷体" w:eastAsia="楷体" w:cs="楷体"/>
          <w:b w:val="0"/>
          <w:bCs w:val="0"/>
          <w:lang w:val="en-US"/>
        </w:rPr>
        <w:t/>
      </w:r>
      <w:r>
        <w:rPr>
          <w:rFonts w:ascii="楷体" w:hAnsi="楷体" w:cs="楷体" w:eastAsia="楷体"/>
        </w:rPr>
        <w:t>（一）人员经费466.94万元。</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
      </w:r>
      <w:r>
        <w:rPr>
          <w:rFonts w:hint="eastAsia" w:ascii="楷体" w:hAnsi="楷体" w:eastAsia="楷体" w:cs="楷体"/>
          <w:b w:val="0"/>
          <w:bCs w:val="0"/>
          <w:lang w:val="en-US"/>
        </w:rPr>
        <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主要包括：基本工资、津贴补贴、绩效工资、机关事业单位基本养老保险缴费、职业年金缴费、职工基本医疗保险缴费、公务员医疗补助缴费、住房公积金、生活补助、医疗费补助、代缴社会保险费、其他对个人和家庭的补助。</w:t>
      </w:r>
      <w:r>
        <w:rPr>
          <w:rFonts w:ascii="仿宋" w:hAnsi="仿宋" w:cs="仿宋" w:eastAsia="仿宋"/>
        </w:rPr>
        <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hint="eastAsia" w:ascii="楷体" w:hAnsi="楷体" w:eastAsia="楷体" w:cs="楷体"/>
          <w:b w:val="0"/>
          <w:bCs w:val="0"/>
          <w:lang w:val="en-US"/>
        </w:rPr>
        <w:t/>
      </w:r>
      <w:r>
        <w:rPr>
          <w:rFonts w:ascii="楷体" w:hAnsi="楷体" w:cs="楷体" w:eastAsia="楷体"/>
        </w:rPr>
        <w:t>（二）公用经费19.55万元。</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
      </w:r>
      <w:r>
        <w:rPr>
          <w:rFonts w:hint="eastAsia" w:ascii="楷体" w:hAnsi="楷体" w:eastAsia="楷体" w:cs="楷体"/>
          <w:b w:val="0"/>
          <w:bCs w:val="0"/>
          <w:lang w:val="en-US"/>
        </w:rPr>
        <w:t/>
      </w:r>
      <w:r>
        <w:rPr>
          <w:rFonts w:ascii="楷体" w:hAnsi="楷体" w:cs="楷体" w:eastAsia="楷体"/>
        </w:rPr>
        <w:t/>
      </w:r>
      <w:r>
        <w:rPr>
          <w:rFonts w:hint="eastAsia" w:ascii="仿宋" w:hAnsi="仿宋" w:eastAsia="仿宋" w:cs="仿宋"/>
          <w:b w:val="0"/>
          <w:bCs w:val="0"/>
          <w:lang w:val="en-US"/>
        </w:rPr>
        <w:t/>
      </w:r>
      <w:r>
        <w:rPr>
          <w:rFonts w:ascii="仿宋" w:hAnsi="仿宋" w:cs="仿宋" w:eastAsia="仿宋"/>
        </w:rPr>
        <w:t>主要包括：办公费、水费、邮电费、差旅费、会议费、培训费、公务接待费、工会经费、福利费、其他商品和服务支出。</w:t>
      </w:r>
      <w:r>
        <w:rPr>
          <w:rFonts w:ascii="仿宋" w:hAnsi="仿宋" w:cs="仿宋" w:eastAsia="仿宋"/>
        </w:rPr>
        <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九、财政拨款“三公”经费、会议费、培训费支出情况说明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（一）财政拨款“三公”经费支出总体情况说明。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三公”经费支出决算0.17万元（其中：一般公共预算支出0.17万元；政府性基金预算支出0万元；国有资本经营预算支出0万元）。与上年相比，增加0.03万元，变动原因：公务接待人数比去年多。其中，因公出国（境）费支出0万元，占“三公”经费的0%；公务用车购置及运行维护费支出0万元，占“三公”经费的0%；公务接待费支出0.17万元，占“三公”经费的100%。2023年度财政拨款“三公”经费支出预算0.36万元（其中：一般公共预算支出0.36万元；政府性基金预算支出0万元；国有资本经营预算支出0万元）。决算数与预算数的差异原因：严格控制接待成本，减少了接待费用。</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（二）财政拨款“三公”经费支出具体情况说明。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因公出国（境）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全年使用财政拨款涉及的出国（境）团组0个，累计0人次。</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公务用车购置及运行维护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其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（1）公务用车购置支出决算0万元。本年度使用财政拨款购置公务用车0辆。</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公务用车运行维护费支出决算0万元。公务用车运行维护费主要用于按规定保留的公务用车的燃料费、维修费、过桥过路费、保险费、安全奖励费用等支出。截至2023年12月31日，使用财政拨款开支的公务用车保有量为0辆。</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3．公务接待费支出预算0.36万元（其中：一般公共预算支出0.36万元；政府性基金预算支出0万元；国有资本经营预算支出0万元），支出决算0.17万元（其中：一般公共预算支出0.17万元；政府性基金预算支出0万元；国有资本经营预算支出0万元），完成调整后预算的47.22%，决算数与预算数的差异原因：严格控制接待成本，减少了接待费用。其中：国内公务接待支出0.17万元，接待1批次，10人次，开支内容：接待省内城建档案馆调研城建档案工作；国（境）外公务接待支出0万元，接待0批次，0人次。</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（三）财政拨款会议费支出决算情况说明。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会议费支出预算0.27万元（其中：一般公共预算支出0.27万元；政府性基金预算支出0万元；国有资本经营预算支出0万元），支出决算0.27万元（其中：一般公共预算支出0.27万元；政府性基金预算支出0万元；国有资本经营预算支出0万元），完成调整后预算的100%，决算数与预算数相同。2023年度全年召开会议1个，参加会议20人次，开支内容：召开市城建档案馆城建档案相关工作会议。</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（四）财政拨款培训费支出决算情况说明。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财政拨款培训费支出预算0.2万元（其中：一般公共预算支出0.2万元；政府性基金预算支出0万元；国有资本经营预算支出0万元），支出决算0.2万元（其中：一般公共预算支出0.2万元；政府性基金预算支出0万元；国有资本经营预算支出0万元），完成调整后预算的100%，决算数与预算数相同。2023年度全年组织培训1个，组织培训15人次，开支内容：组织开展城建档案相关业务培训。</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十、政府性基金预算财政拨款支出决算情况说明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2023年度政府性基金预算财政拨款支出决算0万元。与上年决算数相同。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十一、国有资本经营预算财政拨款支出决算情况说明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2023年度国有资本经营预算财政拨款支出决算0万元。与上年决算数相同。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十二、财政拨款机关运行经费支出决算情况说明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2023年度机关运行经费支出决算0万元（其中：一般公共预算支出0万元；政府性基金预算支出0万元；国有资本经营预算支出0万元）。与上年决算数相同。</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十三、政府采购支出决算情况说明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政府采购支出总额126.92万元，其中：政府采购货物支出55.18万元、政府采购工程支出0万元、政府采购服务支出71.74万元。政府采购授予中小企业合同金额0万元，占政府采购支出总额的0%，其中：授予小微企业合同金额0万元。</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十四、国有资产占用情况说明</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截至2023年12月31日，本单位共有车辆2辆，其中：副部(省)级及以上领导用车0辆、主要领导干部用车0辆、机要通信用车0辆、应急保障用车0辆、执法执勤用车0辆、特种专业技术用车0辆、离退休干部用车0辆、其他用车2辆；单价50万元（含）以上的通用设备0台（套），单价100万元（含）以上的专用设备0台（套）。</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b w:val="true"/>
        </w:rPr>
        <w:t>十五、预算绩效评价工作开展情况</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2023年度，本单位共0个项目开展了财政重点绩效评价，涉及财政性资金合计0万元；本单位未开展单位整体支出财政重点绩效评价，涉及财政性资金0万元。</w:t>
      </w:r>
      <w:r>
        <w:rPr>
          <w:rFonts w:ascii="仿宋" w:hAnsi="仿宋" w:cs="仿宋" w:eastAsia="仿宋"/>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hAnsi="仿宋" w:cs="仿宋" w:eastAsia="仿宋"/>
        </w:rPr>
        <w:t>本单位共对2023年度已实施完成的4个项目开展了绩效自评价，涉及财政性资金合计324.6万元；本单位共开展1项单位整体支出绩效自评价，涉及财政性资金合计840.97万元。</w:t>
      </w:r>
      <w:r>
        <w:rPr>
          <w:rFonts w:ascii="仿宋" w:hAnsi="仿宋" w:cs="仿宋" w:eastAsia="仿宋"/>
        </w:rPr>
        <w:t/>
      </w:r>
    </w:p>
    <w:p>
      <w:pPr>
        <w:pStyle w:val="5"/>
        <w:tabs>
          <w:tab w:val="left" w:pos="3077"/>
        </w:tabs>
        <w:spacing w:line="616" w:lineRule="exact"/>
        <w:jc w:val="center"/>
        <w:outlineLvl w:val="0"/>
        <w:rPr>
          <w:rFonts w:hint="eastAsia" w:ascii="宋体" w:hAnsi="宋体" w:eastAsia="宋体" w:cs="宋体"/>
          <w:b/>
          <w:bCs/>
          <w:sz w:val="36"/>
          <w:szCs w:val="36"/>
        </w:rPr>
      </w:pPr>
      <w:r>
        <w:rPr>
          <w:rFonts w:hint="eastAsia" w:ascii="宋体" w:hAnsi="宋体" w:eastAsia="宋体" w:cs="宋体"/>
          <w:b/>
          <w:bCs/>
          <w:sz w:val="36"/>
          <w:szCs w:val="36"/>
        </w:rPr>
        <w:t>第四部分 名词</w:t>
      </w:r>
      <w:r>
        <w:rPr>
          <w:rFonts w:hint="eastAsia" w:ascii="宋体" w:hAnsi="宋体" w:eastAsia="宋体" w:cs="宋体"/>
          <w:b/>
          <w:bCs/>
          <w:color w:val="000000"/>
          <w:kern w:val="0"/>
          <w:sz w:val="36"/>
          <w:szCs w:val="36"/>
          <w:lang w:val="zh-CN" w:eastAsia="ar-SA" w:bidi="zh-CN"/>
        </w:rPr>
        <w:t>解释</w:t>
      </w:r>
    </w:p>
    <w:p>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一、财政拨款收入</w:t>
      </w:r>
      <w:r>
        <w:rPr>
          <w:rFonts w:ascii="仿宋" w:hAnsi="仿宋" w:cs="仿宋" w:eastAsia="仿宋"/>
          <w:b w:val="true"/>
        </w:rPr>
        <w:t>：</w:t>
      </w:r>
      <w:r>
        <w:rPr>
          <w:rFonts w:hint="eastAsia" w:ascii="仿宋" w:hAnsi="仿宋" w:eastAsia="仿宋" w:cs="仿宋"/>
        </w:rPr>
        <w:t>指单位从同级财政部门取得的各类财政拨款，包括一般公共预算财政拨款、政府性基金预算财政拨款、国有资本经营预算财政拨款。</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二、上级补助收入</w:t>
      </w:r>
      <w:r>
        <w:rPr>
          <w:rFonts w:ascii="仿宋" w:hAnsi="仿宋" w:cs="仿宋" w:eastAsia="仿宋"/>
          <w:b w:val="true"/>
        </w:rPr>
        <w:t>：</w:t>
      </w:r>
      <w:r>
        <w:rPr>
          <w:rFonts w:hint="eastAsia" w:ascii="仿宋" w:hAnsi="仿宋" w:eastAsia="仿宋" w:cs="仿宋"/>
        </w:rPr>
        <w:t>指事业单位从主管部门和上级单位取得的非财政补助收入。</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三、财政专户管理教育收费</w:t>
      </w:r>
      <w:r>
        <w:rPr>
          <w:rFonts w:ascii="仿宋" w:hAnsi="仿宋" w:cs="仿宋" w:eastAsia="仿宋"/>
          <w:b w:val="true"/>
        </w:rPr>
        <w:t>：</w:t>
      </w:r>
      <w:r>
        <w:rPr>
          <w:rFonts w:hint="eastAsia" w:ascii="仿宋" w:hAnsi="仿宋" w:eastAsia="仿宋" w:cs="仿宋"/>
        </w:rPr>
        <w:t>指缴入财政专户、实行专项管理的高中以上学费、住宿费、高校委托培养费、函大、电大、夜大及短训班培训费等教育收费。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四、事业收入</w:t>
      </w:r>
      <w:r>
        <w:rPr>
          <w:rFonts w:ascii="仿宋" w:hAnsi="仿宋" w:cs="仿宋" w:eastAsia="仿宋"/>
          <w:b w:val="true"/>
        </w:rPr>
        <w:t>：</w:t>
      </w:r>
      <w:r>
        <w:rPr>
          <w:rFonts w:hint="eastAsia" w:ascii="仿宋" w:hAnsi="仿宋" w:eastAsia="仿宋" w:cs="仿宋"/>
        </w:rPr>
        <w:t>指事业单位开展专业业务活动及其辅助活动取得的收入。</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五、经营收入</w:t>
      </w:r>
      <w:r>
        <w:rPr>
          <w:rFonts w:ascii="仿宋" w:hAnsi="仿宋" w:cs="仿宋" w:eastAsia="仿宋"/>
          <w:b w:val="true"/>
        </w:rPr>
        <w:t>：</w:t>
      </w:r>
      <w:r>
        <w:rPr>
          <w:rFonts w:hint="eastAsia" w:ascii="仿宋" w:hAnsi="仿宋" w:eastAsia="仿宋" w:cs="仿宋"/>
        </w:rPr>
        <w:t>指事业单位在专业业务活动及其辅助活动之外开展非独立核算经营活动取得的收入。</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六、附属单位上缴收入</w:t>
      </w:r>
      <w:r>
        <w:rPr>
          <w:rFonts w:ascii="仿宋" w:hAnsi="仿宋" w:cs="仿宋" w:eastAsia="仿宋"/>
          <w:b w:val="true"/>
        </w:rPr>
        <w:t>：</w:t>
      </w:r>
      <w:r>
        <w:rPr>
          <w:rFonts w:hint="eastAsia" w:ascii="仿宋" w:hAnsi="仿宋" w:eastAsia="仿宋" w:cs="仿宋"/>
        </w:rPr>
        <w:t>指事业单位附属独立核算单位按照有关规定上缴的收入。</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七、其他收入</w:t>
      </w:r>
      <w:r>
        <w:rPr>
          <w:rFonts w:ascii="仿宋" w:hAnsi="仿宋" w:cs="仿宋" w:eastAsia="仿宋"/>
          <w:b w:val="true"/>
        </w:rPr>
        <w:t>：</w:t>
      </w:r>
      <w:r>
        <w:rPr>
          <w:rFonts w:hint="eastAsia" w:ascii="仿宋" w:hAnsi="仿宋" w:eastAsia="仿宋" w:cs="仿宋"/>
        </w:rPr>
        <w:t>指单位取得的除上述“财政拨款收入”、 “上级补助收入”、“事业收入”、“经营收入”、“附属单位上缴收入”等以外的各项收入。</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八、使用非财政拨款结余</w:t>
      </w:r>
      <w:r>
        <w:rPr>
          <w:rFonts w:ascii="仿宋" w:hAnsi="仿宋" w:cs="仿宋" w:eastAsia="仿宋"/>
          <w:b w:val="true"/>
        </w:rPr>
        <w:t>：</w:t>
      </w:r>
      <w:r>
        <w:rPr>
          <w:rFonts w:hint="eastAsia" w:ascii="仿宋" w:hAnsi="仿宋" w:eastAsia="仿宋" w:cs="仿宋"/>
        </w:rPr>
        <w:t>指事业单位按照预算管理要求使用非财政拨款结余（原事业基金）弥补当年收支差额的数额。</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九、年初结转和结余</w:t>
      </w:r>
      <w:r>
        <w:rPr>
          <w:rFonts w:ascii="仿宋" w:hAnsi="仿宋" w:cs="仿宋" w:eastAsia="仿宋"/>
          <w:b w:val="true"/>
        </w:rPr>
        <w:t>：</w:t>
      </w:r>
      <w:r>
        <w:rPr>
          <w:rFonts w:hint="eastAsia" w:ascii="仿宋" w:hAnsi="仿宋" w:eastAsia="仿宋" w:cs="仿宋"/>
        </w:rPr>
        <w:t>指单位上年结转本年使用的基本支出结转、项目支出结转和结余、经营结余。</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十、结余分配</w:t>
      </w:r>
      <w:r>
        <w:rPr>
          <w:rFonts w:ascii="仿宋" w:hAnsi="仿宋" w:cs="仿宋" w:eastAsia="仿宋"/>
          <w:b w:val="true"/>
        </w:rPr>
        <w:t>：</w:t>
      </w:r>
      <w:r>
        <w:rPr>
          <w:rFonts w:hint="eastAsia" w:ascii="仿宋" w:hAnsi="仿宋" w:eastAsia="仿宋" w:cs="仿宋"/>
        </w:rPr>
        <w:t>指事业单位按规定缴纳的所得税以及从非财政拨款结余中提取各类结余的情况。</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十一、年末结转和结余资金</w:t>
      </w:r>
      <w:r>
        <w:rPr>
          <w:rFonts w:ascii="仿宋" w:hAnsi="仿宋" w:cs="仿宋" w:eastAsia="仿宋"/>
          <w:b w:val="true"/>
        </w:rPr>
        <w:t>：</w:t>
      </w:r>
      <w:r>
        <w:rPr>
          <w:rFonts w:hint="eastAsia" w:ascii="仿宋" w:hAnsi="仿宋" w:eastAsia="仿宋" w:cs="仿宋"/>
        </w:rPr>
        <w:t>指单位结转下年的基本支出结转、项目支出结转和结余、经营结余。</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十二、基本支出</w:t>
      </w:r>
      <w:r>
        <w:rPr>
          <w:rFonts w:ascii="仿宋" w:hAnsi="仿宋" w:cs="仿宋" w:eastAsia="仿宋"/>
          <w:b w:val="true"/>
        </w:rPr>
        <w:t>：</w:t>
      </w:r>
      <w:r>
        <w:rPr>
          <w:rFonts w:hint="eastAsia" w:ascii="仿宋" w:hAnsi="仿宋" w:eastAsia="仿宋" w:cs="仿宋"/>
        </w:rPr>
        <w:t>指为保障机构正常运转、完成日常工作任务所发生的支出，包括人员经费和公用经费。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十三、项目支出</w:t>
      </w:r>
      <w:r>
        <w:rPr>
          <w:rFonts w:ascii="仿宋" w:hAnsi="仿宋" w:cs="仿宋" w:eastAsia="仿宋"/>
          <w:b w:val="true"/>
        </w:rPr>
        <w:t>：</w:t>
      </w:r>
      <w:r>
        <w:rPr>
          <w:rFonts w:hint="eastAsia" w:ascii="仿宋" w:hAnsi="仿宋" w:eastAsia="仿宋" w:cs="仿宋"/>
        </w:rPr>
        <w:t>指在为完成特定的工作任务和事业发展目标所发生的支出。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十四、上缴上级支出</w:t>
      </w:r>
      <w:r>
        <w:rPr>
          <w:rFonts w:ascii="仿宋" w:hAnsi="仿宋" w:cs="仿宋" w:eastAsia="仿宋"/>
          <w:b w:val="true"/>
        </w:rPr>
        <w:t>：</w:t>
      </w:r>
      <w:r>
        <w:rPr>
          <w:rFonts w:hint="eastAsia" w:ascii="仿宋" w:hAnsi="仿宋" w:eastAsia="仿宋" w:cs="仿宋"/>
        </w:rPr>
        <w:t>指事业单位按照财政部门和主管部门的规定上缴上级单位的支出。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十五、经营支出</w:t>
      </w:r>
      <w:r>
        <w:rPr>
          <w:rFonts w:ascii="仿宋" w:hAnsi="仿宋" w:cs="仿宋" w:eastAsia="仿宋"/>
          <w:b w:val="true"/>
        </w:rPr>
        <w:t>：</w:t>
      </w:r>
      <w:r>
        <w:rPr>
          <w:rFonts w:hint="eastAsia" w:ascii="仿宋" w:hAnsi="仿宋" w:eastAsia="仿宋" w:cs="仿宋"/>
        </w:rPr>
        <w:t>指事业单位在专业业务活动及其辅助活动之外开展非独立核算经营活动发生的支出。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十六、对附属单位补助支出</w:t>
      </w:r>
      <w:r>
        <w:rPr>
          <w:rFonts w:ascii="仿宋" w:hAnsi="仿宋" w:cs="仿宋" w:eastAsia="仿宋"/>
          <w:b w:val="true"/>
        </w:rPr>
        <w:t>：</w:t>
      </w:r>
      <w:r>
        <w:rPr>
          <w:rFonts w:hint="eastAsia" w:ascii="仿宋" w:hAnsi="仿宋" w:eastAsia="仿宋" w:cs="仿宋"/>
        </w:rPr>
        <w:t>指事业单位用财政拨款收入之外的收入对附属单位补助发生的支出。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十七、“三公”经费</w:t>
      </w:r>
      <w:r>
        <w:rPr>
          <w:rFonts w:ascii="仿宋" w:hAnsi="仿宋" w:cs="仿宋" w:eastAsia="仿宋"/>
          <w:b w:val="true"/>
        </w:rPr>
        <w:t>：</w:t>
      </w:r>
      <w:r>
        <w:rPr>
          <w:rFonts w:hint="eastAsia" w:ascii="仿宋" w:hAnsi="仿宋" w:eastAsia="仿宋" w:cs="仿宋"/>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十八、机关运行经费</w:t>
      </w:r>
      <w:r>
        <w:rPr>
          <w:rFonts w:ascii="仿宋" w:hAnsi="仿宋" w:cs="仿宋" w:eastAsia="仿宋"/>
          <w:b w:val="true"/>
        </w:rPr>
        <w:t>：</w:t>
      </w:r>
      <w:r>
        <w:rPr>
          <w:rFonts w:hint="eastAsia" w:ascii="仿宋" w:hAnsi="仿宋" w:eastAsia="仿宋" w:cs="仿宋"/>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十九、社会保障和就业支出(类)行政事业单位养老支出(款)事业单位离退休(项)</w:t>
      </w:r>
      <w:r>
        <w:rPr>
          <w:rFonts w:ascii="仿宋" w:hAnsi="仿宋" w:cs="仿宋" w:eastAsia="仿宋"/>
          <w:b w:val="true"/>
        </w:rPr>
        <w:t>：</w:t>
      </w:r>
      <w:r>
        <w:rPr>
          <w:rFonts w:hint="eastAsia" w:ascii="仿宋" w:hAnsi="仿宋" w:eastAsia="仿宋" w:cs="仿宋"/>
        </w:rPr>
        <w:t>反映事业单位开支的离退休经费。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二十、卫生健康支出(类)行政事业单位医疗(款)公务员医疗补助(项)</w:t>
      </w:r>
      <w:r>
        <w:rPr>
          <w:rFonts w:ascii="仿宋" w:hAnsi="仿宋" w:cs="仿宋" w:eastAsia="仿宋"/>
          <w:b w:val="true"/>
        </w:rPr>
        <w:t>：</w:t>
      </w:r>
      <w:r>
        <w:rPr>
          <w:rFonts w:hint="eastAsia" w:ascii="仿宋" w:hAnsi="仿宋" w:eastAsia="仿宋" w:cs="仿宋"/>
        </w:rPr>
        <w:t>反映财政部门安排的公务员医疗补助经费。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二十一、城乡社区支出(类)其他城乡社区支出(款)其他城乡社区支出(项)</w:t>
      </w:r>
      <w:r>
        <w:rPr>
          <w:rFonts w:ascii="仿宋" w:hAnsi="仿宋" w:cs="仿宋" w:eastAsia="仿宋"/>
          <w:b w:val="true"/>
        </w:rPr>
        <w:t>：</w:t>
      </w:r>
      <w:r>
        <w:rPr>
          <w:rFonts w:hint="eastAsia" w:ascii="仿宋" w:hAnsi="仿宋" w:eastAsia="仿宋" w:cs="仿宋"/>
        </w:rPr>
        <w:t>反映除上述项目以外其他用于城乡社区方面的支出。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二十二、住房保障支出(类)住房改革支出(款)住房公积金(项)</w:t>
      </w:r>
      <w:r>
        <w:rPr>
          <w:rFonts w:ascii="仿宋" w:hAnsi="仿宋" w:cs="仿宋" w:eastAsia="仿宋"/>
          <w:b w:val="true"/>
        </w:rPr>
        <w:t>：</w:t>
      </w:r>
      <w:r>
        <w:rPr>
          <w:rFonts w:hint="eastAsia" w:ascii="仿宋" w:hAnsi="仿宋" w:eastAsia="仿宋" w:cs="仿宋"/>
        </w:rPr>
        <w:t>反映行政事业单位按人力资源和社会保障部、财政部规定的基本工资和津贴补贴以及规定比例为职工缴纳的住房公积金。</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二十三、住房保障支出(类)住房改革支出(款)提租补贴(项)</w:t>
      </w:r>
      <w:r>
        <w:rPr>
          <w:rFonts w:ascii="仿宋" w:hAnsi="仿宋" w:cs="仿宋" w:eastAsia="仿宋"/>
          <w:b w:val="true"/>
        </w:rPr>
        <w:t>：</w:t>
      </w:r>
      <w:r>
        <w:rPr>
          <w:rFonts w:hint="eastAsia" w:ascii="仿宋" w:hAnsi="仿宋" w:eastAsia="仿宋" w:cs="仿宋"/>
        </w:rPr>
        <w:t>反映按房改政策规定的标准，行政事业单位向职工（含离退休人员）发放的租金补贴。</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rPr>
        <w:t>二十四、住房保障支出(类)住房改革支出(款)购房补贴(项)</w:t>
      </w:r>
      <w:r>
        <w:rPr>
          <w:rFonts w:ascii="仿宋" w:hAnsi="仿宋" w:cs="仿宋" w:eastAsia="仿宋"/>
          <w:b w:val="true"/>
        </w:rPr>
        <w:t>：</w:t>
      </w:r>
      <w:r>
        <w:rPr>
          <w:rFonts w:hint="eastAsia" w:ascii="仿宋" w:hAnsi="仿宋" w:eastAsia="仿宋" w:cs="仿宋"/>
        </w:rPr>
        <w:t>反映按房改政策规定，行政事业单位向符合条件职工（含离退休人员）、军队(含武警)向转役复员离退休人员发放的用于购买住房的补贴。</w:t>
      </w:r>
    </w:p>
    <w:sectPr>
      <w:pgSz w:w="11906" w:h="16838"/>
      <w:pgMar w:top="1440" w:right="1080" w:bottom="1440" w:left="1080"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000000" w:sz="4" w:space="1"/>
      </w:pBdr>
      <w:jc w:val="both"/>
      <w:rPr>
        <w:rFonts w:hint="default" w:eastAsia="Arial Unicode MS"/>
        <w:lang w:val="en-US" w:eastAsia="zh-CN"/>
      </w:rPr>
    </w:pPr>
    <w:r>
      <w:rPr>
        <w:rFonts w:hint="eastAsia"/>
        <w:lang w:val="en-US" w:eastAsia="zh-CN"/>
      </w:rPr>
      <w:t>常州市城市建设档案馆</w:t>
    </w:r>
    <w:bookmarkStart w:id="0" w:name="_GoBack"/>
    <w:bookmarkEnd w:id="0"/>
    <w:r>
      <w:t>2023</w:t>
    </w:r>
    <w:r>
      <w:rPr>
        <w:rFonts w:hint="eastAsia"/>
        <w:lang w:val="en-US" w:eastAsia="zh-CN"/>
      </w:rPr>
      <w:t>年度</w:t>
    </w:r>
    <w:r>
      <w:t>单位</w:t>
    </w:r>
    <w:r>
      <w:t>决算公开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000000"/>
    <w:rsid w:val="00064984"/>
    <w:rsid w:val="00071789"/>
    <w:rsid w:val="000C024B"/>
    <w:rsid w:val="000F12AB"/>
    <w:rsid w:val="001C31F9"/>
    <w:rsid w:val="002E63B1"/>
    <w:rsid w:val="00407CA7"/>
    <w:rsid w:val="00413AD8"/>
    <w:rsid w:val="004C0647"/>
    <w:rsid w:val="00671ED7"/>
    <w:rsid w:val="00672164"/>
    <w:rsid w:val="006732F1"/>
    <w:rsid w:val="007C0F2D"/>
    <w:rsid w:val="008322BB"/>
    <w:rsid w:val="00867423"/>
    <w:rsid w:val="008B5B05"/>
    <w:rsid w:val="009965EA"/>
    <w:rsid w:val="00A6752E"/>
    <w:rsid w:val="00B92181"/>
    <w:rsid w:val="00BD7F33"/>
    <w:rsid w:val="00C15920"/>
    <w:rsid w:val="00C82582"/>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theme/theme1.xml" Type="http://schemas.openxmlformats.org/officeDocument/2006/relationships/theme"/><Relationship Id="rId2" Target="settings.xml" Type="http://schemas.openxmlformats.org/officeDocument/2006/relationships/settings"/><Relationship Id="rId20" Target="../customXml/item1.xml" Type="http://schemas.openxmlformats.org/officeDocument/2006/relationships/customXml"/><Relationship Id="rId21" Target="fontTable.xml" Type="http://schemas.openxmlformats.org/officeDocument/2006/relationships/fontTable"/><Relationship Id="rId22" Target="media/image1.jpeg" Type="http://schemas.openxmlformats.org/officeDocument/2006/relationships/image"/><Relationship Id="rId23"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2732</Words>
  <Characters>7627</Characters>
  <Paragraphs>501</Paragraphs>
  <TotalTime>7</TotalTime>
  <ScaleCrop>false</ScaleCrop>
  <LinksUpToDate>false</LinksUpToDate>
  <CharactersWithSpaces>7648</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CC.</cp:lastModifiedBy>
  <dcterms:modified xsi:type="dcterms:W3CDTF">2024-06-18T07:55:31Z</dcterms:modified>
  <cp:revision>175</cp:revision>
  <dc:title>部门决算公开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