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Look w:val="04A0" w:firstRow="1" w:lastRow="0" w:firstColumn="1" w:lastColumn="0" w:noHBand="0" w:noVBand="1"/>
      </w:tblPr>
      <w:tblGrid>
        <w:gridCol w:w="10402"/>
      </w:tblGrid>
      <w:tr w:rsidR="00A07800">
        <w:trPr>
          <w:trHeight w:val="3592"/>
        </w:trPr>
        <w:tc>
          <w:tcPr>
            <w:tcW w:w="10402" w:type="dxa"/>
            <w:tcBorders>
              <w:top w:val="nil"/>
              <w:left w:val="nil"/>
              <w:bottom w:val="nil"/>
              <w:right w:val="nil"/>
            </w:tcBorders>
          </w:tcPr>
          <w:p w:rsidR="00A07800" w:rsidRDefault="00A07800">
            <w:pPr>
              <w:pStyle w:val="a4"/>
              <w:spacing w:line="360" w:lineRule="auto"/>
              <w:rPr>
                <w:rFonts w:ascii="仿宋" w:eastAsia="仿宋" w:hAnsi="仿宋" w:cs="仿宋"/>
                <w:b/>
                <w:bCs/>
                <w:color w:val="FF0000"/>
                <w:sz w:val="22"/>
                <w:szCs w:val="22"/>
              </w:rPr>
            </w:pPr>
            <w:bookmarkStart w:id="0" w:name="_GoBack"/>
            <w:bookmarkEnd w:id="0"/>
          </w:p>
        </w:tc>
      </w:tr>
      <w:tr w:rsidR="00A07800">
        <w:trPr>
          <w:trHeight w:val="4945"/>
        </w:trPr>
        <w:tc>
          <w:tcPr>
            <w:tcW w:w="10402" w:type="dxa"/>
            <w:tcBorders>
              <w:top w:val="nil"/>
              <w:left w:val="nil"/>
              <w:bottom w:val="nil"/>
              <w:right w:val="nil"/>
            </w:tcBorders>
          </w:tcPr>
          <w:p w:rsidR="00A07800" w:rsidRDefault="00C4430F">
            <w:pPr>
              <w:ind w:rightChars="129" w:right="298"/>
              <w:jc w:val="center"/>
              <w:rPr>
                <w:rFonts w:ascii="宋体" w:eastAsia="宋体" w:hAnsi="宋体" w:cs="宋体"/>
                <w:b/>
                <w:bCs/>
                <w:sz w:val="52"/>
                <w:szCs w:val="52"/>
                <w:lang w:val="en-US"/>
              </w:rPr>
            </w:pPr>
            <w:r>
              <w:rPr>
                <w:rFonts w:ascii="宋体" w:eastAsia="宋体" w:hAnsi="宋体" w:cs="宋体"/>
                <w:b/>
                <w:sz w:val="52"/>
              </w:rPr>
              <w:t>2023</w:t>
            </w:r>
            <w:r>
              <w:rPr>
                <w:rFonts w:ascii="宋体" w:eastAsia="宋体" w:hAnsi="宋体" w:cs="宋体"/>
                <w:b/>
                <w:sz w:val="52"/>
              </w:rPr>
              <w:t>年度</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常州市住房和城乡建设局</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单位决算公开</w:t>
            </w:r>
          </w:p>
        </w:tc>
      </w:tr>
    </w:tbl>
    <w:p w:rsidR="00A07800" w:rsidRDefault="00A07800">
      <w:pPr>
        <w:ind w:rightChars="129" w:right="298"/>
        <w:jc w:val="both"/>
        <w:rPr>
          <w:rFonts w:ascii="宋体" w:eastAsia="宋体" w:hAnsi="宋体" w:cs="宋体"/>
          <w:b/>
          <w:bCs/>
          <w:sz w:val="52"/>
          <w:szCs w:val="52"/>
        </w:rPr>
        <w:sectPr w:rsidR="00A07800">
          <w:headerReference w:type="default" r:id="rId7"/>
          <w:headerReference w:type="first" r:id="rId8"/>
          <w:pgSz w:w="11906" w:h="16838"/>
          <w:pgMar w:top="1580" w:right="700" w:bottom="770" w:left="1020" w:header="170" w:footer="280" w:gutter="0"/>
          <w:cols w:space="720"/>
          <w:formProt w:val="0"/>
          <w:titlePg/>
          <w:docGrid w:linePitch="100"/>
        </w:sectPr>
      </w:pPr>
    </w:p>
    <w:p w:rsidR="00A07800" w:rsidRDefault="00A07800">
      <w:pPr>
        <w:pStyle w:val="a4"/>
        <w:spacing w:before="4"/>
        <w:rPr>
          <w:rFonts w:ascii="华文仿宋" w:eastAsia="华文仿宋" w:hAnsi="华文仿宋" w:cs="仿宋"/>
          <w:sz w:val="10"/>
        </w:rPr>
      </w:pPr>
    </w:p>
    <w:p w:rsidR="00A07800" w:rsidRDefault="00C4430F">
      <w:pPr>
        <w:pStyle w:val="2"/>
        <w:tabs>
          <w:tab w:val="left" w:pos="880"/>
        </w:tabs>
        <w:spacing w:line="718" w:lineRule="exact"/>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A07800" w:rsidRDefault="00A07800">
      <w:pPr>
        <w:pStyle w:val="a4"/>
        <w:spacing w:before="7"/>
        <w:rPr>
          <w:rFonts w:ascii="仿宋" w:eastAsia="仿宋" w:hAnsi="仿宋" w:cs="仿宋"/>
          <w:sz w:val="27"/>
        </w:rPr>
      </w:pPr>
    </w:p>
    <w:p w:rsidR="00A07800" w:rsidRDefault="00C4430F">
      <w:pPr>
        <w:pStyle w:val="a4"/>
        <w:spacing w:line="360" w:lineRule="auto"/>
        <w:ind w:leftChars="300" w:left="704" w:hanging="11"/>
        <w:jc w:val="both"/>
        <w:outlineLvl w:val="0"/>
        <w:rPr>
          <w:rFonts w:ascii="黑体" w:eastAsia="黑体" w:hAnsi="黑体" w:cs="黑体"/>
        </w:rPr>
      </w:pPr>
      <w:r>
        <w:rPr>
          <w:rFonts w:ascii="黑体" w:eastAsia="黑体" w:hAnsi="黑体" w:cs="黑体" w:hint="eastAsia"/>
        </w:rPr>
        <w:t>第一部分</w:t>
      </w:r>
      <w:r>
        <w:rPr>
          <w:rFonts w:ascii="黑体" w:eastAsia="黑体" w:hAnsi="黑体" w:cs="黑体" w:hint="eastAsia"/>
        </w:rPr>
        <w:t xml:space="preserve"> </w:t>
      </w:r>
      <w:r>
        <w:rPr>
          <w:rFonts w:ascii="黑体" w:eastAsia="黑体" w:hAnsi="黑体" w:cs="黑体" w:hint="eastAsia"/>
          <w:lang w:val="en-US"/>
        </w:rPr>
        <w:t>单位</w:t>
      </w:r>
      <w:r>
        <w:rPr>
          <w:rFonts w:ascii="黑体" w:eastAsia="黑体" w:hAnsi="黑体" w:cs="黑体" w:hint="eastAsia"/>
        </w:rPr>
        <w:t>概况</w:t>
      </w:r>
    </w:p>
    <w:p w:rsidR="00A07800" w:rsidRDefault="00C4430F">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一、主要职能</w:t>
      </w:r>
    </w:p>
    <w:p w:rsidR="00A07800" w:rsidRDefault="00C4430F">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rsidR="00A07800" w:rsidRDefault="00C4430F">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w:t>
      </w:r>
      <w:r>
        <w:rPr>
          <w:rFonts w:ascii="仿宋" w:eastAsia="仿宋" w:hAnsi="仿宋" w:cs="仿宋" w:hint="eastAsia"/>
          <w:lang w:val="en-US"/>
        </w:rPr>
        <w:t>3</w:t>
      </w:r>
      <w:r>
        <w:rPr>
          <w:rFonts w:ascii="仿宋" w:eastAsia="仿宋" w:hAnsi="仿宋" w:cs="仿宋" w:hint="eastAsia"/>
        </w:rPr>
        <w:t>年度主要工作完成情况</w:t>
      </w:r>
    </w:p>
    <w:p w:rsidR="00A07800" w:rsidRDefault="00C4430F">
      <w:pPr>
        <w:pStyle w:val="a4"/>
        <w:spacing w:line="360" w:lineRule="auto"/>
        <w:ind w:leftChars="300" w:left="704" w:hanging="11"/>
        <w:jc w:val="both"/>
        <w:rPr>
          <w:rFonts w:ascii="黑体" w:eastAsia="黑体" w:hAnsi="黑体" w:cs="黑体"/>
        </w:rPr>
      </w:pPr>
      <w:r>
        <w:rPr>
          <w:rFonts w:ascii="黑体" w:eastAsia="黑体" w:hAnsi="黑体" w:cs="黑体" w:hint="eastAsia"/>
          <w:lang w:val="en-US"/>
        </w:rPr>
        <w:t>第二部分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单位决算表</w:t>
      </w:r>
    </w:p>
    <w:p w:rsidR="00A07800" w:rsidRDefault="00C4430F">
      <w:pPr>
        <w:pStyle w:val="a4"/>
        <w:spacing w:line="360" w:lineRule="auto"/>
        <w:ind w:leftChars="300" w:left="704" w:right="5774" w:hanging="11"/>
        <w:jc w:val="both"/>
        <w:rPr>
          <w:rFonts w:ascii="仿宋" w:eastAsia="仿宋" w:hAnsi="仿宋" w:cs="仿宋"/>
        </w:rPr>
      </w:pPr>
      <w:r>
        <w:rPr>
          <w:rFonts w:ascii="仿宋" w:eastAsia="仿宋" w:hAnsi="仿宋" w:cs="仿宋" w:hint="eastAsia"/>
          <w:spacing w:val="-2"/>
        </w:rPr>
        <w:t>一、收入支出决算总表</w:t>
      </w:r>
    </w:p>
    <w:p w:rsidR="00A07800" w:rsidRDefault="00C4430F">
      <w:pPr>
        <w:pStyle w:val="a4"/>
        <w:spacing w:line="360" w:lineRule="auto"/>
        <w:ind w:leftChars="300" w:left="704" w:right="5774" w:hanging="11"/>
        <w:jc w:val="both"/>
        <w:rPr>
          <w:rFonts w:ascii="仿宋" w:eastAsia="仿宋" w:hAnsi="仿宋" w:cs="仿宋"/>
        </w:rPr>
      </w:pPr>
      <w:r>
        <w:rPr>
          <w:rFonts w:ascii="仿宋" w:eastAsia="仿宋" w:hAnsi="仿宋" w:cs="仿宋" w:hint="eastAsia"/>
        </w:rPr>
        <w:t>二、收入决算表</w:t>
      </w:r>
    </w:p>
    <w:p w:rsidR="00A07800" w:rsidRDefault="00C4430F">
      <w:pPr>
        <w:pStyle w:val="a4"/>
        <w:spacing w:line="360" w:lineRule="auto"/>
        <w:ind w:leftChars="300" w:left="704" w:hanging="11"/>
        <w:jc w:val="both"/>
        <w:rPr>
          <w:rFonts w:ascii="仿宋" w:eastAsia="仿宋" w:hAnsi="仿宋" w:cs="仿宋"/>
        </w:rPr>
      </w:pPr>
      <w:r>
        <w:rPr>
          <w:rFonts w:ascii="仿宋" w:eastAsia="仿宋" w:hAnsi="仿宋" w:cs="仿宋" w:hint="eastAsia"/>
          <w:w w:val="95"/>
        </w:rPr>
        <w:t>三、支出决算表</w:t>
      </w:r>
    </w:p>
    <w:p w:rsidR="00A07800" w:rsidRDefault="00C4430F">
      <w:pPr>
        <w:pStyle w:val="a4"/>
        <w:spacing w:line="360" w:lineRule="auto"/>
        <w:ind w:leftChars="300" w:left="704" w:hanging="11"/>
        <w:jc w:val="both"/>
        <w:rPr>
          <w:rFonts w:ascii="仿宋" w:eastAsia="仿宋" w:hAnsi="仿宋" w:cs="仿宋"/>
        </w:rPr>
      </w:pPr>
      <w:r>
        <w:rPr>
          <w:rFonts w:ascii="仿宋" w:eastAsia="仿宋" w:hAnsi="仿宋" w:cs="仿宋" w:hint="eastAsia"/>
        </w:rPr>
        <w:t>四、财政拨款收入支出决算总表</w:t>
      </w:r>
    </w:p>
    <w:p w:rsidR="00A07800" w:rsidRDefault="00C4430F">
      <w:pPr>
        <w:pStyle w:val="a4"/>
        <w:spacing w:line="360" w:lineRule="auto"/>
        <w:ind w:leftChars="300" w:left="704" w:hanging="11"/>
        <w:jc w:val="both"/>
        <w:rPr>
          <w:rFonts w:ascii="仿宋" w:eastAsia="仿宋" w:hAnsi="仿宋" w:cs="仿宋"/>
        </w:rPr>
      </w:pPr>
      <w:r>
        <w:rPr>
          <w:rFonts w:ascii="仿宋" w:eastAsia="仿宋" w:hAnsi="仿宋" w:cs="仿宋" w:hint="eastAsia"/>
        </w:rPr>
        <w:t>五、财政拨款支出决算表（功能科目）</w:t>
      </w:r>
    </w:p>
    <w:p w:rsidR="00A07800" w:rsidRDefault="00C4430F">
      <w:pPr>
        <w:pStyle w:val="a4"/>
        <w:spacing w:line="360" w:lineRule="auto"/>
        <w:ind w:leftChars="300" w:left="704" w:right="2894" w:hanging="11"/>
        <w:jc w:val="both"/>
        <w:rPr>
          <w:rFonts w:ascii="仿宋" w:eastAsia="仿宋" w:hAnsi="仿宋" w:cs="仿宋"/>
        </w:rPr>
      </w:pPr>
      <w:r>
        <w:rPr>
          <w:rFonts w:ascii="仿宋" w:eastAsia="仿宋" w:hAnsi="仿宋" w:cs="仿宋" w:hint="eastAsia"/>
        </w:rPr>
        <w:t>六、财政拨款基本支出决算表（经济科目）</w:t>
      </w:r>
      <w:r>
        <w:rPr>
          <w:rFonts w:ascii="仿宋" w:eastAsia="仿宋" w:hAnsi="仿宋" w:cs="仿宋" w:hint="eastAsia"/>
        </w:rPr>
        <w:t xml:space="preserve"> </w:t>
      </w:r>
      <w:r>
        <w:rPr>
          <w:rFonts w:ascii="仿宋" w:eastAsia="仿宋" w:hAnsi="仿宋" w:cs="仿宋" w:hint="eastAsia"/>
        </w:rPr>
        <w:t>七、一般公共预算支出决算表（功能科目）</w:t>
      </w:r>
    </w:p>
    <w:p w:rsidR="00A07800" w:rsidRDefault="00C4430F">
      <w:pPr>
        <w:pStyle w:val="a4"/>
        <w:spacing w:line="360" w:lineRule="auto"/>
        <w:ind w:leftChars="300" w:left="704" w:hanging="11"/>
        <w:jc w:val="both"/>
        <w:rPr>
          <w:rFonts w:ascii="仿宋" w:eastAsia="仿宋" w:hAnsi="仿宋" w:cs="仿宋"/>
        </w:rPr>
      </w:pPr>
      <w:r>
        <w:rPr>
          <w:rFonts w:ascii="仿宋" w:eastAsia="仿宋" w:hAnsi="仿宋" w:cs="仿宋" w:hint="eastAsia"/>
        </w:rPr>
        <w:t>八、一般公共预算基本支出决算表（经济科目）</w:t>
      </w:r>
    </w:p>
    <w:p w:rsidR="00A07800" w:rsidRDefault="00C4430F">
      <w:pPr>
        <w:pStyle w:val="a4"/>
        <w:spacing w:line="360" w:lineRule="auto"/>
        <w:ind w:leftChars="300" w:left="704" w:hanging="11"/>
        <w:jc w:val="both"/>
        <w:rPr>
          <w:rFonts w:ascii="仿宋" w:eastAsia="仿宋" w:hAnsi="仿宋" w:cs="仿宋"/>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rsidR="00A07800" w:rsidRDefault="00C4430F">
      <w:pPr>
        <w:pStyle w:val="a4"/>
        <w:spacing w:line="360" w:lineRule="auto"/>
        <w:ind w:leftChars="300" w:left="704" w:hanging="11"/>
        <w:jc w:val="both"/>
        <w:rPr>
          <w:rFonts w:ascii="仿宋" w:eastAsia="仿宋" w:hAnsi="仿宋" w:cs="仿宋"/>
        </w:rPr>
      </w:pPr>
      <w:r>
        <w:rPr>
          <w:rFonts w:ascii="仿宋" w:eastAsia="仿宋" w:hAnsi="仿宋" w:cs="仿宋" w:hint="eastAsia"/>
        </w:rPr>
        <w:t>十、政府性基金预算支出决算表</w:t>
      </w:r>
    </w:p>
    <w:p w:rsidR="00A07800" w:rsidRDefault="00C4430F">
      <w:pPr>
        <w:pStyle w:val="a4"/>
        <w:spacing w:line="360" w:lineRule="auto"/>
        <w:ind w:leftChars="300" w:left="704" w:right="2575" w:hanging="11"/>
        <w:jc w:val="both"/>
        <w:rPr>
          <w:rFonts w:ascii="仿宋" w:eastAsia="仿宋" w:hAnsi="仿宋" w:cs="仿宋"/>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rsidR="00A07800" w:rsidRDefault="00C4430F">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rsidR="00A07800" w:rsidRDefault="00C4430F">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rsidR="00A07800" w:rsidRDefault="00C4430F">
      <w:pPr>
        <w:pStyle w:val="a4"/>
        <w:spacing w:line="360" w:lineRule="auto"/>
        <w:ind w:leftChars="300" w:left="704" w:hanging="11"/>
        <w:jc w:val="both"/>
        <w:rPr>
          <w:rFonts w:ascii="黑体" w:eastAsia="黑体" w:hAnsi="黑体" w:cs="黑体"/>
          <w:lang w:val="en-US"/>
        </w:rPr>
      </w:pPr>
      <w:r>
        <w:rPr>
          <w:rFonts w:ascii="黑体" w:eastAsia="黑体" w:hAnsi="黑体" w:cs="黑体" w:hint="eastAsia"/>
          <w:lang w:val="en-US"/>
        </w:rPr>
        <w:t>第三部分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单位决算情况说明</w:t>
      </w:r>
    </w:p>
    <w:p w:rsidR="00A07800" w:rsidRDefault="00C4430F">
      <w:pPr>
        <w:pStyle w:val="a4"/>
        <w:spacing w:line="360" w:lineRule="auto"/>
        <w:ind w:leftChars="300" w:left="704" w:hanging="11"/>
        <w:jc w:val="both"/>
        <w:rPr>
          <w:rFonts w:ascii="仿宋" w:eastAsia="仿宋" w:hAnsi="仿宋" w:cs="仿宋"/>
          <w:b/>
          <w:bCs/>
          <w:color w:val="000000"/>
          <w:sz w:val="30"/>
          <w:szCs w:val="30"/>
          <w:lang w:val="en-US" w:bidi="ar"/>
        </w:rPr>
      </w:pPr>
      <w:r>
        <w:rPr>
          <w:rFonts w:ascii="黑体" w:eastAsia="黑体" w:hAnsi="黑体" w:cs="黑体" w:hint="eastAsia"/>
          <w:lang w:val="en-US"/>
        </w:rPr>
        <w:t>第四部分</w:t>
      </w:r>
      <w:r>
        <w:rPr>
          <w:rFonts w:ascii="黑体" w:eastAsia="黑体" w:hAnsi="黑体" w:cs="黑体" w:hint="eastAsia"/>
          <w:lang w:val="en-US"/>
        </w:rPr>
        <w:t xml:space="preserve"> </w:t>
      </w:r>
      <w:r>
        <w:rPr>
          <w:rFonts w:ascii="黑体" w:eastAsia="黑体" w:hAnsi="黑体" w:cs="黑体" w:hint="eastAsia"/>
          <w:lang w:val="en-US"/>
        </w:rPr>
        <w:t>名词解释</w:t>
      </w:r>
    </w:p>
    <w:p w:rsidR="00A07800" w:rsidRDefault="00A07800">
      <w:pPr>
        <w:pStyle w:val="a4"/>
        <w:spacing w:line="235" w:lineRule="auto"/>
        <w:ind w:leftChars="300" w:left="702" w:right="2414" w:hanging="9"/>
        <w:jc w:val="both"/>
        <w:rPr>
          <w:rFonts w:ascii="仿宋" w:eastAsia="仿宋" w:hAnsi="仿宋" w:cs="仿宋"/>
        </w:rPr>
        <w:sectPr w:rsidR="00A07800">
          <w:footerReference w:type="default" r:id="rId9"/>
          <w:pgSz w:w="11906" w:h="16838"/>
          <w:pgMar w:top="1580" w:right="700" w:bottom="770" w:left="1020" w:header="283" w:footer="280" w:gutter="0"/>
          <w:pgNumType w:fmt="numberInDash" w:start="1"/>
          <w:cols w:space="720"/>
          <w:formProt w:val="0"/>
          <w:docGrid w:linePitch="100"/>
        </w:sectPr>
      </w:pPr>
    </w:p>
    <w:p w:rsidR="00A07800" w:rsidRDefault="00A07800">
      <w:pPr>
        <w:pStyle w:val="a4"/>
        <w:spacing w:before="1"/>
        <w:rPr>
          <w:rFonts w:ascii="华文仿宋" w:eastAsia="华文仿宋" w:hAnsi="华文仿宋" w:cs="仿宋"/>
          <w:sz w:val="14"/>
        </w:rPr>
      </w:pPr>
    </w:p>
    <w:p w:rsidR="00A07800" w:rsidRDefault="00C4430F">
      <w:pPr>
        <w:pStyle w:val="4"/>
        <w:tabs>
          <w:tab w:val="left" w:pos="4395"/>
        </w:tabs>
        <w:spacing w:line="606" w:lineRule="exact"/>
        <w:ind w:rightChars="229" w:right="529"/>
        <w:rPr>
          <w:rFonts w:ascii="宋体" w:eastAsia="宋体" w:hAnsi="宋体" w:cs="宋体"/>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单位概况</w:t>
      </w:r>
    </w:p>
    <w:p w:rsidR="00A07800" w:rsidRDefault="00A07800">
      <w:pPr>
        <w:ind w:rightChars="229" w:right="529"/>
        <w:jc w:val="both"/>
      </w:pPr>
    </w:p>
    <w:p w:rsidR="00A07800" w:rsidRDefault="00C4430F">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一、主要职能</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规范全市住房和城乡建设及人民防空建设管理秩序。依法组织起草有关地方性法规、规章草案，制定规范性文件。研究提出住房和城乡建设及人民防空建设重大问题的政策建议。负责住房和城乡建设及人民防空相关行政执法工作。组织开展住房和城乡建设及人民防空市场信用体系建设工作。</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编制和下达年度城市建设资金使用计划和年度城市建设工程计划，监督城建资金使用情况。负责城市建设规费的征收、住宅专项维修资金、住房保障专项资金和住房发展基金的监管、人民防空建设经费的筹集、人民防空经费预算编制和决算报批，监督检查人民防空财务管理规定和制度执行情况。</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负责建设工程勘察设计行业管理。拟订建设工程勘察设计行业发展规划、技术政策和规章制度，对建设工程勘察设计市场行为和质量行为实施监督。指导城市设计、建筑设计、工程勘察设计工作，会同有关部门负责历史文化名城（名镇、名村）和历史文化保护区的申报、</w:t>
      </w:r>
      <w:r>
        <w:rPr>
          <w:rFonts w:ascii="仿宋" w:eastAsia="仿宋" w:hAnsi="仿宋" w:cs="仿宋"/>
        </w:rPr>
        <w:t>保护规划的审查报批和监督实施工作。监督管理施工图设计审查工作。组织编制城乡建设抗震防灾规划并监督实施，负责各类房屋建筑及其附属设施和市政设施抗震设防监督管理。</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（四）负责绿色建筑和建筑节能监督管理工作，会同有关部门拟订绿色建筑、智慧建筑、建筑节能的政策、规划并监督实</w:t>
      </w:r>
      <w:r>
        <w:rPr>
          <w:rFonts w:ascii="仿宋" w:eastAsia="仿宋" w:hAnsi="仿宋" w:cs="仿宋"/>
        </w:rPr>
        <w:lastRenderedPageBreak/>
        <w:t>施。组织实施重大绿色建筑、建筑节能项目。拟订建筑产业现代化发展规划和政策，推进建筑产业现代化，组织实施重大建筑产业现代化项目。指导建筑能效測评和绿色建筑标识管理。促进建设科技进步，拟订建设科技发展规划和政策，组织重大科技项目研究，指导科技成果转化</w:t>
      </w:r>
      <w:r>
        <w:rPr>
          <w:rFonts w:ascii="仿宋" w:eastAsia="仿宋" w:hAnsi="仿宋" w:cs="仿宋"/>
        </w:rPr>
        <w:t>推广。</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（五）拟订建筑业行业发展战略、中长期规划、改革方案、产业政策、规章制度并监督执行。制定规范建筑</w:t>
      </w:r>
      <w:r w:rsidR="002B0070">
        <w:rPr>
          <w:rFonts w:ascii="仿宋" w:eastAsia="仿宋" w:hAnsi="仿宋" w:cs="仿宋"/>
        </w:rPr>
        <w:t>经营主体</w:t>
      </w:r>
      <w:r>
        <w:rPr>
          <w:rFonts w:ascii="仿宋" w:eastAsia="仿宋" w:hAnsi="仿宋" w:cs="仿宋"/>
        </w:rPr>
        <w:t>及中介服务机构行为的规章制度并监督实施。负责建筑业企业、中介服务机构和从业人员的资质、资格管理。负责房屋建筑和市政基础设施工程项目招投标活动、施工许可、竣工验收和备案的监督管理。负责工程建设实施阶段的监督管理，指导工程项目建设、合同管理和工程风险管理。制定建筑业技术政策并指导实施。监督指导各类工程建设标准定额的实施和工程造价计价，组织发布工程造价信息。促进建筑企业开拓海外市场、参与国际工程承包。按职</w:t>
      </w:r>
      <w:r>
        <w:rPr>
          <w:rFonts w:ascii="仿宋" w:eastAsia="仿宋" w:hAnsi="仿宋" w:cs="仿宋"/>
        </w:rPr>
        <w:t>责范围做好建设工程消防设计审查验收工作。</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六）负责城市建设、市政工程建设、人防工程建设、建筑业、市政公用行业安全生产监督管理工作。制定建筑工程质量、安全生产的规章制度。负责建筑工程质量、安全生产和文明施工及建筑材料、设备、构配件使用的监督管理。拟订全市政府投资工程集中建设的规章制度并监督执行，负责市级政府投资非盈利性工程项目集中建设日常指导和监管。参与市政府组织的工程重大安全事故的调查处理。组织评审市级优质工程，审核推荐省级、国家级优质工程。</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lastRenderedPageBreak/>
        <w:t>（七）指导和规范全市市政公用事业发展。拟订市政公用事业发展规划</w:t>
      </w:r>
      <w:r>
        <w:rPr>
          <w:rFonts w:ascii="仿宋" w:eastAsia="仿宋" w:hAnsi="仿宋" w:cs="仿宋"/>
        </w:rPr>
        <w:t>。负责城市道路、桥梁、供水、排水、燃气、照明等市政公用行业的运行管理。组织实施城市道路、桥梁、供水、排水等市政公用工程项目。负责和指导城市市政基础设施的建设和管理工作，推进海绵城市、人居环境和城市地下综合管廊建设工作。</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八）负责房地产行业管理。拟订房地产业发展和市场监管政策并监督执行。拟订房地产业的发展规划并监督实施。参与土地出让方案审查和商品房价格管理。负责房地产开发项目公建配套建设管理、商品房预（销）售管理、商品房交付使用管理、房屋交易行为和交易资金监管、房屋面积管理、房屋产权管理、商品房租赁管理及房</w:t>
      </w:r>
      <w:r>
        <w:rPr>
          <w:rFonts w:ascii="仿宋" w:eastAsia="仿宋" w:hAnsi="仿宋" w:cs="仿宋"/>
        </w:rPr>
        <w:t>地产估价和经纪管理。建立健全房地产市场监测体系，开展房地产市场监测分析工作。拟订国有土地上的房屋征收与补偿政策，指导和监督国有土地上的房屋征收与补偿工作。指导协调全市停车建设工作。</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九）协同推进乡村振兴战略，指导村镇建设规划编制和实施，拟订村庄和小城镇建设政策并指导实施。指导农村住房建设、农村住房安全和危房改造。指导小城镇和村庄的人居环境改善工作。指导全市美丽宜居乡村建设工程、特色田园乡村、重点中心镇和特色小城镇的建设。指导全市传统村落保护和发展工作。</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（十）拟订住房政策、住房保障政策和住房制度改革方案，</w:t>
      </w:r>
      <w:r>
        <w:rPr>
          <w:rFonts w:ascii="仿宋" w:eastAsia="仿宋" w:hAnsi="仿宋" w:cs="仿宋"/>
        </w:rPr>
        <w:t>并组织实施。组织编制全市住房发展规划和住房保障发展规划、</w:t>
      </w:r>
      <w:r>
        <w:rPr>
          <w:rFonts w:ascii="仿宋" w:eastAsia="仿宋" w:hAnsi="仿宋" w:cs="仿宋"/>
        </w:rPr>
        <w:lastRenderedPageBreak/>
        <w:t>年度计划并监督实施。指导和监督保障性住房建设工作。拟订危旧房改造政策、危旧房改造中长期规划和年度计划，指导组织实施危旧房改造。负责市区</w:t>
      </w:r>
      <w:r>
        <w:rPr>
          <w:rFonts w:ascii="仿宋" w:eastAsia="仿宋" w:hAnsi="仿宋" w:cs="仿宋"/>
        </w:rPr>
        <w:t>“</w:t>
      </w:r>
      <w:r>
        <w:rPr>
          <w:rFonts w:ascii="仿宋" w:eastAsia="仿宋" w:hAnsi="仿宋" w:cs="仿宋"/>
        </w:rPr>
        <w:t>三改</w:t>
      </w:r>
      <w:r>
        <w:rPr>
          <w:rFonts w:ascii="仿宋" w:eastAsia="仿宋" w:hAnsi="仿宋" w:cs="仿宋"/>
        </w:rPr>
        <w:t>”</w:t>
      </w:r>
      <w:r>
        <w:rPr>
          <w:rFonts w:ascii="仿宋" w:eastAsia="仿宋" w:hAnsi="仿宋" w:cs="仿宋"/>
        </w:rPr>
        <w:t>（危旧房、城中村、低注地改造）工作领导小组的日常工作。</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一）制定住宅产业发展政策，会同有关部门推进节能省地型住宅建设，推广应用住宅科技成果，推进既有住宅的功能完善和节能改造工作。监督物业管理有关活动，指导、规范物业管理市场行为，指导老住宅区的整治改造工作。指导和监督房屋安全管理工作。负责房屋安全鉴定和白蚁防治</w:t>
      </w:r>
      <w:r>
        <w:rPr>
          <w:rFonts w:ascii="仿宋" w:eastAsia="仿宋" w:hAnsi="仿宋" w:cs="仿宋"/>
        </w:rPr>
        <w:t>管理工作。参与对住房公积金的监督管理。</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二）负责市委、市政府人民防空指挥、市人防机动指挥和市人防应急指挥机构的建设、使用、管理和维护。保障市委、市政府、国防动员委员会组织指挥全市人防行动。负责编制全市人民防空建设发展中长期规划。负责制定全市人民防空宣传、教育计划并督促贯彻实施。承担市国防动员委员会人防办公室的日常工作。</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（十三）组织编制市人防通信警报及信息化建设规划。负责市人防指挥、警报通信网及信息化的建设管理及人防通信设施平时开发利用和使用管理工作。拟订人防平战转换方案、本市城市防空袭预案和相关应急预</w:t>
      </w:r>
      <w:r>
        <w:rPr>
          <w:rFonts w:ascii="仿宋" w:eastAsia="仿宋" w:hAnsi="仿宋" w:cs="仿宋"/>
        </w:rPr>
        <w:t>案，制定本市城市人口疏散计划、方案。组织群众防空防灾疏散行动、人防训练、演练和演习。适时组织人民防空平战转换及城市人民防空管制，发放防空警报和相关信息。指导和监督检查重要经济目标防护工作。检查指导城市</w:t>
      </w:r>
      <w:r>
        <w:rPr>
          <w:rFonts w:ascii="仿宋" w:eastAsia="仿宋" w:hAnsi="仿宋" w:cs="仿宋"/>
        </w:rPr>
        <w:lastRenderedPageBreak/>
        <w:t>疏散地域（基地）、避难场所的建设和管理。指导全市人防专业队伍和志愿者队伍的组建、管理和训练工作。负责核应急预案编制和核应急宣传教育。</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（十四）组织编制人防工程建设规划和计划。拟订人防工程建设政策和防护原则、标准、规范并组织实施。负责城市地下空间开发利用兼顾人民防空要求的管理和监督检查。参与城市地下空间规划、开发</w:t>
      </w:r>
      <w:r>
        <w:rPr>
          <w:rFonts w:ascii="仿宋" w:eastAsia="仿宋" w:hAnsi="仿宋" w:cs="仿宋"/>
        </w:rPr>
        <w:t>利用的管理工作。负责人防工程（含防空地下室）建设管理、检查验收和备案管理。负责和指导人防工程及设施的平时开发利用和使用管理工作。承担人防工程建设的监督管理工作。</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（十五）指导住房和城乡建设及人民防空建设行业人才培养、职业教育、执业资格考试与注册管理工作。指导住房和城乡建设及人民防空建设档案工作。组织对外交流与合作。</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（十六）承办市委、市政府、军分区交办的其他事项。</w:t>
      </w:r>
    </w:p>
    <w:p w:rsidR="00A07800" w:rsidRDefault="00C4430F">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二、</w:t>
      </w:r>
      <w:r>
        <w:rPr>
          <w:rFonts w:ascii="黑体" w:eastAsia="黑体" w:hAnsi="黑体" w:cs="黑体"/>
        </w:rPr>
        <w:t>单位</w:t>
      </w:r>
      <w:r>
        <w:rPr>
          <w:rFonts w:ascii="黑体" w:eastAsia="黑体" w:hAnsi="黑体" w:cs="黑体" w:hint="eastAsia"/>
        </w:rPr>
        <w:t>机构设置及决算单位构成情况</w:t>
      </w:r>
    </w:p>
    <w:p w:rsidR="00A07800" w:rsidRDefault="00C4430F">
      <w:pPr>
        <w:pStyle w:val="a4"/>
        <w:spacing w:line="360" w:lineRule="auto"/>
        <w:ind w:leftChars="200" w:left="462" w:rightChars="229" w:right="529" w:firstLine="658"/>
        <w:jc w:val="both"/>
        <w:rPr>
          <w:rFonts w:ascii="仿宋" w:eastAsia="仿宋" w:hAnsi="仿宋" w:cs="仿宋"/>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rPr>
        <w:t>本单位内设机构包括</w:t>
      </w:r>
      <w:r>
        <w:rPr>
          <w:rFonts w:ascii="仿宋" w:eastAsia="仿宋" w:hAnsi="仿宋" w:cs="仿宋"/>
        </w:rPr>
        <w:t>办公室、政策法规处、计划财务处、工程造价监督处、设计处、绿色建筑与科技处、建筑业管理处、建设工程消防管理处、城市建设处、公用事业处、城市综合开发管理处、村镇建设处、住房保障处、住房改革与发展处、房地产市场监管处、物业管理处、房屋安全管理处、历史文化名城建设处、建设工程招投标管理处、政府投资工程集中建设管理处、应急管理处、行政服务处、组织人事处、宣传教育处，以及机关党委。本单位无下属单位。</w:t>
      </w:r>
    </w:p>
    <w:p w:rsidR="00A07800" w:rsidRDefault="00C4430F">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lastRenderedPageBreak/>
        <w:t>三、</w:t>
      </w:r>
      <w:r>
        <w:rPr>
          <w:rFonts w:ascii="黑体" w:eastAsia="黑体" w:hAnsi="黑体" w:cs="黑体" w:hint="eastAsia"/>
        </w:rPr>
        <w:t>202</w:t>
      </w:r>
      <w:r>
        <w:rPr>
          <w:rFonts w:ascii="黑体" w:eastAsia="黑体" w:hAnsi="黑体" w:cs="黑体" w:hint="eastAsia"/>
          <w:lang w:val="en-US"/>
        </w:rPr>
        <w:t>3</w:t>
      </w:r>
      <w:r>
        <w:rPr>
          <w:rFonts w:ascii="黑体" w:eastAsia="黑体" w:hAnsi="黑体" w:cs="黑体" w:hint="eastAsia"/>
        </w:rPr>
        <w:t>年度主要工作完成情况</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2023</w:t>
      </w:r>
      <w:r>
        <w:rPr>
          <w:rFonts w:ascii="仿宋" w:eastAsia="仿宋" w:hAnsi="仿宋" w:cs="仿宋"/>
        </w:rPr>
        <w:t>年，常州市住房和城乡建设局坚持以习近平新时代中国特色社会主义思想和党的二十大精神为指引，紧扣</w:t>
      </w:r>
      <w:r>
        <w:rPr>
          <w:rFonts w:ascii="仿宋" w:eastAsia="仿宋" w:hAnsi="仿宋" w:cs="仿宋"/>
        </w:rPr>
        <w:t>“</w:t>
      </w:r>
      <w:r>
        <w:rPr>
          <w:rFonts w:ascii="仿宋" w:eastAsia="仿宋" w:hAnsi="仿宋" w:cs="仿宋"/>
        </w:rPr>
        <w:t>国际化智造名城、长三角中轴枢纽</w:t>
      </w:r>
      <w:r>
        <w:rPr>
          <w:rFonts w:ascii="仿宋" w:eastAsia="仿宋" w:hAnsi="仿宋" w:cs="仿宋"/>
        </w:rPr>
        <w:t>”</w:t>
      </w:r>
      <w:r>
        <w:rPr>
          <w:rFonts w:ascii="仿宋" w:eastAsia="仿宋" w:hAnsi="仿宋" w:cs="仿宋"/>
        </w:rPr>
        <w:t>城市定位，动员全局上下把力量凝聚到</w:t>
      </w:r>
      <w:r>
        <w:rPr>
          <w:rFonts w:ascii="仿宋" w:eastAsia="仿宋" w:hAnsi="仿宋" w:cs="仿宋"/>
        </w:rPr>
        <w:t>“532”</w:t>
      </w:r>
      <w:r>
        <w:rPr>
          <w:rFonts w:ascii="仿宋" w:eastAsia="仿宋" w:hAnsi="仿宋" w:cs="仿宋"/>
        </w:rPr>
        <w:t>发展战略的落实推进上来，各项住房和城乡建设重点工作全面圆满完成年度目标任务。</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（一）聚焦</w:t>
      </w:r>
      <w:r>
        <w:rPr>
          <w:rFonts w:ascii="仿宋" w:eastAsia="仿宋" w:hAnsi="仿宋" w:cs="仿宋"/>
        </w:rPr>
        <w:t>“</w:t>
      </w:r>
      <w:r>
        <w:rPr>
          <w:rFonts w:ascii="仿宋" w:eastAsia="仿宋" w:hAnsi="仿宋" w:cs="仿宋"/>
        </w:rPr>
        <w:t>常有安居</w:t>
      </w:r>
      <w:r>
        <w:rPr>
          <w:rFonts w:ascii="仿宋" w:eastAsia="仿宋" w:hAnsi="仿宋" w:cs="仿宋"/>
        </w:rPr>
        <w:t>”</w:t>
      </w:r>
      <w:r>
        <w:rPr>
          <w:rFonts w:ascii="仿宋" w:eastAsia="仿宋" w:hAnsi="仿宋" w:cs="仿宋"/>
        </w:rPr>
        <w:t>，民生保障温度进一步彰显</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一是完善住房保障体系。扩大公租房保障覆盖面，发放公租房租赁补贴</w:t>
      </w:r>
      <w:r>
        <w:rPr>
          <w:rFonts w:ascii="仿宋" w:eastAsia="仿宋" w:hAnsi="仿宋" w:cs="仿宋"/>
        </w:rPr>
        <w:t>3500</w:t>
      </w:r>
      <w:r>
        <w:rPr>
          <w:rFonts w:ascii="仿宋" w:eastAsia="仿宋" w:hAnsi="仿宋" w:cs="仿宋"/>
        </w:rPr>
        <w:t>多户，实现</w:t>
      </w:r>
      <w:r>
        <w:rPr>
          <w:rFonts w:ascii="仿宋" w:eastAsia="仿宋" w:hAnsi="仿宋" w:cs="仿宋"/>
        </w:rPr>
        <w:t>“</w:t>
      </w:r>
      <w:r>
        <w:rPr>
          <w:rFonts w:ascii="仿宋" w:eastAsia="仿宋" w:hAnsi="仿宋" w:cs="仿宋"/>
        </w:rPr>
        <w:t>应保尽保</w:t>
      </w:r>
      <w:r>
        <w:rPr>
          <w:rFonts w:ascii="仿宋" w:eastAsia="仿宋" w:hAnsi="仿宋" w:cs="仿宋"/>
        </w:rPr>
        <w:t>”</w:t>
      </w:r>
      <w:r>
        <w:rPr>
          <w:rFonts w:ascii="仿宋" w:eastAsia="仿宋" w:hAnsi="仿宋" w:cs="仿宋"/>
        </w:rPr>
        <w:t>。全市新开工棚户区改造</w:t>
      </w:r>
      <w:r>
        <w:rPr>
          <w:rFonts w:ascii="仿宋" w:eastAsia="仿宋" w:hAnsi="仿宋" w:cs="仿宋"/>
        </w:rPr>
        <w:t>5900</w:t>
      </w:r>
      <w:r>
        <w:rPr>
          <w:rFonts w:ascii="仿宋" w:eastAsia="仿宋" w:hAnsi="仿宋" w:cs="仿宋"/>
        </w:rPr>
        <w:t>多套、基本建成</w:t>
      </w:r>
      <w:r>
        <w:rPr>
          <w:rFonts w:ascii="仿宋" w:eastAsia="仿宋" w:hAnsi="仿宋" w:cs="仿宋"/>
        </w:rPr>
        <w:t>4900</w:t>
      </w:r>
      <w:r>
        <w:rPr>
          <w:rFonts w:ascii="仿宋" w:eastAsia="仿宋" w:hAnsi="仿宋" w:cs="仿宋"/>
        </w:rPr>
        <w:t>多套；新开工保障性租赁住房</w:t>
      </w:r>
      <w:r>
        <w:rPr>
          <w:rFonts w:ascii="仿宋" w:eastAsia="仿宋" w:hAnsi="仿宋" w:cs="仿宋"/>
        </w:rPr>
        <w:t>2.4</w:t>
      </w:r>
      <w:r>
        <w:rPr>
          <w:rFonts w:ascii="仿宋" w:eastAsia="仿宋" w:hAnsi="仿宋" w:cs="仿宋"/>
        </w:rPr>
        <w:t>万套（间）、基本建成</w:t>
      </w:r>
      <w:r>
        <w:rPr>
          <w:rFonts w:ascii="仿宋" w:eastAsia="仿宋" w:hAnsi="仿宋" w:cs="仿宋"/>
        </w:rPr>
        <w:t>1.3</w:t>
      </w:r>
      <w:r>
        <w:rPr>
          <w:rFonts w:ascii="仿宋" w:eastAsia="仿宋" w:hAnsi="仿宋" w:cs="仿宋"/>
        </w:rPr>
        <w:t>万套（</w:t>
      </w:r>
      <w:r>
        <w:rPr>
          <w:rFonts w:ascii="仿宋" w:eastAsia="仿宋" w:hAnsi="仿宋" w:cs="仿宋"/>
        </w:rPr>
        <w:t>间）。我市</w:t>
      </w:r>
      <w:r>
        <w:rPr>
          <w:rFonts w:ascii="仿宋" w:eastAsia="仿宋" w:hAnsi="仿宋" w:cs="仿宋"/>
        </w:rPr>
        <w:t>“</w:t>
      </w:r>
      <w:r>
        <w:rPr>
          <w:rFonts w:ascii="仿宋" w:eastAsia="仿宋" w:hAnsi="仿宋" w:cs="仿宋"/>
        </w:rPr>
        <w:t>强化工程质量验收监管、加强保租房建设运营管理</w:t>
      </w:r>
      <w:r>
        <w:rPr>
          <w:rFonts w:ascii="仿宋" w:eastAsia="仿宋" w:hAnsi="仿宋" w:cs="仿宋"/>
        </w:rPr>
        <w:t>”</w:t>
      </w:r>
      <w:r>
        <w:rPr>
          <w:rFonts w:ascii="仿宋" w:eastAsia="仿宋" w:hAnsi="仿宋" w:cs="仿宋"/>
        </w:rPr>
        <w:t>经验做法入选住建部可复制可推广经验清单。</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二是改善小区功能品质。全市老旧小区改造连续获省政府督查激励，永红片区老旧小区改造项目获</w:t>
      </w:r>
      <w:r>
        <w:rPr>
          <w:rFonts w:ascii="仿宋" w:eastAsia="仿宋" w:hAnsi="仿宋" w:cs="仿宋"/>
        </w:rPr>
        <w:t>“2023</w:t>
      </w:r>
      <w:r>
        <w:rPr>
          <w:rFonts w:ascii="仿宋" w:eastAsia="仿宋" w:hAnsi="仿宋" w:cs="仿宋"/>
        </w:rPr>
        <w:t>年中国人居环境范例奖</w:t>
      </w:r>
      <w:r>
        <w:rPr>
          <w:rFonts w:ascii="仿宋" w:eastAsia="仿宋" w:hAnsi="仿宋" w:cs="仿宋"/>
        </w:rPr>
        <w:t>”</w:t>
      </w:r>
      <w:r>
        <w:rPr>
          <w:rFonts w:ascii="仿宋" w:eastAsia="仿宋" w:hAnsi="仿宋" w:cs="仿宋"/>
        </w:rPr>
        <w:t>。全市既有住宅加装电梯完工</w:t>
      </w:r>
      <w:r>
        <w:rPr>
          <w:rFonts w:ascii="仿宋" w:eastAsia="仿宋" w:hAnsi="仿宋" w:cs="仿宋"/>
        </w:rPr>
        <w:t>150</w:t>
      </w:r>
      <w:r>
        <w:rPr>
          <w:rFonts w:ascii="仿宋" w:eastAsia="仿宋" w:hAnsi="仿宋" w:cs="仿宋"/>
        </w:rPr>
        <w:t>多部，加装电梯政策措施</w:t>
      </w:r>
      <w:r>
        <w:rPr>
          <w:rFonts w:ascii="仿宋" w:eastAsia="仿宋" w:hAnsi="仿宋" w:cs="仿宋"/>
        </w:rPr>
        <w:t>“</w:t>
      </w:r>
      <w:r>
        <w:rPr>
          <w:rFonts w:ascii="仿宋" w:eastAsia="仿宋" w:hAnsi="仿宋" w:cs="仿宋"/>
        </w:rPr>
        <w:t>套餐</w:t>
      </w:r>
      <w:r>
        <w:rPr>
          <w:rFonts w:ascii="仿宋" w:eastAsia="仿宋" w:hAnsi="仿宋" w:cs="仿宋"/>
        </w:rPr>
        <w:t>”</w:t>
      </w:r>
      <w:r>
        <w:rPr>
          <w:rFonts w:ascii="仿宋" w:eastAsia="仿宋" w:hAnsi="仿宋" w:cs="仿宋"/>
        </w:rPr>
        <w:t>在全省推广。统筹推进既有住宅小区新能源汽车充电基础设施建设，新增公共充电桩</w:t>
      </w:r>
      <w:r>
        <w:rPr>
          <w:rFonts w:ascii="仿宋" w:eastAsia="仿宋" w:hAnsi="仿宋" w:cs="仿宋"/>
        </w:rPr>
        <w:t>1400</w:t>
      </w:r>
      <w:r>
        <w:rPr>
          <w:rFonts w:ascii="仿宋" w:eastAsia="仿宋" w:hAnsi="仿宋" w:cs="仿宋"/>
        </w:rPr>
        <w:t>多个，积极稳妥推进自用充电桩建设，开展专变小区试点改造工作。</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三是提升乡村人居环境。金坛区薛埠镇上阮村上阮等</w:t>
      </w:r>
      <w:r>
        <w:rPr>
          <w:rFonts w:ascii="仿宋" w:eastAsia="仿宋" w:hAnsi="仿宋" w:cs="仿宋"/>
        </w:rPr>
        <w:t>11</w:t>
      </w:r>
      <w:r>
        <w:rPr>
          <w:rFonts w:ascii="仿宋" w:eastAsia="仿宋" w:hAnsi="仿宋" w:cs="仿宋"/>
        </w:rPr>
        <w:t>个村庄被命名为江苏省特色田园乡村。推进</w:t>
      </w:r>
      <w:r>
        <w:rPr>
          <w:rFonts w:ascii="仿宋" w:eastAsia="仿宋" w:hAnsi="仿宋" w:cs="仿宋"/>
        </w:rPr>
        <w:t>现代化宜居农房建设，今年全市累计改善农村住房条件</w:t>
      </w:r>
      <w:r>
        <w:rPr>
          <w:rFonts w:ascii="仿宋" w:eastAsia="仿宋" w:hAnsi="仿宋" w:cs="仿宋"/>
        </w:rPr>
        <w:t>1.4</w:t>
      </w:r>
      <w:r>
        <w:rPr>
          <w:rFonts w:ascii="仿宋" w:eastAsia="仿宋" w:hAnsi="仿宋" w:cs="仿宋"/>
        </w:rPr>
        <w:t>万户，</w:t>
      </w:r>
      <w:r>
        <w:rPr>
          <w:rFonts w:ascii="仿宋" w:eastAsia="仿宋" w:hAnsi="仿宋" w:cs="仿宋"/>
        </w:rPr>
        <w:t>900</w:t>
      </w:r>
      <w:r>
        <w:rPr>
          <w:rFonts w:ascii="仿宋" w:eastAsia="仿宋" w:hAnsi="仿宋" w:cs="仿宋"/>
        </w:rPr>
        <w:t>多户</w:t>
      </w:r>
      <w:r>
        <w:rPr>
          <w:rFonts w:ascii="仿宋" w:eastAsia="仿宋" w:hAnsi="仿宋" w:cs="仿宋"/>
        </w:rPr>
        <w:t>C</w:t>
      </w:r>
      <w:r>
        <w:rPr>
          <w:rFonts w:ascii="仿宋" w:eastAsia="仿宋" w:hAnsi="仿宋" w:cs="仿宋"/>
        </w:rPr>
        <w:t>、</w:t>
      </w:r>
      <w:r>
        <w:rPr>
          <w:rFonts w:ascii="仿宋" w:eastAsia="仿宋" w:hAnsi="仿宋" w:cs="仿宋"/>
        </w:rPr>
        <w:t>D</w:t>
      </w:r>
      <w:r>
        <w:rPr>
          <w:rFonts w:ascii="仿宋" w:eastAsia="仿宋" w:hAnsi="仿宋" w:cs="仿宋"/>
        </w:rPr>
        <w:t>级危房已全部落实安全整治措施。</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lastRenderedPageBreak/>
        <w:t>四是推动物业服务提质。出台《关于推进物业管理委员会组建运行工作的实施意见》，推广市</w:t>
      </w:r>
      <w:r>
        <w:rPr>
          <w:rFonts w:ascii="仿宋" w:eastAsia="仿宋" w:hAnsi="仿宋" w:cs="仿宋"/>
        </w:rPr>
        <w:t>“</w:t>
      </w:r>
      <w:r>
        <w:rPr>
          <w:rFonts w:ascii="仿宋" w:eastAsia="仿宋" w:hAnsi="仿宋" w:cs="仿宋"/>
        </w:rPr>
        <w:t>阳光物业</w:t>
      </w:r>
      <w:r>
        <w:rPr>
          <w:rFonts w:ascii="仿宋" w:eastAsia="仿宋" w:hAnsi="仿宋" w:cs="仿宋"/>
        </w:rPr>
        <w:t>”</w:t>
      </w:r>
      <w:r>
        <w:rPr>
          <w:rFonts w:ascii="仿宋" w:eastAsia="仿宋" w:hAnsi="仿宋" w:cs="仿宋"/>
        </w:rPr>
        <w:t>平台，为业主成功处理投诉、咨询、报修事项</w:t>
      </w:r>
      <w:r>
        <w:rPr>
          <w:rFonts w:ascii="仿宋" w:eastAsia="仿宋" w:hAnsi="仿宋" w:cs="仿宋"/>
        </w:rPr>
        <w:t>7000</w:t>
      </w:r>
      <w:r>
        <w:rPr>
          <w:rFonts w:ascii="仿宋" w:eastAsia="仿宋" w:hAnsi="仿宋" w:cs="仿宋"/>
        </w:rPr>
        <w:t>余件。</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（二）注重能级提升，城市功能面貌进一步改善</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是稳步推进老城厢复兴发展。老图书馆改造项目已完工开放，成网红打卡地；季子文化展示中心、大观楼和止园复建、亚细亚现代影视城改扩建、约园修缮工程、盛宣怀故居周边织补等项目均按序时进度推进中。</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二是扎实推进城市有机</w:t>
      </w:r>
      <w:r>
        <w:rPr>
          <w:rFonts w:ascii="仿宋" w:eastAsia="仿宋" w:hAnsi="仿宋" w:cs="仿宋"/>
        </w:rPr>
        <w:t>更新。积极申报省级城市更新试点项目，主动研究城市更新中既有建筑改造更新政策。</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三是探索推进完整社区试点。新北区江湾社区入选住建部完整社区试点，积极完善社区服务设施、打造宜居生活环境、推进智能化服务、健全社区治理机制。</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四是积极推进城市综合改造。完善城市路网，开展片区综合改造，协调推进北广场片区、市三院片区、新闸片区、客车厂片区等片区改造项目。</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（三）坚持守正创新，行业运行管理进一步优化</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一是推动建筑行业转型发展。全市</w:t>
      </w:r>
      <w:r>
        <w:rPr>
          <w:rFonts w:ascii="仿宋" w:eastAsia="仿宋" w:hAnsi="仿宋" w:cs="仿宋"/>
        </w:rPr>
        <w:t>30</w:t>
      </w:r>
      <w:r>
        <w:rPr>
          <w:rFonts w:ascii="仿宋" w:eastAsia="仿宋" w:hAnsi="仿宋" w:cs="仿宋"/>
        </w:rPr>
        <w:t>多项工程获得省</w:t>
      </w:r>
      <w:r>
        <w:rPr>
          <w:rFonts w:ascii="仿宋" w:eastAsia="仿宋" w:hAnsi="仿宋" w:cs="仿宋"/>
        </w:rPr>
        <w:t>2022</w:t>
      </w:r>
      <w:r>
        <w:rPr>
          <w:rFonts w:ascii="仿宋" w:eastAsia="仿宋" w:hAnsi="仿宋" w:cs="仿宋"/>
        </w:rPr>
        <w:t>年度优质工程奖</w:t>
      </w:r>
      <w:r>
        <w:rPr>
          <w:rFonts w:ascii="仿宋" w:eastAsia="仿宋" w:hAnsi="仿宋" w:cs="仿宋"/>
        </w:rPr>
        <w:t>“</w:t>
      </w:r>
      <w:r>
        <w:rPr>
          <w:rFonts w:ascii="仿宋" w:eastAsia="仿宋" w:hAnsi="仿宋" w:cs="仿宋"/>
        </w:rPr>
        <w:t>扬子杯</w:t>
      </w:r>
      <w:r>
        <w:rPr>
          <w:rFonts w:ascii="仿宋" w:eastAsia="仿宋" w:hAnsi="仿宋" w:cs="仿宋"/>
        </w:rPr>
        <w:t>”</w:t>
      </w:r>
      <w:r>
        <w:rPr>
          <w:rFonts w:ascii="仿宋" w:eastAsia="仿宋" w:hAnsi="仿宋" w:cs="仿宋"/>
        </w:rPr>
        <w:t>，召开省级绿色建造试点观摩会，出台全国首部</w:t>
      </w:r>
      <w:r>
        <w:rPr>
          <w:rFonts w:ascii="仿宋" w:eastAsia="仿宋" w:hAnsi="仿宋" w:cs="仿宋"/>
        </w:rPr>
        <w:t>绿色建造地方评价标准，高铁新城核心区绿色宜居城区项目获</w:t>
      </w:r>
      <w:r>
        <w:rPr>
          <w:rFonts w:ascii="仿宋" w:eastAsia="仿宋" w:hAnsi="仿宋" w:cs="仿宋"/>
        </w:rPr>
        <w:t>“2023</w:t>
      </w:r>
      <w:r>
        <w:rPr>
          <w:rFonts w:ascii="仿宋" w:eastAsia="仿宋" w:hAnsi="仿宋" w:cs="仿宋"/>
        </w:rPr>
        <w:t>年中国人居环境范例奖</w:t>
      </w:r>
      <w:r>
        <w:rPr>
          <w:rFonts w:ascii="仿宋" w:eastAsia="仿宋" w:hAnsi="仿宋" w:cs="仿宋"/>
        </w:rPr>
        <w:t>”</w:t>
      </w:r>
      <w:r>
        <w:rPr>
          <w:rFonts w:ascii="仿宋" w:eastAsia="仿宋" w:hAnsi="仿宋" w:cs="仿宋"/>
        </w:rPr>
        <w:t>。</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二是保障公用行业平稳发展。持续实施污水处理提质增效精准攻坚</w:t>
      </w:r>
      <w:r>
        <w:rPr>
          <w:rFonts w:ascii="仿宋" w:eastAsia="仿宋" w:hAnsi="仿宋" w:cs="仿宋"/>
        </w:rPr>
        <w:t>“333”</w:t>
      </w:r>
      <w:r>
        <w:rPr>
          <w:rFonts w:ascii="仿宋" w:eastAsia="仿宋" w:hAnsi="仿宋" w:cs="仿宋"/>
        </w:rPr>
        <w:t>行动，</w:t>
      </w:r>
      <w:r>
        <w:rPr>
          <w:rFonts w:ascii="仿宋" w:eastAsia="仿宋" w:hAnsi="仿宋" w:cs="仿宋"/>
        </w:rPr>
        <w:t>“</w:t>
      </w:r>
      <w:r>
        <w:rPr>
          <w:rFonts w:ascii="仿宋" w:eastAsia="仿宋" w:hAnsi="仿宋" w:cs="仿宋"/>
        </w:rPr>
        <w:t>污水处理提质增效达标区</w:t>
      </w:r>
      <w:r>
        <w:rPr>
          <w:rFonts w:ascii="仿宋" w:eastAsia="仿宋" w:hAnsi="仿宋" w:cs="仿宋"/>
        </w:rPr>
        <w:t>”</w:t>
      </w:r>
      <w:r>
        <w:rPr>
          <w:rFonts w:ascii="仿宋" w:eastAsia="仿宋" w:hAnsi="仿宋" w:cs="仿宋"/>
        </w:rPr>
        <w:t>建设已进入收</w:t>
      </w:r>
      <w:r>
        <w:rPr>
          <w:rFonts w:ascii="仿宋" w:eastAsia="仿宋" w:hAnsi="仿宋" w:cs="仿宋"/>
        </w:rPr>
        <w:lastRenderedPageBreak/>
        <w:t>尾。作为全国生命线安全工程试点中唯一的排水设施试点城市，打造的排水管网安全运行监测与管理平台已通过验收。</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三是促进房地产行业健康发展。出台房地产市场政策</w:t>
      </w:r>
      <w:r>
        <w:rPr>
          <w:rFonts w:ascii="仿宋" w:eastAsia="仿宋" w:hAnsi="仿宋" w:cs="仿宋"/>
        </w:rPr>
        <w:t>“</w:t>
      </w:r>
      <w:r>
        <w:rPr>
          <w:rFonts w:ascii="仿宋" w:eastAsia="仿宋" w:hAnsi="仿宋" w:cs="仿宋"/>
        </w:rPr>
        <w:t>新十条</w:t>
      </w:r>
      <w:r>
        <w:rPr>
          <w:rFonts w:ascii="仿宋" w:eastAsia="仿宋" w:hAnsi="仿宋" w:cs="仿宋"/>
        </w:rPr>
        <w:t>”</w:t>
      </w:r>
      <w:r>
        <w:rPr>
          <w:rFonts w:ascii="仿宋" w:eastAsia="仿宋" w:hAnsi="仿宋" w:cs="仿宋"/>
        </w:rPr>
        <w:t>，全力做好</w:t>
      </w:r>
      <w:r>
        <w:rPr>
          <w:rFonts w:ascii="仿宋" w:eastAsia="仿宋" w:hAnsi="仿宋" w:cs="仿宋"/>
        </w:rPr>
        <w:t>“</w:t>
      </w:r>
      <w:r>
        <w:rPr>
          <w:rFonts w:ascii="仿宋" w:eastAsia="仿宋" w:hAnsi="仿宋" w:cs="仿宋"/>
        </w:rPr>
        <w:t>保交楼</w:t>
      </w:r>
      <w:r>
        <w:rPr>
          <w:rFonts w:ascii="仿宋" w:eastAsia="仿宋" w:hAnsi="仿宋" w:cs="仿宋"/>
        </w:rPr>
        <w:t>”</w:t>
      </w:r>
      <w:r>
        <w:rPr>
          <w:rFonts w:ascii="仿宋" w:eastAsia="仿宋" w:hAnsi="仿宋" w:cs="仿宋"/>
        </w:rPr>
        <w:t>工作，深入排查全市在建在售商品住房项目。</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（四）强化底线思维，安全发展基础进一步夯实</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一是全链条抓好城镇燃气安全整治。全力推进</w:t>
      </w:r>
      <w:r>
        <w:rPr>
          <w:rFonts w:ascii="仿宋" w:eastAsia="仿宋" w:hAnsi="仿宋" w:cs="仿宋"/>
        </w:rPr>
        <w:t>“</w:t>
      </w:r>
      <w:r>
        <w:rPr>
          <w:rFonts w:ascii="仿宋" w:eastAsia="仿宋" w:hAnsi="仿宋" w:cs="仿宋"/>
        </w:rPr>
        <w:t>五个率先突破</w:t>
      </w:r>
      <w:r>
        <w:rPr>
          <w:rFonts w:ascii="仿宋" w:eastAsia="仿宋" w:hAnsi="仿宋" w:cs="仿宋"/>
        </w:rPr>
        <w:t>”</w:t>
      </w:r>
      <w:r>
        <w:rPr>
          <w:rFonts w:ascii="仿宋" w:eastAsia="仿宋" w:hAnsi="仿宋" w:cs="仿宋"/>
        </w:rPr>
        <w:t>，在打击瓶装液化气</w:t>
      </w:r>
      <w:r>
        <w:rPr>
          <w:rFonts w:ascii="仿宋" w:eastAsia="仿宋" w:hAnsi="仿宋" w:cs="仿宋"/>
        </w:rPr>
        <w:t>“</w:t>
      </w:r>
      <w:r>
        <w:rPr>
          <w:rFonts w:ascii="仿宋" w:eastAsia="仿宋" w:hAnsi="仿宋" w:cs="仿宋"/>
        </w:rPr>
        <w:t>黑气</w:t>
      </w:r>
      <w:r>
        <w:rPr>
          <w:rFonts w:ascii="仿宋" w:eastAsia="仿宋" w:hAnsi="仿宋" w:cs="仿宋"/>
        </w:rPr>
        <w:t>”</w:t>
      </w:r>
      <w:r>
        <w:rPr>
          <w:rFonts w:ascii="仿宋" w:eastAsia="仿宋" w:hAnsi="仿宋" w:cs="仿宋"/>
        </w:rPr>
        <w:t>市场，严格餐饮场所储存、使用瓶装液化气安全条件等五个方面制定了具体实施方案。主动跨市与丹阳签署联动机制备忘录，共同打击跨区域运输销售</w:t>
      </w:r>
      <w:r>
        <w:rPr>
          <w:rFonts w:ascii="仿宋" w:eastAsia="仿宋" w:hAnsi="仿宋" w:cs="仿宋"/>
        </w:rPr>
        <w:t>“</w:t>
      </w:r>
      <w:r>
        <w:rPr>
          <w:rFonts w:ascii="仿宋" w:eastAsia="仿宋" w:hAnsi="仿宋" w:cs="仿宋"/>
        </w:rPr>
        <w:t>黑气</w:t>
      </w:r>
      <w:r>
        <w:rPr>
          <w:rFonts w:ascii="仿宋" w:eastAsia="仿宋" w:hAnsi="仿宋" w:cs="仿宋"/>
        </w:rPr>
        <w:t>”</w:t>
      </w:r>
      <w:r>
        <w:rPr>
          <w:rFonts w:ascii="仿宋" w:eastAsia="仿宋" w:hAnsi="仿宋" w:cs="仿宋"/>
        </w:rPr>
        <w:t>违法行为，推进餐饮场所</w:t>
      </w:r>
      <w:r>
        <w:rPr>
          <w:rFonts w:ascii="仿宋" w:eastAsia="仿宋" w:hAnsi="仿宋" w:cs="仿宋"/>
        </w:rPr>
        <w:t>“</w:t>
      </w:r>
      <w:r>
        <w:rPr>
          <w:rFonts w:ascii="仿宋" w:eastAsia="仿宋" w:hAnsi="仿宋" w:cs="仿宋"/>
        </w:rPr>
        <w:t>瓶改管</w:t>
      </w:r>
      <w:r>
        <w:rPr>
          <w:rFonts w:ascii="仿宋" w:eastAsia="仿宋" w:hAnsi="仿宋" w:cs="仿宋"/>
        </w:rPr>
        <w:t>”</w:t>
      </w:r>
      <w:r>
        <w:rPr>
          <w:rFonts w:ascii="仿宋" w:eastAsia="仿宋" w:hAnsi="仿宋" w:cs="仿宋"/>
        </w:rPr>
        <w:t>工作，加快燃气企业整合重组，我市运用信息化手段加强瓶装液化气管理经验在全国推广。</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二是全方位抓好房屋安全管理。制发《关于加强我市房屋装修改造管理工作的通知》，切实加强对住宅违法装修改造行为的监督管理，建立房屋安全鉴定机构清单。</w:t>
      </w:r>
    </w:p>
    <w:p w:rsidR="00A07800" w:rsidRDefault="00C4430F">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三是全要素抓好建筑施工安全监管。全面推广智慧工地信息化应用，我市获省第二</w:t>
      </w:r>
      <w:r>
        <w:rPr>
          <w:rFonts w:ascii="仿宋" w:eastAsia="仿宋" w:hAnsi="仿宋" w:cs="仿宋"/>
        </w:rPr>
        <w:t>批智慧工地数据动态验证优秀等次项目数量位居全省前列。制定《常州市小型建设工程施工安全管理指导手册》，压紧压实安全生产主体责任和属地监管责任。</w:t>
      </w:r>
    </w:p>
    <w:p w:rsidR="00A07800" w:rsidRDefault="00A07800">
      <w:pPr>
        <w:pStyle w:val="a4"/>
        <w:spacing w:line="235" w:lineRule="auto"/>
        <w:ind w:leftChars="300" w:left="702" w:right="2414" w:hanging="9"/>
        <w:jc w:val="both"/>
        <w:rPr>
          <w:rFonts w:ascii="仿宋" w:eastAsia="仿宋" w:hAnsi="仿宋" w:cs="仿宋"/>
        </w:rPr>
        <w:sectPr w:rsidR="00A07800">
          <w:footerReference w:type="default" r:id="rId10"/>
          <w:pgSz w:w="11906" w:h="16838"/>
          <w:pgMar w:top="1580" w:right="700" w:bottom="770" w:left="1020" w:header="283" w:footer="280" w:gutter="0"/>
          <w:pgNumType w:fmt="numberInDash"/>
          <w:cols w:space="720"/>
          <w:formProt w:val="0"/>
          <w:docGrid w:linePitch="100"/>
        </w:sectPr>
      </w:pPr>
    </w:p>
    <w:p w:rsidR="00A07800" w:rsidRDefault="00A07800">
      <w:pPr>
        <w:pStyle w:val="a4"/>
        <w:spacing w:line="360" w:lineRule="auto"/>
        <w:ind w:leftChars="200" w:left="462" w:rightChars="229" w:right="529" w:firstLine="658"/>
        <w:jc w:val="both"/>
        <w:rPr>
          <w:rFonts w:ascii="仿宋" w:eastAsia="仿宋" w:hAnsi="仿宋" w:cs="仿宋"/>
          <w:lang w:val="en-US"/>
        </w:rPr>
      </w:pPr>
    </w:p>
    <w:p w:rsidR="00A07800" w:rsidRDefault="00A07800">
      <w:pPr>
        <w:pStyle w:val="10"/>
        <w:tabs>
          <w:tab w:val="left" w:pos="1609"/>
        </w:tabs>
        <w:spacing w:before="12" w:line="300" w:lineRule="auto"/>
        <w:ind w:left="340" w:right="567" w:firstLine="0"/>
        <w:jc w:val="center"/>
        <w:rPr>
          <w:rFonts w:ascii="仿宋" w:eastAsia="仿宋" w:hAnsi="仿宋" w:cs="仿宋"/>
          <w:b/>
          <w:bCs/>
          <w:sz w:val="44"/>
          <w:szCs w:val="44"/>
        </w:rPr>
      </w:pPr>
    </w:p>
    <w:p w:rsidR="00A07800" w:rsidRDefault="00A07800">
      <w:pPr>
        <w:pStyle w:val="10"/>
        <w:tabs>
          <w:tab w:val="left" w:pos="1609"/>
        </w:tabs>
        <w:spacing w:before="12" w:line="300" w:lineRule="auto"/>
        <w:ind w:left="340" w:right="567" w:firstLine="0"/>
        <w:jc w:val="center"/>
        <w:rPr>
          <w:rFonts w:ascii="仿宋" w:eastAsia="仿宋" w:hAnsi="仿宋" w:cs="仿宋"/>
          <w:b/>
          <w:bCs/>
          <w:sz w:val="44"/>
          <w:szCs w:val="44"/>
        </w:rPr>
      </w:pPr>
    </w:p>
    <w:p w:rsidR="00A07800" w:rsidRDefault="00A07800">
      <w:pPr>
        <w:pStyle w:val="10"/>
        <w:tabs>
          <w:tab w:val="left" w:pos="1609"/>
        </w:tabs>
        <w:spacing w:before="12" w:line="300" w:lineRule="auto"/>
        <w:ind w:left="340" w:right="567" w:firstLine="0"/>
        <w:jc w:val="center"/>
        <w:rPr>
          <w:rFonts w:ascii="仿宋" w:eastAsia="仿宋" w:hAnsi="仿宋" w:cs="仿宋"/>
          <w:b/>
          <w:bCs/>
          <w:sz w:val="44"/>
          <w:szCs w:val="44"/>
        </w:rPr>
      </w:pPr>
    </w:p>
    <w:p w:rsidR="00A07800" w:rsidRDefault="00A07800">
      <w:pPr>
        <w:pStyle w:val="10"/>
        <w:tabs>
          <w:tab w:val="left" w:pos="1609"/>
        </w:tabs>
        <w:spacing w:before="12" w:line="300" w:lineRule="auto"/>
        <w:ind w:left="340" w:right="567" w:firstLine="0"/>
        <w:jc w:val="center"/>
        <w:rPr>
          <w:rFonts w:ascii="仿宋" w:eastAsia="仿宋" w:hAnsi="仿宋" w:cs="仿宋"/>
          <w:b/>
          <w:bCs/>
          <w:sz w:val="44"/>
          <w:szCs w:val="44"/>
        </w:rPr>
      </w:pPr>
    </w:p>
    <w:p w:rsidR="00A07800" w:rsidRDefault="00A07800">
      <w:pPr>
        <w:pStyle w:val="10"/>
        <w:tabs>
          <w:tab w:val="left" w:pos="1609"/>
        </w:tabs>
        <w:spacing w:before="12" w:line="300" w:lineRule="auto"/>
        <w:ind w:left="340" w:right="567" w:firstLine="0"/>
        <w:jc w:val="center"/>
        <w:rPr>
          <w:rFonts w:ascii="仿宋" w:eastAsia="仿宋" w:hAnsi="仿宋" w:cs="仿宋"/>
          <w:b/>
          <w:bCs/>
          <w:sz w:val="44"/>
          <w:szCs w:val="44"/>
        </w:rPr>
      </w:pPr>
    </w:p>
    <w:p w:rsidR="00A07800" w:rsidRDefault="00A07800">
      <w:pPr>
        <w:pStyle w:val="10"/>
        <w:tabs>
          <w:tab w:val="left" w:pos="1609"/>
        </w:tabs>
        <w:spacing w:before="12" w:line="300" w:lineRule="auto"/>
        <w:ind w:left="340" w:right="567" w:firstLine="0"/>
        <w:jc w:val="center"/>
        <w:rPr>
          <w:rFonts w:ascii="仿宋" w:eastAsia="仿宋" w:hAnsi="仿宋" w:cs="仿宋"/>
          <w:b/>
          <w:bCs/>
          <w:sz w:val="44"/>
          <w:szCs w:val="44"/>
        </w:rPr>
      </w:pPr>
    </w:p>
    <w:p w:rsidR="00A07800" w:rsidRDefault="00C4430F">
      <w:pPr>
        <w:pStyle w:val="10"/>
        <w:tabs>
          <w:tab w:val="left" w:pos="1609"/>
        </w:tabs>
        <w:spacing w:before="12" w:line="300" w:lineRule="auto"/>
        <w:ind w:left="340" w:right="567" w:firstLine="0"/>
        <w:jc w:val="center"/>
        <w:outlineLvl w:val="0"/>
        <w:rPr>
          <w:rFonts w:ascii="宋体" w:eastAsia="宋体" w:hAnsi="宋体" w:cs="宋体"/>
          <w:b/>
          <w:bCs/>
          <w:sz w:val="36"/>
          <w:szCs w:val="36"/>
          <w:lang w:val="en-US"/>
        </w:rPr>
      </w:pPr>
      <w:r>
        <w:rPr>
          <w:rFonts w:ascii="宋体" w:eastAsia="宋体" w:hAnsi="宋体" w:cs="宋体" w:hint="eastAsia"/>
          <w:b/>
          <w:bCs/>
          <w:sz w:val="36"/>
          <w:szCs w:val="36"/>
        </w:rPr>
        <w:t>第二部分</w:t>
      </w:r>
    </w:p>
    <w:p w:rsidR="00A07800" w:rsidRDefault="00C4430F">
      <w:pPr>
        <w:pStyle w:val="10"/>
        <w:tabs>
          <w:tab w:val="left" w:pos="1609"/>
        </w:tabs>
        <w:spacing w:before="12" w:line="300" w:lineRule="auto"/>
        <w:ind w:left="340" w:right="567" w:firstLine="0"/>
        <w:jc w:val="center"/>
        <w:rPr>
          <w:rFonts w:ascii="宋体" w:eastAsia="宋体" w:hAnsi="宋体" w:cs="宋体"/>
          <w:b/>
          <w:bCs/>
          <w:sz w:val="36"/>
          <w:szCs w:val="36"/>
        </w:rPr>
      </w:pPr>
      <w:r>
        <w:rPr>
          <w:rFonts w:ascii="宋体" w:eastAsia="宋体" w:hAnsi="宋体" w:cs="宋体" w:hint="eastAsia"/>
          <w:b/>
          <w:bCs/>
          <w:sz w:val="36"/>
          <w:szCs w:val="36"/>
        </w:rPr>
        <w:t>常州市住房和城乡建设局</w:t>
      </w:r>
    </w:p>
    <w:p w:rsidR="00A07800" w:rsidRDefault="00C4430F">
      <w:pPr>
        <w:pStyle w:val="10"/>
        <w:tabs>
          <w:tab w:val="left" w:pos="1609"/>
        </w:tabs>
        <w:spacing w:before="12" w:line="300" w:lineRule="auto"/>
        <w:ind w:left="340" w:right="567" w:firstLine="0"/>
        <w:jc w:val="center"/>
        <w:outlineLvl w:val="1"/>
        <w:rPr>
          <w:rFonts w:ascii="宋体" w:eastAsia="宋体" w:hAnsi="宋体" w:cs="宋体"/>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单位</w:t>
      </w:r>
      <w:r>
        <w:rPr>
          <w:rFonts w:ascii="宋体" w:eastAsia="宋体" w:hAnsi="宋体" w:cs="宋体"/>
          <w:b/>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A07800">
        <w:trPr>
          <w:trHeight w:val="544"/>
          <w:jc w:val="center"/>
        </w:trPr>
        <w:tc>
          <w:tcPr>
            <w:tcW w:w="10447" w:type="dxa"/>
            <w:gridSpan w:val="5"/>
          </w:tcPr>
          <w:p w:rsidR="00A07800" w:rsidRDefault="00C4430F">
            <w:pPr>
              <w:pageBreakBefore/>
              <w:jc w:val="center"/>
              <w:rPr>
                <w:rFonts w:ascii="仿宋" w:eastAsia="仿宋" w:hAnsi="仿宋" w:cs="仿宋"/>
                <w:b/>
                <w:bCs/>
                <w:color w:val="000000"/>
              </w:rPr>
            </w:pPr>
            <w:r>
              <w:rPr>
                <w:rFonts w:ascii="宋体" w:eastAsia="宋体" w:hAnsi="宋体" w:cs="宋体" w:hint="eastAsia"/>
                <w:b/>
                <w:bCs/>
                <w:color w:val="000000"/>
                <w:sz w:val="36"/>
                <w:szCs w:val="36"/>
                <w:lang w:eastAsia="ar-SA"/>
              </w:rPr>
              <w:lastRenderedPageBreak/>
              <w:t>收入支出决算总表</w:t>
            </w:r>
          </w:p>
        </w:tc>
      </w:tr>
      <w:tr w:rsidR="00A07800">
        <w:trPr>
          <w:trHeight w:val="348"/>
          <w:jc w:val="center"/>
        </w:trPr>
        <w:tc>
          <w:tcPr>
            <w:tcW w:w="3468" w:type="dxa"/>
          </w:tcPr>
          <w:p w:rsidR="00A07800" w:rsidRDefault="00A07800">
            <w:pPr>
              <w:rPr>
                <w:rFonts w:ascii="仿宋" w:eastAsia="仿宋" w:hAnsi="仿宋" w:cs="仿宋"/>
                <w:color w:val="000000"/>
                <w:sz w:val="20"/>
              </w:rPr>
            </w:pPr>
          </w:p>
        </w:tc>
        <w:tc>
          <w:tcPr>
            <w:tcW w:w="1777" w:type="dxa"/>
          </w:tcPr>
          <w:p w:rsidR="00A07800" w:rsidRDefault="00A07800">
            <w:pPr>
              <w:rPr>
                <w:rFonts w:ascii="仿宋" w:eastAsia="仿宋" w:hAnsi="仿宋" w:cs="仿宋"/>
                <w:color w:val="000000"/>
                <w:sz w:val="20"/>
              </w:rPr>
            </w:pPr>
          </w:p>
        </w:tc>
        <w:tc>
          <w:tcPr>
            <w:tcW w:w="5202" w:type="dxa"/>
            <w:gridSpan w:val="3"/>
          </w:tcPr>
          <w:p w:rsidR="00A07800" w:rsidRDefault="00C4430F">
            <w:pPr>
              <w:jc w:val="right"/>
              <w:rPr>
                <w:rFonts w:ascii="仿宋" w:eastAsia="仿宋" w:hAnsi="仿宋" w:cs="仿宋"/>
                <w:color w:val="000000"/>
              </w:rPr>
            </w:pPr>
            <w:r>
              <w:rPr>
                <w:rFonts w:ascii="仿宋" w:eastAsia="仿宋" w:hAnsi="仿宋" w:cs="仿宋" w:hint="eastAsia"/>
                <w:color w:val="000000"/>
                <w:lang w:eastAsia="ar-SA"/>
              </w:rPr>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r>
      <w:tr w:rsidR="00A07800">
        <w:trPr>
          <w:trHeight w:val="333"/>
          <w:jc w:val="center"/>
        </w:trPr>
        <w:tc>
          <w:tcPr>
            <w:tcW w:w="7280" w:type="dxa"/>
            <w:gridSpan w:val="3"/>
            <w:tcBorders>
              <w:bottom w:val="single" w:sz="4" w:space="0" w:color="000000"/>
            </w:tcBorders>
            <w:vAlign w:val="center"/>
          </w:tcPr>
          <w:p w:rsidR="00A07800" w:rsidRDefault="00C4430F">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color w:val="000000"/>
                <w:lang w:eastAsia="ar-SA"/>
              </w:rPr>
              <w:t>常州市住房和城乡建设局</w:t>
            </w:r>
          </w:p>
        </w:tc>
        <w:tc>
          <w:tcPr>
            <w:tcW w:w="3167" w:type="dxa"/>
            <w:gridSpan w:val="2"/>
            <w:tcBorders>
              <w:bottom w:val="single" w:sz="4" w:space="0" w:color="000000"/>
            </w:tcBorders>
            <w:vAlign w:val="center"/>
          </w:tcPr>
          <w:p w:rsidR="00A07800" w:rsidRDefault="00C4430F">
            <w:pPr>
              <w:jc w:val="right"/>
              <w:rPr>
                <w:rFonts w:ascii="仿宋" w:eastAsia="仿宋" w:hAnsi="仿宋" w:cs="仿宋"/>
                <w:color w:val="000000"/>
              </w:rPr>
            </w:pPr>
            <w:r>
              <w:rPr>
                <w:rFonts w:ascii="仿宋" w:eastAsia="仿宋" w:hAnsi="仿宋" w:cs="仿宋" w:hint="eastAsia"/>
                <w:color w:val="000000"/>
              </w:rPr>
              <w:t>金额单位：万元</w:t>
            </w:r>
          </w:p>
        </w:tc>
      </w:tr>
      <w:tr w:rsidR="00A07800">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jc w:val="center"/>
              <w:rPr>
                <w:rFonts w:ascii="仿宋" w:eastAsia="仿宋" w:hAnsi="仿宋" w:cs="仿宋"/>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jc w:val="center"/>
              <w:rPr>
                <w:rFonts w:ascii="仿宋" w:eastAsia="仿宋" w:hAnsi="仿宋" w:cs="仿宋"/>
                <w:color w:val="000000"/>
              </w:rPr>
            </w:pPr>
            <w:r>
              <w:rPr>
                <w:rFonts w:ascii="仿宋" w:eastAsia="仿宋" w:hAnsi="仿宋" w:cs="仿宋" w:hint="eastAsia"/>
                <w:color w:val="000000"/>
                <w:lang w:eastAsia="ar-SA"/>
              </w:rPr>
              <w:t>支出</w:t>
            </w:r>
          </w:p>
        </w:tc>
      </w:tr>
      <w:tr w:rsidR="00A07800">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center"/>
              <w:rPr>
                <w:rFonts w:ascii="仿宋" w:eastAsia="仿宋" w:hAnsi="仿宋" w:cs="仿宋"/>
                <w:color w:val="000000"/>
              </w:rPr>
            </w:pPr>
            <w:r>
              <w:rPr>
                <w:rFonts w:ascii="仿宋" w:eastAsia="仿宋" w:hAnsi="仿宋" w:cs="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center"/>
              <w:rPr>
                <w:rFonts w:ascii="仿宋" w:eastAsia="仿宋" w:hAnsi="仿宋" w:cs="仿宋"/>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jc w:val="center"/>
              <w:rPr>
                <w:rFonts w:ascii="仿宋" w:eastAsia="仿宋" w:hAnsi="仿宋" w:cs="仿宋"/>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center"/>
              <w:rPr>
                <w:rFonts w:ascii="仿宋" w:eastAsia="仿宋" w:hAnsi="仿宋" w:cs="仿宋"/>
                <w:color w:val="000000"/>
              </w:rPr>
            </w:pPr>
            <w:r>
              <w:rPr>
                <w:rFonts w:ascii="仿宋" w:eastAsia="仿宋" w:hAnsi="仿宋" w:cs="仿宋" w:hint="eastAsia"/>
                <w:color w:val="000000"/>
                <w:lang w:eastAsia="ar-SA"/>
              </w:rPr>
              <w:t>决算数</w:t>
            </w: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rPr>
                <w:rFonts w:ascii="仿宋" w:eastAsia="仿宋" w:hAnsi="仿宋" w:cs="仿宋"/>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9,044.07</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rPr>
                <w:rFonts w:ascii="仿宋" w:eastAsia="仿宋" w:hAnsi="仿宋" w:cs="仿宋"/>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20,687.24</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rPr>
                <w:rFonts w:ascii="仿宋" w:eastAsia="仿宋" w:hAnsi="仿宋" w:cs="仿宋"/>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rPr>
                <w:rFonts w:ascii="仿宋" w:eastAsia="仿宋" w:hAnsi="仿宋" w:cs="仿宋"/>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rPr>
                <w:rFonts w:ascii="仿宋" w:eastAsia="仿宋" w:hAnsi="仿宋" w:cs="仿宋"/>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rPr>
                <w:rFonts w:ascii="仿宋" w:eastAsia="仿宋" w:hAnsi="仿宋" w:cs="仿宋"/>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rPr>
                <w:rFonts w:ascii="仿宋" w:eastAsia="仿宋" w:hAnsi="仿宋" w:cs="仿宋"/>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rPr>
                <w:rFonts w:ascii="仿宋" w:eastAsia="仿宋" w:hAnsi="仿宋" w:cs="仿宋"/>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120.20</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298.83</w:t>
            </w: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57.08</w:t>
            </w: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21.29</w:t>
            </w: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27,667.08</w:t>
            </w: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1,807.04</w:t>
            </w: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0.13</w:t>
            </w: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A0780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keepNext/>
              <w:keepLines/>
              <w:rPr>
                <w:rFonts w:ascii="仿宋" w:eastAsia="仿宋" w:hAnsi="仿宋" w:cs="仿宋"/>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keepNext/>
              <w:keepLines/>
              <w:jc w:val="right"/>
              <w:rPr>
                <w:rFonts w:ascii="仿宋" w:eastAsia="仿宋" w:hAnsi="仿宋" w:cs="仿宋"/>
                <w:color w:val="000000"/>
                <w:lang w:eastAsia="ar-SA"/>
              </w:rPr>
            </w:pPr>
          </w:p>
        </w:tc>
      </w:tr>
      <w:tr w:rsidR="00A07800">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color w:val="000000"/>
              </w:rPr>
            </w:pPr>
            <w:r>
              <w:rPr>
                <w:rFonts w:ascii="仿宋" w:eastAsia="仿宋" w:hAnsi="仿宋" w:cs="仿宋" w:hint="eastAsia"/>
                <w:color w:val="000000"/>
                <w:lang w:eastAsia="ar-SA"/>
              </w:rPr>
              <w:t>29,851.51</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jc w:val="center"/>
              <w:rPr>
                <w:rFonts w:ascii="仿宋" w:eastAsia="仿宋" w:hAnsi="仿宋" w:cs="仿宋"/>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color w:val="000000"/>
              </w:rPr>
            </w:pPr>
            <w:r>
              <w:rPr>
                <w:rFonts w:ascii="仿宋" w:eastAsia="仿宋" w:hAnsi="仿宋" w:cs="仿宋" w:hint="eastAsia"/>
                <w:color w:val="000000"/>
                <w:lang w:eastAsia="ar-SA"/>
              </w:rPr>
              <w:t>29,851.45</w:t>
            </w:r>
          </w:p>
        </w:tc>
      </w:tr>
      <w:tr w:rsidR="00A07800">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ind w:firstLineChars="100" w:firstLine="220"/>
              <w:rPr>
                <w:rFonts w:ascii="仿宋" w:eastAsia="仿宋" w:hAnsi="仿宋" w:cs="仿宋"/>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ind w:firstLineChars="100" w:firstLine="220"/>
              <w:rPr>
                <w:rFonts w:ascii="仿宋" w:eastAsia="仿宋" w:hAnsi="仿宋" w:cs="仿宋"/>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color w:val="000000"/>
              </w:rPr>
            </w:pPr>
          </w:p>
        </w:tc>
      </w:tr>
      <w:tr w:rsidR="00A07800">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ind w:firstLineChars="100" w:firstLine="220"/>
              <w:rPr>
                <w:rFonts w:ascii="仿宋" w:eastAsia="仿宋" w:hAnsi="仿宋" w:cs="仿宋"/>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color w:val="000000"/>
                <w:lang w:eastAsia="ar-SA"/>
              </w:rPr>
            </w:pPr>
            <w:r>
              <w:rPr>
                <w:rFonts w:ascii="仿宋" w:eastAsia="仿宋" w:hAnsi="仿宋" w:cs="仿宋" w:hint="eastAsia"/>
                <w:color w:val="000000"/>
                <w:lang w:eastAsia="ar-SA"/>
              </w:rPr>
              <w:t>431.43</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ind w:firstLineChars="100" w:firstLine="220"/>
              <w:rPr>
                <w:rFonts w:ascii="仿宋" w:eastAsia="仿宋" w:hAnsi="仿宋" w:cs="仿宋"/>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color w:val="000000"/>
              </w:rPr>
            </w:pPr>
            <w:r>
              <w:rPr>
                <w:rFonts w:ascii="仿宋" w:eastAsia="仿宋" w:hAnsi="仿宋" w:cs="仿宋" w:hint="eastAsia"/>
                <w:color w:val="000000"/>
                <w:lang w:eastAsia="ar-SA"/>
              </w:rPr>
              <w:t>431.50</w:t>
            </w:r>
          </w:p>
        </w:tc>
      </w:tr>
      <w:tr w:rsidR="00A07800">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rsidR="00A07800" w:rsidRDefault="00A07800">
            <w:pPr>
              <w:rPr>
                <w:rFonts w:ascii="仿宋" w:eastAsia="仿宋" w:hAnsi="仿宋" w:cs="仿宋"/>
                <w:color w:val="000000"/>
              </w:rPr>
            </w:pPr>
          </w:p>
        </w:tc>
        <w:tc>
          <w:tcPr>
            <w:tcW w:w="1777" w:type="dxa"/>
            <w:tcBorders>
              <w:top w:val="single" w:sz="4" w:space="0" w:color="000000"/>
              <w:left w:val="single" w:sz="4" w:space="0" w:color="000000"/>
              <w:bottom w:val="single" w:sz="4" w:space="0" w:color="000000"/>
              <w:right w:val="single" w:sz="4" w:space="0" w:color="000000"/>
            </w:tcBorders>
          </w:tcPr>
          <w:p w:rsidR="00A07800" w:rsidRDefault="00A07800">
            <w:pPr>
              <w:rPr>
                <w:rFonts w:ascii="仿宋" w:eastAsia="仿宋" w:hAnsi="仿宋" w:cs="仿宋"/>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rsidR="00A07800" w:rsidRDefault="00A07800">
            <w:pPr>
              <w:rPr>
                <w:rFonts w:ascii="仿宋" w:eastAsia="仿宋" w:hAnsi="仿宋" w:cs="仿宋"/>
                <w:color w:val="000000"/>
              </w:rPr>
            </w:pPr>
          </w:p>
        </w:tc>
        <w:tc>
          <w:tcPr>
            <w:tcW w:w="1826" w:type="dxa"/>
            <w:tcBorders>
              <w:top w:val="single" w:sz="4" w:space="0" w:color="000000"/>
              <w:left w:val="single" w:sz="4" w:space="0" w:color="000000"/>
              <w:bottom w:val="single" w:sz="4" w:space="0" w:color="000000"/>
              <w:right w:val="single" w:sz="4" w:space="0" w:color="000000"/>
            </w:tcBorders>
          </w:tcPr>
          <w:p w:rsidR="00A07800" w:rsidRDefault="00A07800">
            <w:pPr>
              <w:rPr>
                <w:rFonts w:ascii="仿宋" w:eastAsia="仿宋" w:hAnsi="仿宋" w:cs="仿宋"/>
                <w:color w:val="000000"/>
              </w:rPr>
            </w:pPr>
          </w:p>
        </w:tc>
      </w:tr>
      <w:tr w:rsidR="00A07800">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color w:val="000000"/>
              </w:rPr>
            </w:pPr>
            <w:r>
              <w:rPr>
                <w:rFonts w:ascii="仿宋" w:eastAsia="仿宋" w:hAnsi="仿宋" w:cs="仿宋" w:hint="eastAsia"/>
                <w:color w:val="000000"/>
                <w:lang w:eastAsia="ar-SA"/>
              </w:rPr>
              <w:t>30,282.94</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color w:val="000000"/>
              </w:rPr>
            </w:pPr>
            <w:r>
              <w:rPr>
                <w:rFonts w:ascii="仿宋" w:eastAsia="仿宋" w:hAnsi="仿宋" w:cs="仿宋" w:hint="eastAsia"/>
                <w:color w:val="000000"/>
                <w:lang w:eastAsia="ar-SA"/>
              </w:rPr>
              <w:t>30,282.94</w:t>
            </w:r>
          </w:p>
        </w:tc>
      </w:tr>
    </w:tbl>
    <w:p w:rsidR="00A07800" w:rsidRDefault="00C4430F">
      <w:pPr>
        <w:spacing w:before="66"/>
        <w:jc w:val="both"/>
        <w:rPr>
          <w:rFonts w:ascii="仿宋" w:eastAsia="仿宋" w:hAnsi="仿宋" w:cs="仿宋"/>
          <w:color w:val="000000"/>
          <w:lang w:val="en-US"/>
        </w:rPr>
      </w:pPr>
      <w:r>
        <w:rPr>
          <w:rFonts w:ascii="仿宋" w:eastAsia="仿宋" w:hAnsi="仿宋" w:cs="仿宋" w:hint="eastAsia"/>
          <w:color w:val="000000"/>
          <w:lang w:val="en-US"/>
        </w:rPr>
        <w:t>注：本表反映本年度的总收支和年末结转结余情况。本表金额单位转换时可能存在尾数误差。</w:t>
      </w:r>
    </w:p>
    <w:p w:rsidR="00A07800" w:rsidRDefault="00A07800">
      <w:pPr>
        <w:spacing w:before="66"/>
        <w:jc w:val="both"/>
        <w:rPr>
          <w:rFonts w:ascii="仿宋" w:eastAsia="仿宋" w:hAnsi="仿宋" w:cs="仿宋"/>
          <w:color w:val="000000"/>
        </w:rPr>
        <w:sectPr w:rsidR="00A07800">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A07800">
        <w:trPr>
          <w:trHeight w:val="403"/>
          <w:jc w:val="center"/>
        </w:trPr>
        <w:tc>
          <w:tcPr>
            <w:tcW w:w="16660" w:type="dxa"/>
            <w:gridSpan w:val="10"/>
            <w:vAlign w:val="center"/>
          </w:tcPr>
          <w:p w:rsidR="00A07800" w:rsidRDefault="00C4430F">
            <w:pPr>
              <w:pStyle w:val="4"/>
              <w:rPr>
                <w:rFonts w:ascii="仿宋" w:eastAsia="仿宋" w:hAnsi="仿宋" w:cs="仿宋"/>
                <w:b/>
                <w:bCs/>
                <w:sz w:val="44"/>
                <w:szCs w:val="44"/>
                <w:lang w:val="en-US"/>
              </w:rPr>
            </w:pPr>
            <w:r>
              <w:rPr>
                <w:rFonts w:ascii="宋体" w:eastAsia="宋体" w:hAnsi="宋体" w:cs="宋体" w:hint="eastAsia"/>
                <w:b/>
                <w:bCs/>
                <w:color w:val="000000"/>
                <w:lang w:eastAsia="ar-SA"/>
              </w:rPr>
              <w:lastRenderedPageBreak/>
              <w:t>收入决算表</w:t>
            </w:r>
          </w:p>
        </w:tc>
      </w:tr>
      <w:tr w:rsidR="00A07800">
        <w:trPr>
          <w:trHeight w:val="247"/>
          <w:jc w:val="center"/>
        </w:trPr>
        <w:tc>
          <w:tcPr>
            <w:tcW w:w="4357" w:type="dxa"/>
            <w:gridSpan w:val="2"/>
            <w:vAlign w:val="center"/>
          </w:tcPr>
          <w:p w:rsidR="00A07800" w:rsidRDefault="00A07800">
            <w:pPr>
              <w:pStyle w:val="TableParagraph"/>
              <w:jc w:val="center"/>
              <w:rPr>
                <w:rFonts w:ascii="仿宋" w:eastAsia="仿宋" w:hAnsi="仿宋" w:cs="仿宋"/>
              </w:rPr>
            </w:pPr>
          </w:p>
        </w:tc>
        <w:tc>
          <w:tcPr>
            <w:tcW w:w="1716" w:type="dxa"/>
            <w:vAlign w:val="center"/>
          </w:tcPr>
          <w:p w:rsidR="00A07800" w:rsidRDefault="00A07800">
            <w:pPr>
              <w:pStyle w:val="TableParagraph"/>
              <w:jc w:val="center"/>
              <w:rPr>
                <w:rFonts w:ascii="仿宋" w:eastAsia="仿宋" w:hAnsi="仿宋" w:cs="仿宋"/>
              </w:rPr>
            </w:pPr>
          </w:p>
        </w:tc>
        <w:tc>
          <w:tcPr>
            <w:tcW w:w="1728" w:type="dxa"/>
            <w:vAlign w:val="center"/>
          </w:tcPr>
          <w:p w:rsidR="00A07800" w:rsidRDefault="00A07800">
            <w:pPr>
              <w:pStyle w:val="TableParagraph"/>
              <w:jc w:val="center"/>
              <w:rPr>
                <w:rFonts w:ascii="仿宋" w:eastAsia="仿宋" w:hAnsi="仿宋" w:cs="仿宋"/>
              </w:rPr>
            </w:pPr>
          </w:p>
        </w:tc>
        <w:tc>
          <w:tcPr>
            <w:tcW w:w="1686" w:type="dxa"/>
            <w:vAlign w:val="center"/>
          </w:tcPr>
          <w:p w:rsidR="00A07800" w:rsidRDefault="00A07800">
            <w:pPr>
              <w:pStyle w:val="TableParagraph"/>
              <w:jc w:val="center"/>
              <w:rPr>
                <w:rFonts w:ascii="仿宋" w:eastAsia="仿宋" w:hAnsi="仿宋" w:cs="仿宋"/>
              </w:rPr>
            </w:pPr>
          </w:p>
        </w:tc>
        <w:tc>
          <w:tcPr>
            <w:tcW w:w="3207" w:type="dxa"/>
            <w:gridSpan w:val="2"/>
            <w:vAlign w:val="center"/>
          </w:tcPr>
          <w:p w:rsidR="00A07800" w:rsidRDefault="00A07800">
            <w:pPr>
              <w:pStyle w:val="TableParagraph"/>
              <w:jc w:val="center"/>
              <w:rPr>
                <w:rFonts w:ascii="仿宋" w:eastAsia="仿宋" w:hAnsi="仿宋" w:cs="仿宋"/>
              </w:rPr>
            </w:pPr>
          </w:p>
        </w:tc>
        <w:tc>
          <w:tcPr>
            <w:tcW w:w="1263" w:type="dxa"/>
            <w:vAlign w:val="center"/>
          </w:tcPr>
          <w:p w:rsidR="00A07800" w:rsidRDefault="00A07800">
            <w:pPr>
              <w:pStyle w:val="TableParagraph"/>
              <w:jc w:val="center"/>
              <w:rPr>
                <w:rFonts w:ascii="仿宋" w:eastAsia="仿宋" w:hAnsi="仿宋" w:cs="仿宋"/>
              </w:rPr>
            </w:pPr>
          </w:p>
        </w:tc>
        <w:tc>
          <w:tcPr>
            <w:tcW w:w="2703" w:type="dxa"/>
            <w:gridSpan w:val="2"/>
            <w:vAlign w:val="center"/>
          </w:tcPr>
          <w:p w:rsidR="00A07800" w:rsidRDefault="00C4430F">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02</w:t>
            </w:r>
            <w:r>
              <w:rPr>
                <w:rFonts w:ascii="仿宋" w:eastAsia="仿宋" w:hAnsi="仿宋" w:cs="仿宋" w:hint="eastAsia"/>
              </w:rPr>
              <w:t>表</w:t>
            </w:r>
          </w:p>
        </w:tc>
      </w:tr>
      <w:tr w:rsidR="00A07800">
        <w:trPr>
          <w:trHeight w:val="247"/>
          <w:jc w:val="center"/>
        </w:trPr>
        <w:tc>
          <w:tcPr>
            <w:tcW w:w="13957" w:type="dxa"/>
            <w:gridSpan w:val="8"/>
            <w:vAlign w:val="center"/>
          </w:tcPr>
          <w:p w:rsidR="00A07800" w:rsidRDefault="00C4430F">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常州市住房和城乡建设局</w:t>
            </w:r>
          </w:p>
        </w:tc>
        <w:tc>
          <w:tcPr>
            <w:tcW w:w="2703" w:type="dxa"/>
            <w:gridSpan w:val="2"/>
            <w:vAlign w:val="center"/>
          </w:tcPr>
          <w:p w:rsidR="00A07800" w:rsidRDefault="00C4430F">
            <w:pPr>
              <w:pStyle w:val="TableParagraph"/>
              <w:jc w:val="right"/>
              <w:rPr>
                <w:rFonts w:ascii="仿宋" w:eastAsia="仿宋" w:hAnsi="仿宋" w:cs="仿宋"/>
              </w:rPr>
            </w:pPr>
            <w:r>
              <w:rPr>
                <w:rFonts w:ascii="仿宋" w:eastAsia="仿宋" w:hAnsi="仿宋" w:cs="仿宋" w:hint="eastAsia"/>
              </w:rPr>
              <w:t>金额单位：万元</w:t>
            </w:r>
          </w:p>
        </w:tc>
      </w:tr>
      <w:tr w:rsidR="00A07800">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其他收入</w:t>
            </w:r>
          </w:p>
        </w:tc>
      </w:tr>
      <w:tr w:rsidR="00A07800">
        <w:trPr>
          <w:cantSplit/>
          <w:trHeight w:val="502"/>
          <w:jc w:val="center"/>
        </w:trPr>
        <w:tc>
          <w:tcPr>
            <w:tcW w:w="1201"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功能分类</w:t>
            </w:r>
          </w:p>
          <w:p w:rsidR="00A07800" w:rsidRDefault="00C4430F">
            <w:pPr>
              <w:pStyle w:val="TableParagraph"/>
              <w:jc w:val="center"/>
              <w:rPr>
                <w:rFonts w:ascii="仿宋" w:eastAsia="仿宋" w:hAnsi="仿宋" w:cs="仿宋"/>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rsidR="00A07800" w:rsidRDefault="00A07800">
            <w:pPr>
              <w:rPr>
                <w:rFonts w:ascii="仿宋" w:eastAsia="仿宋" w:hAnsi="仿宋" w:cs="仿宋"/>
              </w:rPr>
            </w:pPr>
          </w:p>
        </w:tc>
        <w:tc>
          <w:tcPr>
            <w:tcW w:w="1728" w:type="dxa"/>
            <w:vMerge/>
            <w:tcBorders>
              <w:left w:val="single" w:sz="4" w:space="0" w:color="000000"/>
              <w:bottom w:val="single" w:sz="4" w:space="0" w:color="000000"/>
            </w:tcBorders>
          </w:tcPr>
          <w:p w:rsidR="00A07800" w:rsidRDefault="00A07800">
            <w:pPr>
              <w:rPr>
                <w:rFonts w:ascii="仿宋" w:eastAsia="仿宋" w:hAnsi="仿宋" w:cs="仿宋"/>
              </w:rPr>
            </w:pPr>
          </w:p>
        </w:tc>
        <w:tc>
          <w:tcPr>
            <w:tcW w:w="1686" w:type="dxa"/>
            <w:vMerge/>
            <w:tcBorders>
              <w:left w:val="single" w:sz="4" w:space="0" w:color="000000"/>
              <w:bottom w:val="single" w:sz="4" w:space="0" w:color="000000"/>
            </w:tcBorders>
          </w:tcPr>
          <w:p w:rsidR="00A07800" w:rsidRDefault="00A07800">
            <w:pPr>
              <w:rPr>
                <w:rFonts w:ascii="仿宋" w:eastAsia="仿宋" w:hAnsi="仿宋" w:cs="仿宋"/>
              </w:rPr>
            </w:pPr>
          </w:p>
        </w:tc>
        <w:tc>
          <w:tcPr>
            <w:tcW w:w="1503" w:type="dxa"/>
            <w:vMerge/>
            <w:tcBorders>
              <w:left w:val="single" w:sz="4" w:space="0" w:color="000000"/>
              <w:bottom w:val="single" w:sz="4" w:space="0" w:color="000000"/>
            </w:tcBorders>
            <w:vAlign w:val="center"/>
          </w:tcPr>
          <w:p w:rsidR="00A07800" w:rsidRDefault="00A07800">
            <w:pPr>
              <w:pStyle w:val="TableParagraph"/>
              <w:jc w:val="center"/>
              <w:rPr>
                <w:rFonts w:ascii="仿宋" w:eastAsia="仿宋" w:hAnsi="仿宋" w:cs="仿宋"/>
              </w:rPr>
            </w:pPr>
          </w:p>
        </w:tc>
        <w:tc>
          <w:tcPr>
            <w:tcW w:w="1704" w:type="dxa"/>
            <w:vMerge/>
            <w:tcBorders>
              <w:left w:val="single" w:sz="4" w:space="0" w:color="000000"/>
              <w:bottom w:val="single" w:sz="4" w:space="0" w:color="000000"/>
            </w:tcBorders>
            <w:vAlign w:val="center"/>
          </w:tcPr>
          <w:p w:rsidR="00A07800" w:rsidRDefault="00A07800">
            <w:pPr>
              <w:pStyle w:val="TableParagraph"/>
              <w:jc w:val="center"/>
              <w:rPr>
                <w:rFonts w:ascii="仿宋" w:eastAsia="仿宋" w:hAnsi="仿宋" w:cs="仿宋"/>
              </w:rPr>
            </w:pPr>
          </w:p>
        </w:tc>
        <w:tc>
          <w:tcPr>
            <w:tcW w:w="1263" w:type="dxa"/>
            <w:vMerge/>
            <w:tcBorders>
              <w:left w:val="single" w:sz="4" w:space="0" w:color="000000"/>
              <w:bottom w:val="single" w:sz="4" w:space="0" w:color="000000"/>
            </w:tcBorders>
          </w:tcPr>
          <w:p w:rsidR="00A07800" w:rsidRDefault="00A07800">
            <w:pPr>
              <w:rPr>
                <w:rFonts w:ascii="仿宋" w:eastAsia="仿宋" w:hAnsi="仿宋" w:cs="仿宋"/>
              </w:rPr>
            </w:pPr>
          </w:p>
        </w:tc>
        <w:tc>
          <w:tcPr>
            <w:tcW w:w="1375" w:type="dxa"/>
            <w:vMerge/>
            <w:tcBorders>
              <w:left w:val="single" w:sz="4" w:space="0" w:color="000000"/>
              <w:bottom w:val="single" w:sz="4" w:space="0" w:color="000000"/>
            </w:tcBorders>
          </w:tcPr>
          <w:p w:rsidR="00A07800" w:rsidRDefault="00A07800">
            <w:pPr>
              <w:rPr>
                <w:rFonts w:ascii="仿宋" w:eastAsia="仿宋" w:hAnsi="仿宋" w:cs="仿宋"/>
              </w:rPr>
            </w:pPr>
          </w:p>
        </w:tc>
        <w:tc>
          <w:tcPr>
            <w:tcW w:w="1328" w:type="dxa"/>
            <w:vMerge/>
            <w:tcBorders>
              <w:left w:val="single" w:sz="4" w:space="0" w:color="000000"/>
              <w:bottom w:val="single" w:sz="4" w:space="0" w:color="000000"/>
              <w:right w:val="single" w:sz="4" w:space="0" w:color="000000"/>
            </w:tcBorders>
          </w:tcPr>
          <w:p w:rsidR="00A07800" w:rsidRDefault="00A07800">
            <w:pPr>
              <w:rPr>
                <w:rFonts w:ascii="仿宋" w:eastAsia="仿宋" w:hAnsi="仿宋" w:cs="仿宋"/>
              </w:rPr>
            </w:pPr>
          </w:p>
        </w:tc>
      </w:tr>
      <w:tr w:rsidR="00A07800">
        <w:trPr>
          <w:cantSplit/>
          <w:trHeight w:hRule="exact" w:val="267"/>
          <w:jc w:val="center"/>
        </w:trPr>
        <w:tc>
          <w:tcPr>
            <w:tcW w:w="4357" w:type="dxa"/>
            <w:gridSpan w:val="2"/>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rPr>
              <w:t>合计</w:t>
            </w:r>
          </w:p>
        </w:tc>
        <w:tc>
          <w:tcPr>
            <w:tcW w:w="1716" w:type="dxa"/>
            <w:tcBorders>
              <w:left w:val="single" w:sz="4" w:space="0" w:color="000000"/>
              <w:bottom w:val="single" w:sz="4" w:space="0" w:color="000000"/>
            </w:tcBorders>
            <w:vAlign w:val="center"/>
          </w:tcPr>
          <w:p w:rsidR="00A07800" w:rsidRDefault="00C4430F">
            <w:pPr>
              <w:jc w:val="right"/>
              <w:rPr>
                <w:rFonts w:ascii="仿宋" w:eastAsia="仿宋" w:hAnsi="仿宋" w:cs="仿宋"/>
                <w:sz w:val="20"/>
                <w:szCs w:val="20"/>
              </w:rPr>
            </w:pPr>
            <w:r>
              <w:rPr>
                <w:rFonts w:ascii="仿宋" w:eastAsia="仿宋" w:hAnsi="仿宋" w:cs="仿宋" w:hint="eastAsia"/>
                <w:sz w:val="20"/>
                <w:szCs w:val="20"/>
              </w:rPr>
              <w:t>29,851.51</w:t>
            </w:r>
          </w:p>
        </w:tc>
        <w:tc>
          <w:tcPr>
            <w:tcW w:w="1728" w:type="dxa"/>
            <w:tcBorders>
              <w:left w:val="single" w:sz="4" w:space="0" w:color="000000"/>
              <w:bottom w:val="single" w:sz="4" w:space="0" w:color="000000"/>
            </w:tcBorders>
            <w:vAlign w:val="center"/>
          </w:tcPr>
          <w:p w:rsidR="00A07800" w:rsidRDefault="00C4430F">
            <w:pPr>
              <w:jc w:val="right"/>
              <w:rPr>
                <w:rFonts w:ascii="仿宋" w:eastAsia="仿宋" w:hAnsi="仿宋" w:cs="仿宋"/>
                <w:sz w:val="20"/>
                <w:szCs w:val="20"/>
              </w:rPr>
            </w:pPr>
            <w:r>
              <w:rPr>
                <w:rFonts w:ascii="仿宋" w:eastAsia="仿宋" w:hAnsi="仿宋" w:cs="仿宋" w:hint="eastAsia"/>
                <w:sz w:val="20"/>
                <w:szCs w:val="20"/>
              </w:rPr>
              <w:t>29,731.31</w:t>
            </w:r>
          </w:p>
        </w:tc>
        <w:tc>
          <w:tcPr>
            <w:tcW w:w="1686" w:type="dxa"/>
            <w:tcBorders>
              <w:left w:val="single" w:sz="4" w:space="0" w:color="000000"/>
              <w:bottom w:val="single" w:sz="4" w:space="0" w:color="000000"/>
            </w:tcBorders>
            <w:vAlign w:val="center"/>
          </w:tcPr>
          <w:p w:rsidR="00A07800" w:rsidRDefault="00A07800">
            <w:pPr>
              <w:jc w:val="right"/>
              <w:rPr>
                <w:rFonts w:ascii="仿宋" w:eastAsia="仿宋" w:hAnsi="仿宋" w:cs="仿宋"/>
                <w:sz w:val="20"/>
                <w:szCs w:val="20"/>
              </w:rPr>
            </w:pPr>
          </w:p>
        </w:tc>
        <w:tc>
          <w:tcPr>
            <w:tcW w:w="1503" w:type="dxa"/>
            <w:tcBorders>
              <w:left w:val="single" w:sz="4" w:space="0" w:color="000000"/>
              <w:bottom w:val="single" w:sz="4" w:space="0" w:color="000000"/>
            </w:tcBorders>
            <w:vAlign w:val="center"/>
          </w:tcPr>
          <w:p w:rsidR="00A07800" w:rsidRDefault="00A07800">
            <w:pPr>
              <w:jc w:val="right"/>
              <w:rPr>
                <w:rFonts w:ascii="仿宋" w:eastAsia="仿宋" w:hAnsi="仿宋" w:cs="仿宋"/>
                <w:sz w:val="20"/>
                <w:szCs w:val="20"/>
              </w:rPr>
            </w:pPr>
          </w:p>
        </w:tc>
        <w:tc>
          <w:tcPr>
            <w:tcW w:w="1704" w:type="dxa"/>
            <w:tcBorders>
              <w:left w:val="single" w:sz="4" w:space="0" w:color="000000"/>
              <w:bottom w:val="single" w:sz="4" w:space="0" w:color="000000"/>
            </w:tcBorders>
            <w:vAlign w:val="center"/>
          </w:tcPr>
          <w:p w:rsidR="00A07800" w:rsidRDefault="00A07800">
            <w:pPr>
              <w:jc w:val="right"/>
              <w:rPr>
                <w:rFonts w:ascii="仿宋" w:eastAsia="仿宋" w:hAnsi="仿宋" w:cs="仿宋"/>
                <w:sz w:val="20"/>
                <w:szCs w:val="20"/>
              </w:rPr>
            </w:pPr>
          </w:p>
        </w:tc>
        <w:tc>
          <w:tcPr>
            <w:tcW w:w="1263" w:type="dxa"/>
            <w:tcBorders>
              <w:left w:val="single" w:sz="4" w:space="0" w:color="000000"/>
              <w:bottom w:val="single" w:sz="4" w:space="0" w:color="000000"/>
            </w:tcBorders>
            <w:vAlign w:val="center"/>
          </w:tcPr>
          <w:p w:rsidR="00A07800" w:rsidRDefault="00A07800">
            <w:pPr>
              <w:jc w:val="right"/>
              <w:rPr>
                <w:rFonts w:ascii="仿宋" w:eastAsia="仿宋" w:hAnsi="仿宋" w:cs="仿宋"/>
                <w:sz w:val="20"/>
                <w:szCs w:val="20"/>
              </w:rPr>
            </w:pPr>
          </w:p>
        </w:tc>
        <w:tc>
          <w:tcPr>
            <w:tcW w:w="1375" w:type="dxa"/>
            <w:tcBorders>
              <w:left w:val="single" w:sz="4" w:space="0" w:color="000000"/>
              <w:bottom w:val="single" w:sz="4" w:space="0" w:color="000000"/>
            </w:tcBorders>
            <w:vAlign w:val="center"/>
          </w:tcPr>
          <w:p w:rsidR="00A07800" w:rsidRDefault="00A07800">
            <w:pPr>
              <w:jc w:val="right"/>
              <w:rPr>
                <w:rFonts w:ascii="仿宋" w:eastAsia="仿宋" w:hAnsi="仿宋" w:cs="仿宋"/>
                <w:sz w:val="20"/>
                <w:szCs w:val="20"/>
              </w:rPr>
            </w:pPr>
          </w:p>
        </w:tc>
        <w:tc>
          <w:tcPr>
            <w:tcW w:w="1328" w:type="dxa"/>
            <w:tcBorders>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sz w:val="20"/>
                <w:szCs w:val="20"/>
              </w:rPr>
            </w:pPr>
            <w:r>
              <w:rPr>
                <w:rFonts w:ascii="仿宋" w:eastAsia="仿宋" w:hAnsi="仿宋" w:cs="仿宋" w:hint="eastAsia"/>
                <w:sz w:val="20"/>
                <w:szCs w:val="20"/>
              </w:rPr>
              <w:t>120.20</w:t>
            </w: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298.83</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298.83</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20805</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278.82</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278.82</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2080501</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行政单位离退休</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278.82</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278.82</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20899</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20.01</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20.01</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20.01</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20.01</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210</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卫生健康支出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57.08</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57.08</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21011</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57.08</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57.08</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2101103</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57.08</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57.08</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211</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节能环保支出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21.29</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21.29</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21110</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21.29</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21.29</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2111001</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21.29</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21.29</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27,667.08</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27,667.08</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21201</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5,132.51</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5,132.51</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2120101</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行政运行</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3,679.65</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3,679.65</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2120102</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一般行政管理事务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1,452.86</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1,452.86</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21203</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城乡社区公共设施</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1,003.83</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1,003.83</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2120303</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小城镇基础设施建设</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1,003.83</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1,003.83</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21213</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城市基础设施配套费安排的支出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20,687.24</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20,687.24</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2121399</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其他城市基础设施配套费安排的支出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20,687.24</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20,687.24</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21299</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843.50</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843.50</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843.50</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843.50</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1,807.04</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1,687.04</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120.00</w:t>
            </w: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22101</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保障性安居工程支出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120.00</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120.00</w:t>
            </w: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lastRenderedPageBreak/>
              <w:t>2210106</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公共租赁住房</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120.00</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120.00</w:t>
            </w: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1,687.04</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1,687.04</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363.65</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363.65</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2210202</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1,079.05</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1,079.05</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2210203</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244.34</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244.34</w:t>
            </w: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229</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其他支出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0.20</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0.20</w:t>
            </w: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22999</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0.20</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0.20</w:t>
            </w:r>
          </w:p>
        </w:tc>
      </w:tr>
      <w:tr w:rsidR="00A0780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2299999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0.20</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68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20"/>
                <w:szCs w:val="20"/>
              </w:rPr>
            </w:pPr>
            <w:r>
              <w:rPr>
                <w:rFonts w:ascii="仿宋" w:eastAsia="仿宋" w:hAnsi="仿宋" w:cs="仿宋" w:hint="eastAsia"/>
                <w:sz w:val="20"/>
                <w:szCs w:val="20"/>
              </w:rPr>
              <w:t>0.20</w:t>
            </w:r>
          </w:p>
        </w:tc>
      </w:tr>
    </w:tbl>
    <w:p w:rsidR="00A07800" w:rsidRDefault="00C4430F">
      <w:pPr>
        <w:spacing w:before="66"/>
        <w:jc w:val="both"/>
        <w:rPr>
          <w:rFonts w:ascii="仿宋" w:eastAsia="仿宋" w:hAnsi="仿宋" w:cs="仿宋"/>
        </w:rPr>
      </w:pPr>
      <w:r>
        <w:rPr>
          <w:rFonts w:ascii="仿宋" w:eastAsia="仿宋" w:hAnsi="仿宋" w:cs="仿宋" w:hint="eastAsia"/>
          <w:color w:val="000000"/>
        </w:rPr>
        <w:t>注：</w:t>
      </w:r>
      <w:r>
        <w:rPr>
          <w:rFonts w:ascii="仿宋" w:eastAsia="仿宋" w:hAnsi="仿宋" w:cs="仿宋" w:hint="eastAsia"/>
        </w:rPr>
        <w:t>本表反映本年度取得的各项收入情况。本表金额单位转换时可能存在尾数误差。</w:t>
      </w:r>
    </w:p>
    <w:p w:rsidR="00A07800" w:rsidRDefault="00A07800">
      <w:pPr>
        <w:spacing w:before="66"/>
        <w:ind w:left="57" w:firstLineChars="100" w:firstLine="220"/>
        <w:jc w:val="both"/>
        <w:rPr>
          <w:rFonts w:ascii="仿宋" w:eastAsia="仿宋" w:hAnsi="仿宋" w:cs="仿宋"/>
        </w:rPr>
        <w:sectPr w:rsidR="00A07800">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A07800">
        <w:trPr>
          <w:trHeight w:val="532"/>
        </w:trPr>
        <w:tc>
          <w:tcPr>
            <w:tcW w:w="15689" w:type="dxa"/>
            <w:gridSpan w:val="8"/>
            <w:vAlign w:val="center"/>
          </w:tcPr>
          <w:p w:rsidR="00A07800" w:rsidRDefault="00C4430F">
            <w:pPr>
              <w:pStyle w:val="4"/>
              <w:rPr>
                <w:rFonts w:ascii="仿宋" w:eastAsia="仿宋" w:hAnsi="仿宋" w:cs="仿宋"/>
                <w:b/>
                <w:bCs/>
                <w:sz w:val="44"/>
                <w:szCs w:val="44"/>
              </w:rPr>
            </w:pPr>
            <w:r>
              <w:rPr>
                <w:rFonts w:ascii="宋体" w:eastAsia="宋体" w:hAnsi="宋体" w:cs="宋体" w:hint="eastAsia"/>
                <w:b/>
                <w:bCs/>
                <w:color w:val="000000"/>
                <w:lang w:eastAsia="ar-SA"/>
              </w:rPr>
              <w:lastRenderedPageBreak/>
              <w:t>支出决算表</w:t>
            </w:r>
          </w:p>
        </w:tc>
      </w:tr>
      <w:tr w:rsidR="00A07800">
        <w:trPr>
          <w:trHeight w:val="227"/>
        </w:trPr>
        <w:tc>
          <w:tcPr>
            <w:tcW w:w="5115" w:type="dxa"/>
            <w:gridSpan w:val="2"/>
            <w:vAlign w:val="center"/>
          </w:tcPr>
          <w:p w:rsidR="00A07800" w:rsidRDefault="00A07800">
            <w:pPr>
              <w:pStyle w:val="TableParagraph"/>
              <w:jc w:val="center"/>
              <w:rPr>
                <w:rFonts w:ascii="仿宋" w:eastAsia="仿宋" w:hAnsi="仿宋" w:cs="仿宋"/>
              </w:rPr>
            </w:pPr>
          </w:p>
        </w:tc>
        <w:tc>
          <w:tcPr>
            <w:tcW w:w="2164" w:type="dxa"/>
            <w:vAlign w:val="center"/>
          </w:tcPr>
          <w:p w:rsidR="00A07800" w:rsidRDefault="00A07800">
            <w:pPr>
              <w:pStyle w:val="TableParagraph"/>
              <w:jc w:val="center"/>
              <w:rPr>
                <w:rFonts w:ascii="仿宋" w:eastAsia="仿宋" w:hAnsi="仿宋" w:cs="仿宋"/>
                <w:sz w:val="20"/>
              </w:rPr>
            </w:pPr>
          </w:p>
        </w:tc>
        <w:tc>
          <w:tcPr>
            <w:tcW w:w="1897" w:type="dxa"/>
            <w:vAlign w:val="center"/>
          </w:tcPr>
          <w:p w:rsidR="00A07800" w:rsidRDefault="00A07800">
            <w:pPr>
              <w:pStyle w:val="TableParagraph"/>
              <w:jc w:val="center"/>
              <w:rPr>
                <w:rFonts w:ascii="仿宋" w:eastAsia="仿宋" w:hAnsi="仿宋" w:cs="仿宋"/>
                <w:sz w:val="20"/>
              </w:rPr>
            </w:pPr>
          </w:p>
        </w:tc>
        <w:tc>
          <w:tcPr>
            <w:tcW w:w="1739" w:type="dxa"/>
            <w:vAlign w:val="center"/>
          </w:tcPr>
          <w:p w:rsidR="00A07800" w:rsidRDefault="00A07800">
            <w:pPr>
              <w:pStyle w:val="TableParagraph"/>
              <w:jc w:val="center"/>
              <w:rPr>
                <w:rFonts w:ascii="仿宋" w:eastAsia="仿宋" w:hAnsi="仿宋" w:cs="仿宋"/>
                <w:sz w:val="20"/>
              </w:rPr>
            </w:pPr>
          </w:p>
        </w:tc>
        <w:tc>
          <w:tcPr>
            <w:tcW w:w="1715" w:type="dxa"/>
            <w:vAlign w:val="center"/>
          </w:tcPr>
          <w:p w:rsidR="00A07800" w:rsidRDefault="00A07800">
            <w:pPr>
              <w:pStyle w:val="TableParagraph"/>
              <w:jc w:val="center"/>
              <w:rPr>
                <w:rFonts w:ascii="仿宋" w:eastAsia="仿宋" w:hAnsi="仿宋" w:cs="仿宋"/>
                <w:sz w:val="20"/>
              </w:rPr>
            </w:pPr>
          </w:p>
        </w:tc>
        <w:tc>
          <w:tcPr>
            <w:tcW w:w="3059" w:type="dxa"/>
            <w:gridSpan w:val="2"/>
            <w:vAlign w:val="center"/>
          </w:tcPr>
          <w:p w:rsidR="00A07800" w:rsidRDefault="00C4430F">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03</w:t>
            </w:r>
            <w:r>
              <w:rPr>
                <w:rFonts w:ascii="仿宋" w:eastAsia="仿宋" w:hAnsi="仿宋" w:cs="仿宋" w:hint="eastAsia"/>
              </w:rPr>
              <w:t>表</w:t>
            </w:r>
          </w:p>
        </w:tc>
      </w:tr>
      <w:tr w:rsidR="00A07800">
        <w:trPr>
          <w:trHeight w:val="90"/>
        </w:trPr>
        <w:tc>
          <w:tcPr>
            <w:tcW w:w="12630" w:type="dxa"/>
            <w:gridSpan w:val="6"/>
            <w:vAlign w:val="center"/>
          </w:tcPr>
          <w:p w:rsidR="00A07800" w:rsidRDefault="00C4430F">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常州市住房和城乡建设局</w:t>
            </w:r>
          </w:p>
        </w:tc>
        <w:tc>
          <w:tcPr>
            <w:tcW w:w="3059" w:type="dxa"/>
            <w:gridSpan w:val="2"/>
            <w:vAlign w:val="center"/>
          </w:tcPr>
          <w:p w:rsidR="00A07800" w:rsidRDefault="00C4430F">
            <w:pPr>
              <w:pStyle w:val="TableParagraph"/>
              <w:jc w:val="right"/>
              <w:rPr>
                <w:rFonts w:ascii="仿宋" w:eastAsia="仿宋" w:hAnsi="仿宋" w:cs="仿宋"/>
              </w:rPr>
            </w:pPr>
            <w:r>
              <w:rPr>
                <w:rFonts w:ascii="仿宋" w:eastAsia="仿宋" w:hAnsi="仿宋" w:cs="仿宋" w:hint="eastAsia"/>
              </w:rPr>
              <w:t>金额单位：万元</w:t>
            </w:r>
          </w:p>
        </w:tc>
      </w:tr>
      <w:tr w:rsidR="00A07800">
        <w:trPr>
          <w:trHeight w:val="90"/>
        </w:trPr>
        <w:tc>
          <w:tcPr>
            <w:tcW w:w="5115" w:type="dxa"/>
            <w:gridSpan w:val="2"/>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对附属单位补助支出</w:t>
            </w:r>
          </w:p>
        </w:tc>
      </w:tr>
      <w:tr w:rsidR="00A07800">
        <w:trPr>
          <w:trHeight w:val="176"/>
        </w:trPr>
        <w:tc>
          <w:tcPr>
            <w:tcW w:w="1188"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功能分类</w:t>
            </w:r>
          </w:p>
          <w:p w:rsidR="00A07800" w:rsidRDefault="00C4430F">
            <w:pPr>
              <w:pStyle w:val="TableParagraph"/>
              <w:jc w:val="center"/>
              <w:rPr>
                <w:rFonts w:ascii="仿宋" w:eastAsia="仿宋" w:hAnsi="仿宋" w:cs="仿宋"/>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rsidR="00A07800" w:rsidRDefault="00A07800">
            <w:pPr>
              <w:rPr>
                <w:rFonts w:ascii="仿宋" w:eastAsia="仿宋" w:hAnsi="仿宋" w:cs="仿宋"/>
              </w:rPr>
            </w:pPr>
          </w:p>
        </w:tc>
        <w:tc>
          <w:tcPr>
            <w:tcW w:w="1897" w:type="dxa"/>
            <w:vMerge/>
            <w:tcBorders>
              <w:left w:val="single" w:sz="4" w:space="0" w:color="000000"/>
              <w:bottom w:val="single" w:sz="4" w:space="0" w:color="000000"/>
            </w:tcBorders>
          </w:tcPr>
          <w:p w:rsidR="00A07800" w:rsidRDefault="00A07800">
            <w:pPr>
              <w:rPr>
                <w:rFonts w:ascii="仿宋" w:eastAsia="仿宋" w:hAnsi="仿宋" w:cs="仿宋"/>
              </w:rPr>
            </w:pPr>
          </w:p>
        </w:tc>
        <w:tc>
          <w:tcPr>
            <w:tcW w:w="1739" w:type="dxa"/>
            <w:vMerge/>
            <w:tcBorders>
              <w:left w:val="single" w:sz="4" w:space="0" w:color="000000"/>
              <w:bottom w:val="single" w:sz="4" w:space="0" w:color="000000"/>
            </w:tcBorders>
          </w:tcPr>
          <w:p w:rsidR="00A07800" w:rsidRDefault="00A07800">
            <w:pPr>
              <w:rPr>
                <w:rFonts w:ascii="仿宋" w:eastAsia="仿宋" w:hAnsi="仿宋" w:cs="仿宋"/>
              </w:rPr>
            </w:pPr>
          </w:p>
        </w:tc>
        <w:tc>
          <w:tcPr>
            <w:tcW w:w="1715" w:type="dxa"/>
            <w:vMerge/>
            <w:tcBorders>
              <w:left w:val="single" w:sz="4" w:space="0" w:color="000000"/>
              <w:bottom w:val="single" w:sz="4" w:space="0" w:color="000000"/>
            </w:tcBorders>
          </w:tcPr>
          <w:p w:rsidR="00A07800" w:rsidRDefault="00A07800">
            <w:pPr>
              <w:rPr>
                <w:rFonts w:ascii="仿宋" w:eastAsia="仿宋" w:hAnsi="仿宋" w:cs="仿宋"/>
              </w:rPr>
            </w:pPr>
          </w:p>
        </w:tc>
        <w:tc>
          <w:tcPr>
            <w:tcW w:w="1633" w:type="dxa"/>
            <w:vMerge/>
            <w:tcBorders>
              <w:left w:val="single" w:sz="4" w:space="0" w:color="000000"/>
              <w:bottom w:val="single" w:sz="4" w:space="0" w:color="000000"/>
            </w:tcBorders>
          </w:tcPr>
          <w:p w:rsidR="00A07800" w:rsidRDefault="00A07800">
            <w:pPr>
              <w:rPr>
                <w:rFonts w:ascii="仿宋" w:eastAsia="仿宋" w:hAnsi="仿宋" w:cs="仿宋"/>
              </w:rPr>
            </w:pPr>
          </w:p>
        </w:tc>
        <w:tc>
          <w:tcPr>
            <w:tcW w:w="1426" w:type="dxa"/>
            <w:vMerge/>
            <w:tcBorders>
              <w:left w:val="single" w:sz="4" w:space="0" w:color="000000"/>
              <w:bottom w:val="single" w:sz="4" w:space="0" w:color="000000"/>
              <w:right w:val="single" w:sz="4" w:space="0" w:color="000000"/>
            </w:tcBorders>
          </w:tcPr>
          <w:p w:rsidR="00A07800" w:rsidRDefault="00A07800">
            <w:pPr>
              <w:rPr>
                <w:rFonts w:ascii="仿宋" w:eastAsia="仿宋" w:hAnsi="仿宋" w:cs="仿宋"/>
              </w:rPr>
            </w:pPr>
          </w:p>
        </w:tc>
      </w:tr>
      <w:tr w:rsidR="00A07800">
        <w:trPr>
          <w:trHeight w:hRule="exact" w:val="382"/>
        </w:trPr>
        <w:tc>
          <w:tcPr>
            <w:tcW w:w="5115" w:type="dxa"/>
            <w:gridSpan w:val="2"/>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rPr>
              <w:t>合计</w:t>
            </w:r>
          </w:p>
        </w:tc>
        <w:tc>
          <w:tcPr>
            <w:tcW w:w="2164" w:type="dxa"/>
            <w:tcBorders>
              <w:left w:val="single" w:sz="4" w:space="0" w:color="000000"/>
              <w:bottom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29,851.45</w:t>
            </w:r>
          </w:p>
        </w:tc>
        <w:tc>
          <w:tcPr>
            <w:tcW w:w="1897" w:type="dxa"/>
            <w:tcBorders>
              <w:left w:val="single" w:sz="4" w:space="0" w:color="000000"/>
              <w:bottom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5,722.60</w:t>
            </w:r>
          </w:p>
        </w:tc>
        <w:tc>
          <w:tcPr>
            <w:tcW w:w="1739" w:type="dxa"/>
            <w:tcBorders>
              <w:left w:val="single" w:sz="4" w:space="0" w:color="000000"/>
              <w:bottom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24,128.85</w:t>
            </w:r>
          </w:p>
        </w:tc>
        <w:tc>
          <w:tcPr>
            <w:tcW w:w="1715" w:type="dxa"/>
            <w:tcBorders>
              <w:left w:val="single" w:sz="4" w:space="0" w:color="000000"/>
              <w:bottom w:val="single" w:sz="4" w:space="0" w:color="000000"/>
            </w:tcBorders>
            <w:vAlign w:val="center"/>
          </w:tcPr>
          <w:p w:rsidR="00A07800" w:rsidRDefault="00A07800">
            <w:pPr>
              <w:jc w:val="right"/>
              <w:rPr>
                <w:rFonts w:ascii="仿宋" w:eastAsia="仿宋" w:hAnsi="仿宋" w:cs="仿宋"/>
              </w:rPr>
            </w:pPr>
          </w:p>
        </w:tc>
        <w:tc>
          <w:tcPr>
            <w:tcW w:w="1633" w:type="dxa"/>
            <w:tcBorders>
              <w:left w:val="single" w:sz="4" w:space="0" w:color="000000"/>
              <w:bottom w:val="single" w:sz="4" w:space="0" w:color="000000"/>
            </w:tcBorders>
            <w:vAlign w:val="center"/>
          </w:tcPr>
          <w:p w:rsidR="00A07800" w:rsidRDefault="00A07800">
            <w:pPr>
              <w:jc w:val="right"/>
              <w:rPr>
                <w:rFonts w:ascii="仿宋" w:eastAsia="仿宋" w:hAnsi="仿宋" w:cs="仿宋"/>
              </w:rPr>
            </w:pPr>
          </w:p>
        </w:tc>
        <w:tc>
          <w:tcPr>
            <w:tcW w:w="1426" w:type="dxa"/>
            <w:tcBorders>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208</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社会保障和就业支出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298.83</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298.83</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20805</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278.82</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278.82</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2080501</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行政单位离退休</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278.82</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278.82</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20899</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20.01</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20.01</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2089999</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20.01</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20.01</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210</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卫生健康支出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57.08</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57.08</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21011</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57.08</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57.08</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2101103</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57.08</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57.08</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211</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节能环保支出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21.29</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21.29</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21110</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21.29</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21.29</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2111001</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21.29</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21.29</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212</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城乡社区支出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27,667.08</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3,679.65</w:t>
            </w: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23,987.43</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21201</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5,132.51</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3,679.65</w:t>
            </w: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1,452.86</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2120101</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行政运行</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3,679.65</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3,679.65</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2120102</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一般行政管理事务</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1,452.86</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1,452.86</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21203</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城乡社区公共设施</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1,003.83</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1,003.83</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lastRenderedPageBreak/>
              <w:t>2120303</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小城镇基础设施建设</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1,003.83</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1,003.83</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21213</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城市基础设施配套费安排的支出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20,687.24</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20,687.24</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2121399</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其他城市基础设施配套费安排的支出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20,687.24</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20,687.24</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21299</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843.50</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843.50</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2129999</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843.50</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843.50</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221</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1,807.04</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1,687.04</w:t>
            </w: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120.00</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22101</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保障性安居工程支出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120.00</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120.00</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2210106</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公共租赁住房</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120.00</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120.00</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22102</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1,687.04</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1,687.04</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363.65</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363.65</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2210202</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1,079.05</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1,079.05</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2210203</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244.34</w:t>
            </w:r>
          </w:p>
        </w:tc>
        <w:tc>
          <w:tcPr>
            <w:tcW w:w="189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244.34</w:t>
            </w:r>
          </w:p>
        </w:tc>
        <w:tc>
          <w:tcPr>
            <w:tcW w:w="1739"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229</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其他支出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0.13</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0.13</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22999</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0.13</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0.13</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r w:rsidR="00A0780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2299999</w:t>
            </w:r>
          </w:p>
        </w:tc>
        <w:tc>
          <w:tcPr>
            <w:tcW w:w="3927"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其他支出</w:t>
            </w:r>
          </w:p>
        </w:tc>
        <w:tc>
          <w:tcPr>
            <w:tcW w:w="2164"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0.13</w:t>
            </w:r>
          </w:p>
        </w:tc>
        <w:tc>
          <w:tcPr>
            <w:tcW w:w="1897"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A07800" w:rsidRDefault="00C4430F">
            <w:pPr>
              <w:pStyle w:val="TableParagraph"/>
              <w:spacing w:before="30"/>
              <w:ind w:left="107"/>
              <w:jc w:val="right"/>
              <w:rPr>
                <w:rFonts w:ascii="仿宋" w:eastAsia="仿宋" w:hAnsi="仿宋" w:cs="仿宋"/>
              </w:rPr>
            </w:pPr>
            <w:r>
              <w:rPr>
                <w:rFonts w:ascii="仿宋" w:eastAsia="仿宋" w:hAnsi="仿宋" w:cs="仿宋" w:hint="eastAsia"/>
              </w:rPr>
              <w:t>0.13</w:t>
            </w:r>
          </w:p>
        </w:tc>
        <w:tc>
          <w:tcPr>
            <w:tcW w:w="1715"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A07800" w:rsidRDefault="00A07800">
            <w:pPr>
              <w:pStyle w:val="TableParagraph"/>
              <w:spacing w:before="30"/>
              <w:ind w:left="107"/>
              <w:jc w:val="right"/>
              <w:rPr>
                <w:rFonts w:ascii="仿宋" w:eastAsia="仿宋" w:hAnsi="仿宋" w:cs="仿宋"/>
              </w:rPr>
            </w:pPr>
          </w:p>
        </w:tc>
      </w:tr>
    </w:tbl>
    <w:p w:rsidR="00A07800" w:rsidRDefault="00C4430F">
      <w:pPr>
        <w:spacing w:before="59"/>
        <w:rPr>
          <w:rFonts w:ascii="仿宋" w:eastAsia="仿宋" w:hAnsi="仿宋" w:cs="仿宋"/>
        </w:rPr>
      </w:pPr>
      <w:r>
        <w:rPr>
          <w:rFonts w:ascii="仿宋" w:eastAsia="仿宋" w:hAnsi="仿宋" w:cs="仿宋" w:hint="eastAsia"/>
        </w:rPr>
        <w:t>注：本表反映本年度各项支出情况。</w:t>
      </w:r>
      <w:r>
        <w:rPr>
          <w:rFonts w:ascii="仿宋" w:eastAsia="仿宋" w:hAnsi="仿宋" w:cs="仿宋" w:hint="eastAsia"/>
        </w:rPr>
        <w:t>本表金额单位转换时可能存在尾数误差。</w:t>
      </w:r>
    </w:p>
    <w:p w:rsidR="00A07800" w:rsidRDefault="00A07800">
      <w:pPr>
        <w:spacing w:before="59"/>
        <w:ind w:left="57"/>
        <w:rPr>
          <w:rFonts w:ascii="仿宋" w:eastAsia="仿宋" w:hAnsi="仿宋" w:cs="仿宋"/>
        </w:rPr>
        <w:sectPr w:rsidR="00A07800">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A07800">
        <w:trPr>
          <w:trHeight w:val="319"/>
        </w:trPr>
        <w:tc>
          <w:tcPr>
            <w:tcW w:w="15372" w:type="dxa"/>
            <w:gridSpan w:val="10"/>
          </w:tcPr>
          <w:p w:rsidR="00A07800" w:rsidRDefault="00C4430F">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财政拨款收入支出决算总表</w:t>
            </w:r>
          </w:p>
        </w:tc>
      </w:tr>
      <w:tr w:rsidR="00A07800">
        <w:trPr>
          <w:trHeight w:val="319"/>
        </w:trPr>
        <w:tc>
          <w:tcPr>
            <w:tcW w:w="5562" w:type="dxa"/>
            <w:gridSpan w:val="2"/>
          </w:tcPr>
          <w:p w:rsidR="00A07800" w:rsidRDefault="00A07800">
            <w:pPr>
              <w:pStyle w:val="TableParagraph"/>
              <w:rPr>
                <w:rFonts w:ascii="仿宋" w:eastAsia="仿宋" w:hAnsi="仿宋" w:cs="仿宋"/>
                <w:sz w:val="20"/>
              </w:rPr>
            </w:pPr>
          </w:p>
        </w:tc>
        <w:tc>
          <w:tcPr>
            <w:tcW w:w="847" w:type="dxa"/>
          </w:tcPr>
          <w:p w:rsidR="00A07800" w:rsidRDefault="00A07800">
            <w:pPr>
              <w:pStyle w:val="TableParagraph"/>
              <w:rPr>
                <w:rFonts w:ascii="仿宋" w:eastAsia="仿宋" w:hAnsi="仿宋" w:cs="仿宋"/>
                <w:sz w:val="20"/>
              </w:rPr>
            </w:pPr>
          </w:p>
        </w:tc>
        <w:tc>
          <w:tcPr>
            <w:tcW w:w="1913" w:type="dxa"/>
          </w:tcPr>
          <w:p w:rsidR="00A07800" w:rsidRDefault="00A07800">
            <w:pPr>
              <w:pStyle w:val="TableParagraph"/>
              <w:rPr>
                <w:rFonts w:ascii="仿宋" w:eastAsia="仿宋" w:hAnsi="仿宋" w:cs="仿宋"/>
                <w:sz w:val="20"/>
              </w:rPr>
            </w:pPr>
          </w:p>
        </w:tc>
        <w:tc>
          <w:tcPr>
            <w:tcW w:w="2635" w:type="dxa"/>
            <w:gridSpan w:val="2"/>
          </w:tcPr>
          <w:p w:rsidR="00A07800" w:rsidRDefault="00A07800">
            <w:pPr>
              <w:pStyle w:val="TableParagraph"/>
              <w:rPr>
                <w:rFonts w:ascii="仿宋" w:eastAsia="仿宋" w:hAnsi="仿宋" w:cs="仿宋"/>
                <w:sz w:val="20"/>
              </w:rPr>
            </w:pPr>
          </w:p>
        </w:tc>
        <w:tc>
          <w:tcPr>
            <w:tcW w:w="1194" w:type="dxa"/>
          </w:tcPr>
          <w:p w:rsidR="00A07800" w:rsidRDefault="00A07800">
            <w:pPr>
              <w:pStyle w:val="TableParagraph"/>
              <w:rPr>
                <w:rFonts w:ascii="仿宋" w:eastAsia="仿宋" w:hAnsi="仿宋" w:cs="仿宋"/>
                <w:sz w:val="20"/>
              </w:rPr>
            </w:pPr>
          </w:p>
        </w:tc>
        <w:tc>
          <w:tcPr>
            <w:tcW w:w="3221" w:type="dxa"/>
            <w:gridSpan w:val="3"/>
            <w:vAlign w:val="center"/>
          </w:tcPr>
          <w:p w:rsidR="00A07800" w:rsidRDefault="00C4430F">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04</w:t>
            </w:r>
            <w:r>
              <w:rPr>
                <w:rFonts w:ascii="仿宋" w:eastAsia="仿宋" w:hAnsi="仿宋" w:cs="仿宋" w:hint="eastAsia"/>
              </w:rPr>
              <w:t>表</w:t>
            </w:r>
          </w:p>
        </w:tc>
      </w:tr>
      <w:tr w:rsidR="00A07800">
        <w:trPr>
          <w:trHeight w:val="319"/>
        </w:trPr>
        <w:tc>
          <w:tcPr>
            <w:tcW w:w="12151" w:type="dxa"/>
            <w:gridSpan w:val="7"/>
          </w:tcPr>
          <w:p w:rsidR="00A07800" w:rsidRDefault="00C4430F">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常州市住房和城乡建设局</w:t>
            </w:r>
          </w:p>
        </w:tc>
        <w:tc>
          <w:tcPr>
            <w:tcW w:w="3221" w:type="dxa"/>
            <w:gridSpan w:val="3"/>
            <w:vAlign w:val="center"/>
          </w:tcPr>
          <w:p w:rsidR="00A07800" w:rsidRDefault="00C4430F">
            <w:pPr>
              <w:pStyle w:val="TableParagraph"/>
              <w:jc w:val="right"/>
              <w:rPr>
                <w:rFonts w:ascii="仿宋" w:eastAsia="仿宋" w:hAnsi="仿宋" w:cs="仿宋"/>
              </w:rPr>
            </w:pPr>
            <w:r>
              <w:rPr>
                <w:rFonts w:ascii="仿宋" w:eastAsia="仿宋" w:hAnsi="仿宋" w:cs="仿宋" w:hint="eastAsia"/>
              </w:rPr>
              <w:t>金额单位：万元</w:t>
            </w:r>
          </w:p>
        </w:tc>
      </w:tr>
      <w:tr w:rsidR="00A07800">
        <w:trPr>
          <w:trHeight w:val="162"/>
        </w:trPr>
        <w:tc>
          <w:tcPr>
            <w:tcW w:w="5562" w:type="dxa"/>
            <w:gridSpan w:val="2"/>
            <w:tcBorders>
              <w:top w:val="single" w:sz="4" w:space="0" w:color="000000"/>
              <w:left w:val="single" w:sz="4" w:space="0" w:color="000000"/>
              <w:bottom w:val="single" w:sz="4" w:space="0" w:color="000000"/>
            </w:tcBorders>
          </w:tcPr>
          <w:p w:rsidR="00A07800" w:rsidRDefault="00C4430F">
            <w:pPr>
              <w:pStyle w:val="TableParagraph"/>
              <w:jc w:val="center"/>
              <w:rPr>
                <w:rFonts w:ascii="仿宋" w:eastAsia="仿宋" w:hAnsi="仿宋" w:cs="仿宋"/>
              </w:rPr>
            </w:pPr>
            <w:r>
              <w:rPr>
                <w:rFonts w:ascii="仿宋" w:eastAsia="仿宋" w:hAnsi="仿宋" w:cs="仿宋" w:hint="eastAsia"/>
              </w:rPr>
              <w:t>收</w:t>
            </w:r>
            <w:r>
              <w:rPr>
                <w:rFonts w:ascii="仿宋" w:eastAsia="仿宋" w:hAnsi="仿宋" w:cs="仿宋" w:hint="eastAsia"/>
              </w:rPr>
              <w:tab/>
            </w:r>
            <w:r>
              <w:rPr>
                <w:rFonts w:ascii="仿宋" w:eastAsia="仿宋" w:hAnsi="仿宋" w:cs="仿宋" w:hint="eastAsia"/>
              </w:rPr>
              <w:t>入</w:t>
            </w:r>
          </w:p>
        </w:tc>
        <w:tc>
          <w:tcPr>
            <w:tcW w:w="9810" w:type="dxa"/>
            <w:gridSpan w:val="8"/>
            <w:tcBorders>
              <w:top w:val="single" w:sz="4" w:space="0" w:color="000000"/>
              <w:left w:val="single" w:sz="4" w:space="0" w:color="000000"/>
              <w:bottom w:val="single" w:sz="4" w:space="0" w:color="000000"/>
              <w:right w:val="single" w:sz="4" w:space="0" w:color="000000"/>
            </w:tcBorders>
          </w:tcPr>
          <w:p w:rsidR="00A07800" w:rsidRDefault="00C4430F">
            <w:pPr>
              <w:pStyle w:val="TableParagraph"/>
              <w:jc w:val="center"/>
              <w:rPr>
                <w:rFonts w:ascii="仿宋" w:eastAsia="仿宋" w:hAnsi="仿宋" w:cs="仿宋"/>
              </w:rPr>
            </w:pPr>
            <w:r>
              <w:rPr>
                <w:rFonts w:ascii="仿宋" w:eastAsia="仿宋" w:hAnsi="仿宋" w:cs="仿宋" w:hint="eastAsia"/>
              </w:rPr>
              <w:t>支</w:t>
            </w:r>
            <w:r>
              <w:rPr>
                <w:rFonts w:ascii="仿宋" w:eastAsia="仿宋" w:hAnsi="仿宋" w:cs="仿宋" w:hint="eastAsia"/>
              </w:rPr>
              <w:tab/>
            </w:r>
            <w:r>
              <w:rPr>
                <w:rFonts w:ascii="仿宋" w:eastAsia="仿宋" w:hAnsi="仿宋" w:cs="仿宋" w:hint="eastAsia"/>
              </w:rPr>
              <w:t>出</w:t>
            </w:r>
          </w:p>
        </w:tc>
      </w:tr>
      <w:tr w:rsidR="00A07800">
        <w:trPr>
          <w:trHeight w:val="199"/>
        </w:trPr>
        <w:tc>
          <w:tcPr>
            <w:tcW w:w="3725" w:type="dxa"/>
            <w:vMerge w:val="restart"/>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837" w:type="dxa"/>
            <w:vMerge w:val="restart"/>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rsidR="00A07800" w:rsidRDefault="00C4430F">
            <w:pPr>
              <w:jc w:val="center"/>
              <w:rPr>
                <w:rFonts w:ascii="仿宋" w:eastAsia="仿宋" w:hAnsi="仿宋" w:cs="仿宋"/>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rsidR="00A07800" w:rsidRDefault="00C4430F">
            <w:pPr>
              <w:jc w:val="center"/>
              <w:rPr>
                <w:rFonts w:ascii="仿宋" w:eastAsia="仿宋" w:hAnsi="仿宋" w:cs="仿宋"/>
              </w:rPr>
            </w:pPr>
            <w:r>
              <w:rPr>
                <w:rFonts w:ascii="仿宋" w:eastAsia="仿宋" w:hAnsi="仿宋" w:cs="仿宋" w:hint="eastAsia"/>
              </w:rPr>
              <w:t>决算数</w:t>
            </w:r>
          </w:p>
        </w:tc>
      </w:tr>
      <w:tr w:rsidR="00A07800">
        <w:trPr>
          <w:trHeight w:val="578"/>
        </w:trPr>
        <w:tc>
          <w:tcPr>
            <w:tcW w:w="3725" w:type="dxa"/>
            <w:vMerge/>
            <w:tcBorders>
              <w:left w:val="single" w:sz="4" w:space="0" w:color="000000"/>
              <w:bottom w:val="single" w:sz="4" w:space="0" w:color="000000"/>
            </w:tcBorders>
          </w:tcPr>
          <w:p w:rsidR="00A07800" w:rsidRDefault="00A07800">
            <w:pPr>
              <w:pStyle w:val="TableParagraph"/>
              <w:rPr>
                <w:rFonts w:ascii="仿宋" w:eastAsia="仿宋" w:hAnsi="仿宋" w:cs="仿宋"/>
              </w:rPr>
            </w:pPr>
          </w:p>
        </w:tc>
        <w:tc>
          <w:tcPr>
            <w:tcW w:w="1837" w:type="dxa"/>
            <w:vMerge/>
            <w:tcBorders>
              <w:left w:val="single" w:sz="4" w:space="0" w:color="000000"/>
              <w:bottom w:val="single" w:sz="4" w:space="0" w:color="000000"/>
            </w:tcBorders>
          </w:tcPr>
          <w:p w:rsidR="00A07800" w:rsidRDefault="00A07800">
            <w:pPr>
              <w:pStyle w:val="TableParagraph"/>
              <w:rPr>
                <w:rFonts w:ascii="仿宋" w:eastAsia="仿宋" w:hAnsi="仿宋" w:cs="仿宋"/>
              </w:rPr>
            </w:pPr>
          </w:p>
        </w:tc>
        <w:tc>
          <w:tcPr>
            <w:tcW w:w="3667" w:type="dxa"/>
            <w:gridSpan w:val="3"/>
            <w:vMerge/>
            <w:tcBorders>
              <w:left w:val="single" w:sz="4" w:space="0" w:color="000000"/>
              <w:bottom w:val="single" w:sz="4" w:space="0" w:color="000000"/>
            </w:tcBorders>
          </w:tcPr>
          <w:p w:rsidR="00A07800" w:rsidRDefault="00A07800">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rPr>
              <w:t>小计</w:t>
            </w:r>
          </w:p>
        </w:tc>
        <w:tc>
          <w:tcPr>
            <w:tcW w:w="1415" w:type="dxa"/>
            <w:gridSpan w:val="2"/>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国有资本经营预算财政拨款</w:t>
            </w: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9,044.07</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20,687.24</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298.83</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298.83</w:t>
            </w: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27,667.08</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6,979.84</w:t>
            </w: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20,687.24</w:t>
            </w: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1,687.04</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1,687.04</w:t>
            </w: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hRule="exact" w:val="359"/>
        </w:trPr>
        <w:tc>
          <w:tcPr>
            <w:tcW w:w="3725" w:type="dxa"/>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29,731.31</w:t>
            </w:r>
          </w:p>
        </w:tc>
        <w:tc>
          <w:tcPr>
            <w:tcW w:w="3667" w:type="dxa"/>
            <w:gridSpan w:val="3"/>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29,731.31</w:t>
            </w:r>
          </w:p>
        </w:tc>
        <w:tc>
          <w:tcPr>
            <w:tcW w:w="1415" w:type="dxa"/>
            <w:gridSpan w:val="2"/>
            <w:tcBorders>
              <w:top w:val="single" w:sz="4" w:space="0" w:color="000000"/>
              <w:left w:val="single" w:sz="4" w:space="0" w:color="000000"/>
              <w:bottom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9,044.07</w:t>
            </w:r>
          </w:p>
        </w:tc>
        <w:tc>
          <w:tcPr>
            <w:tcW w:w="1500" w:type="dxa"/>
            <w:tcBorders>
              <w:top w:val="single" w:sz="4" w:space="0" w:color="000000"/>
              <w:left w:val="single" w:sz="4" w:space="0" w:color="000000"/>
              <w:bottom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20,687.24</w:t>
            </w:r>
          </w:p>
        </w:tc>
        <w:tc>
          <w:tcPr>
            <w:tcW w:w="1500"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trHeight w:val="242"/>
        </w:trPr>
        <w:tc>
          <w:tcPr>
            <w:tcW w:w="3725" w:type="dxa"/>
            <w:tcBorders>
              <w:left w:val="single" w:sz="4" w:space="0" w:color="000000"/>
              <w:bottom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429.50</w:t>
            </w:r>
          </w:p>
        </w:tc>
        <w:tc>
          <w:tcPr>
            <w:tcW w:w="3667" w:type="dxa"/>
            <w:gridSpan w:val="3"/>
            <w:tcBorders>
              <w:left w:val="single" w:sz="4" w:space="0" w:color="000000"/>
              <w:bottom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429.50</w:t>
            </w:r>
          </w:p>
        </w:tc>
        <w:tc>
          <w:tcPr>
            <w:tcW w:w="1415" w:type="dxa"/>
            <w:gridSpan w:val="2"/>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429.50</w:t>
            </w:r>
          </w:p>
        </w:tc>
        <w:tc>
          <w:tcPr>
            <w:tcW w:w="1500" w:type="dxa"/>
            <w:tcBorders>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42"/>
        </w:trPr>
        <w:tc>
          <w:tcPr>
            <w:tcW w:w="3725" w:type="dxa"/>
            <w:tcBorders>
              <w:left w:val="single" w:sz="4" w:space="0" w:color="000000"/>
              <w:bottom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A07800" w:rsidRDefault="00A07800">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42"/>
        </w:trPr>
        <w:tc>
          <w:tcPr>
            <w:tcW w:w="3725" w:type="dxa"/>
            <w:tcBorders>
              <w:left w:val="single" w:sz="4" w:space="0" w:color="000000"/>
              <w:bottom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429.50</w:t>
            </w:r>
          </w:p>
        </w:tc>
        <w:tc>
          <w:tcPr>
            <w:tcW w:w="3667" w:type="dxa"/>
            <w:gridSpan w:val="3"/>
            <w:tcBorders>
              <w:left w:val="single" w:sz="4" w:space="0" w:color="000000"/>
              <w:bottom w:val="single" w:sz="4" w:space="0" w:color="000000"/>
            </w:tcBorders>
            <w:vAlign w:val="center"/>
          </w:tcPr>
          <w:p w:rsidR="00A07800" w:rsidRDefault="00A07800">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trHeight w:val="242"/>
        </w:trPr>
        <w:tc>
          <w:tcPr>
            <w:tcW w:w="3725" w:type="dxa"/>
            <w:tcBorders>
              <w:left w:val="single" w:sz="4" w:space="0" w:color="000000"/>
              <w:bottom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A07800" w:rsidRDefault="00A07800">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hRule="exact" w:val="322"/>
        </w:trPr>
        <w:tc>
          <w:tcPr>
            <w:tcW w:w="3725"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30,160.81</w:t>
            </w:r>
          </w:p>
        </w:tc>
        <w:tc>
          <w:tcPr>
            <w:tcW w:w="3667" w:type="dxa"/>
            <w:gridSpan w:val="3"/>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30,160.81</w:t>
            </w:r>
          </w:p>
        </w:tc>
        <w:tc>
          <w:tcPr>
            <w:tcW w:w="1415" w:type="dxa"/>
            <w:gridSpan w:val="2"/>
            <w:tcBorders>
              <w:left w:val="single" w:sz="4" w:space="0" w:color="000000"/>
              <w:bottom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9,044.07</w:t>
            </w:r>
          </w:p>
        </w:tc>
        <w:tc>
          <w:tcPr>
            <w:tcW w:w="1500" w:type="dxa"/>
            <w:tcBorders>
              <w:left w:val="single" w:sz="4" w:space="0" w:color="000000"/>
              <w:bottom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21,116.74</w:t>
            </w:r>
          </w:p>
        </w:tc>
        <w:tc>
          <w:tcPr>
            <w:tcW w:w="1500" w:type="dxa"/>
            <w:tcBorders>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bl>
    <w:p w:rsidR="00A07800" w:rsidRDefault="00C4430F">
      <w:pPr>
        <w:jc w:val="both"/>
        <w:rPr>
          <w:rFonts w:ascii="仿宋" w:eastAsia="仿宋" w:hAnsi="仿宋" w:cs="仿宋"/>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本表反映本年度一般公共预算财政拨款、政府性基金预算财政拨款和国有资本经营预算财政拨款的总收支和年末结转结余情况。本表金额单位转换时可能存在尾数误差。</w:t>
      </w:r>
    </w:p>
    <w:p w:rsidR="00A07800" w:rsidRDefault="00A07800">
      <w:pPr>
        <w:jc w:val="both"/>
        <w:rPr>
          <w:rFonts w:ascii="仿宋" w:eastAsia="仿宋" w:hAnsi="仿宋" w:cs="仿宋"/>
        </w:rPr>
        <w:sectPr w:rsidR="00A07800">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A07800">
        <w:trPr>
          <w:trHeight w:val="321"/>
        </w:trPr>
        <w:tc>
          <w:tcPr>
            <w:tcW w:w="15417" w:type="dxa"/>
            <w:gridSpan w:val="5"/>
            <w:vAlign w:val="center"/>
          </w:tcPr>
          <w:p w:rsidR="00A07800" w:rsidRDefault="00C4430F">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财政拨款支出决算表（功能科目）</w:t>
            </w:r>
          </w:p>
        </w:tc>
      </w:tr>
      <w:tr w:rsidR="00A07800">
        <w:trPr>
          <w:trHeight w:val="321"/>
        </w:trPr>
        <w:tc>
          <w:tcPr>
            <w:tcW w:w="6300" w:type="dxa"/>
            <w:gridSpan w:val="2"/>
          </w:tcPr>
          <w:p w:rsidR="00A07800" w:rsidRDefault="00A07800">
            <w:pPr>
              <w:pStyle w:val="TableParagraph"/>
              <w:rPr>
                <w:rFonts w:ascii="仿宋" w:eastAsia="仿宋" w:hAnsi="仿宋" w:cs="仿宋"/>
                <w:sz w:val="20"/>
              </w:rPr>
            </w:pPr>
          </w:p>
        </w:tc>
        <w:tc>
          <w:tcPr>
            <w:tcW w:w="3184" w:type="dxa"/>
          </w:tcPr>
          <w:p w:rsidR="00A07800" w:rsidRDefault="00A07800">
            <w:pPr>
              <w:pStyle w:val="TableParagraph"/>
              <w:rPr>
                <w:rFonts w:ascii="仿宋" w:eastAsia="仿宋" w:hAnsi="仿宋" w:cs="仿宋"/>
                <w:sz w:val="27"/>
              </w:rPr>
            </w:pPr>
          </w:p>
        </w:tc>
        <w:tc>
          <w:tcPr>
            <w:tcW w:w="5933" w:type="dxa"/>
            <w:gridSpan w:val="2"/>
            <w:vAlign w:val="center"/>
          </w:tcPr>
          <w:p w:rsidR="00A07800" w:rsidRDefault="00C4430F">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05</w:t>
            </w:r>
            <w:r>
              <w:rPr>
                <w:rFonts w:ascii="仿宋" w:eastAsia="仿宋" w:hAnsi="仿宋" w:cs="仿宋" w:hint="eastAsia"/>
              </w:rPr>
              <w:t>表</w:t>
            </w:r>
          </w:p>
        </w:tc>
      </w:tr>
      <w:tr w:rsidR="00A07800">
        <w:trPr>
          <w:trHeight w:val="288"/>
        </w:trPr>
        <w:tc>
          <w:tcPr>
            <w:tcW w:w="6300" w:type="dxa"/>
            <w:gridSpan w:val="2"/>
          </w:tcPr>
          <w:p w:rsidR="00A07800" w:rsidRDefault="00C4430F">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常州市住房和城乡建设局</w:t>
            </w:r>
          </w:p>
        </w:tc>
        <w:tc>
          <w:tcPr>
            <w:tcW w:w="3184" w:type="dxa"/>
          </w:tcPr>
          <w:p w:rsidR="00A07800" w:rsidRDefault="00A07800">
            <w:pPr>
              <w:pStyle w:val="TableParagraph"/>
              <w:rPr>
                <w:rFonts w:ascii="仿宋" w:eastAsia="仿宋" w:hAnsi="仿宋" w:cs="仿宋"/>
                <w:sz w:val="27"/>
              </w:rPr>
            </w:pPr>
          </w:p>
        </w:tc>
        <w:tc>
          <w:tcPr>
            <w:tcW w:w="2778" w:type="dxa"/>
            <w:vAlign w:val="center"/>
          </w:tcPr>
          <w:p w:rsidR="00A07800" w:rsidRDefault="00A07800">
            <w:pPr>
              <w:pStyle w:val="TableParagraph"/>
              <w:jc w:val="right"/>
              <w:rPr>
                <w:rFonts w:ascii="仿宋" w:eastAsia="仿宋" w:hAnsi="仿宋" w:cs="仿宋"/>
                <w:sz w:val="27"/>
              </w:rPr>
            </w:pPr>
          </w:p>
        </w:tc>
        <w:tc>
          <w:tcPr>
            <w:tcW w:w="3155" w:type="dxa"/>
            <w:vAlign w:val="center"/>
          </w:tcPr>
          <w:p w:rsidR="00A07800" w:rsidRDefault="00C4430F">
            <w:pPr>
              <w:pStyle w:val="TableParagraph"/>
              <w:jc w:val="right"/>
              <w:rPr>
                <w:rFonts w:ascii="仿宋" w:eastAsia="仿宋" w:hAnsi="仿宋" w:cs="仿宋"/>
                <w:sz w:val="27"/>
              </w:rPr>
            </w:pPr>
            <w:r>
              <w:rPr>
                <w:rFonts w:ascii="仿宋" w:eastAsia="仿宋" w:hAnsi="仿宋" w:cs="仿宋" w:hint="eastAsia"/>
              </w:rPr>
              <w:t>金额单位：万元</w:t>
            </w:r>
          </w:p>
        </w:tc>
      </w:tr>
      <w:tr w:rsidR="00A07800">
        <w:trPr>
          <w:trHeight w:val="319"/>
        </w:trPr>
        <w:tc>
          <w:tcPr>
            <w:tcW w:w="6300" w:type="dxa"/>
            <w:gridSpan w:val="2"/>
            <w:tcBorders>
              <w:top w:val="single" w:sz="6" w:space="0" w:color="000000"/>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184" w:type="dxa"/>
            <w:vMerge w:val="restart"/>
            <w:tcBorders>
              <w:top w:val="single" w:sz="6" w:space="0" w:color="000000"/>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项目支出</w:t>
            </w:r>
          </w:p>
        </w:tc>
      </w:tr>
      <w:tr w:rsidR="00A07800">
        <w:trPr>
          <w:trHeight w:val="341"/>
        </w:trPr>
        <w:tc>
          <w:tcPr>
            <w:tcW w:w="1278" w:type="dxa"/>
            <w:tcBorders>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功能分类</w:t>
            </w:r>
          </w:p>
          <w:p w:rsidR="00A07800" w:rsidRDefault="00C4430F">
            <w:pPr>
              <w:pStyle w:val="TableParagraph"/>
              <w:jc w:val="center"/>
              <w:rPr>
                <w:rFonts w:ascii="仿宋" w:eastAsia="仿宋" w:hAnsi="仿宋" w:cs="仿宋"/>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rsidR="00A07800" w:rsidRDefault="00A07800">
            <w:pPr>
              <w:rPr>
                <w:rFonts w:ascii="仿宋" w:eastAsia="仿宋" w:hAnsi="仿宋" w:cs="仿宋"/>
              </w:rPr>
            </w:pPr>
          </w:p>
        </w:tc>
        <w:tc>
          <w:tcPr>
            <w:tcW w:w="2778" w:type="dxa"/>
            <w:vMerge/>
            <w:tcBorders>
              <w:left w:val="single" w:sz="6" w:space="0" w:color="000000"/>
              <w:bottom w:val="single" w:sz="6" w:space="0" w:color="000000"/>
            </w:tcBorders>
          </w:tcPr>
          <w:p w:rsidR="00A07800" w:rsidRDefault="00A07800">
            <w:pPr>
              <w:rPr>
                <w:rFonts w:ascii="仿宋" w:eastAsia="仿宋" w:hAnsi="仿宋" w:cs="仿宋"/>
              </w:rPr>
            </w:pPr>
          </w:p>
        </w:tc>
        <w:tc>
          <w:tcPr>
            <w:tcW w:w="3155" w:type="dxa"/>
            <w:vMerge/>
            <w:tcBorders>
              <w:left w:val="single" w:sz="6" w:space="0" w:color="000000"/>
              <w:bottom w:val="single" w:sz="6" w:space="0" w:color="000000"/>
              <w:right w:val="single" w:sz="6" w:space="0" w:color="000000"/>
            </w:tcBorders>
          </w:tcPr>
          <w:p w:rsidR="00A07800" w:rsidRDefault="00A07800">
            <w:pPr>
              <w:rPr>
                <w:rFonts w:ascii="仿宋" w:eastAsia="仿宋" w:hAnsi="仿宋" w:cs="仿宋"/>
              </w:rPr>
            </w:pPr>
          </w:p>
        </w:tc>
      </w:tr>
      <w:tr w:rsidR="00A07800">
        <w:trPr>
          <w:trHeight w:val="275"/>
        </w:trPr>
        <w:tc>
          <w:tcPr>
            <w:tcW w:w="6300" w:type="dxa"/>
            <w:gridSpan w:val="2"/>
            <w:tcBorders>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3</w:t>
            </w:r>
          </w:p>
        </w:tc>
      </w:tr>
      <w:tr w:rsidR="00A07800">
        <w:trPr>
          <w:trHeight w:hRule="exact" w:val="374"/>
        </w:trPr>
        <w:tc>
          <w:tcPr>
            <w:tcW w:w="6300" w:type="dxa"/>
            <w:gridSpan w:val="2"/>
            <w:tcBorders>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合计</w:t>
            </w:r>
          </w:p>
        </w:tc>
        <w:tc>
          <w:tcPr>
            <w:tcW w:w="3184" w:type="dxa"/>
            <w:tcBorders>
              <w:left w:val="single" w:sz="6" w:space="0" w:color="000000"/>
              <w:bottom w:val="single" w:sz="6" w:space="0" w:color="000000"/>
            </w:tcBorders>
          </w:tcPr>
          <w:p w:rsidR="00A07800" w:rsidRDefault="00C4430F">
            <w:pPr>
              <w:pStyle w:val="TableParagraph"/>
              <w:jc w:val="right"/>
              <w:rPr>
                <w:rFonts w:ascii="仿宋" w:eastAsia="仿宋" w:hAnsi="仿宋" w:cs="仿宋"/>
              </w:rPr>
            </w:pPr>
            <w:r>
              <w:rPr>
                <w:rFonts w:ascii="仿宋" w:eastAsia="仿宋" w:hAnsi="仿宋" w:cs="仿宋" w:hint="eastAsia"/>
              </w:rPr>
              <w:t>29,731.31</w:t>
            </w:r>
          </w:p>
        </w:tc>
        <w:tc>
          <w:tcPr>
            <w:tcW w:w="2778" w:type="dxa"/>
            <w:tcBorders>
              <w:left w:val="single" w:sz="6" w:space="0" w:color="000000"/>
              <w:bottom w:val="single" w:sz="6" w:space="0" w:color="000000"/>
            </w:tcBorders>
          </w:tcPr>
          <w:p w:rsidR="00A07800" w:rsidRDefault="00C4430F">
            <w:pPr>
              <w:pStyle w:val="TableParagraph"/>
              <w:jc w:val="right"/>
              <w:rPr>
                <w:rFonts w:ascii="仿宋" w:eastAsia="仿宋" w:hAnsi="仿宋" w:cs="仿宋"/>
              </w:rPr>
            </w:pPr>
            <w:r>
              <w:rPr>
                <w:rFonts w:ascii="仿宋" w:eastAsia="仿宋" w:hAnsi="仿宋" w:cs="仿宋" w:hint="eastAsia"/>
              </w:rPr>
              <w:t>5,722.60</w:t>
            </w:r>
          </w:p>
        </w:tc>
        <w:tc>
          <w:tcPr>
            <w:tcW w:w="3155" w:type="dxa"/>
            <w:tcBorders>
              <w:left w:val="single" w:sz="6" w:space="0" w:color="000000"/>
              <w:bottom w:val="single" w:sz="6" w:space="0" w:color="000000"/>
              <w:right w:val="single" w:sz="6" w:space="0" w:color="000000"/>
            </w:tcBorders>
          </w:tcPr>
          <w:p w:rsidR="00A07800" w:rsidRDefault="00C4430F">
            <w:pPr>
              <w:pStyle w:val="TableParagraph"/>
              <w:jc w:val="right"/>
              <w:rPr>
                <w:rFonts w:ascii="仿宋" w:eastAsia="仿宋" w:hAnsi="仿宋" w:cs="仿宋"/>
              </w:rPr>
            </w:pPr>
            <w:r>
              <w:rPr>
                <w:rFonts w:ascii="仿宋" w:eastAsia="仿宋" w:hAnsi="仿宋" w:cs="仿宋" w:hint="eastAsia"/>
              </w:rPr>
              <w:t>24,008.72</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298.83</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298.83</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20805</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278.82</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278.82</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2080501</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行政单位离退休</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278.82</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278.82</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20899</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20.01</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20.01</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2089999</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20.01</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20.01</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210</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卫生健康支出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21011</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2101103</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211</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节能环保支出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21110</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2111001</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27,667.08</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3,679.65</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23,987.43</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21201</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5,132.51</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3,679.65</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1,452.86</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2120101</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行政运行</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3,679.65</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3,679.65</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2120102</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一般行政管理事务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1,452.86</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1,452.86</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21203</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城乡社区公共设施</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1,003.83</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1,003.83</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2120303</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小城镇基础设施建设</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1,003.83</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1,003.83</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lastRenderedPageBreak/>
              <w:t>21213</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城市基础设施配套费安排的支出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20,687.24</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20,687.24</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2121399</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其他城市基础设施配套费安排的支出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20,687.24</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20,687.24</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21299</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843.50</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843.50</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2129999</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843.50</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843.50</w:t>
            </w: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住房保障支出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1,687.04</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1,687.04</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22102</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1,687.04</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1,687.04</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2210201</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363.65</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363.65</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2210202</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1,079.05</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1,079.05</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2210203</w:t>
            </w:r>
          </w:p>
        </w:tc>
        <w:tc>
          <w:tcPr>
            <w:tcW w:w="5022"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244.34</w:t>
            </w:r>
          </w:p>
        </w:tc>
        <w:tc>
          <w:tcPr>
            <w:tcW w:w="2778" w:type="dxa"/>
            <w:tcBorders>
              <w:top w:val="single" w:sz="6" w:space="0" w:color="000000"/>
              <w:left w:val="single" w:sz="4" w:space="0" w:color="000000"/>
              <w:bottom w:val="single" w:sz="6"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244.34</w:t>
            </w:r>
          </w:p>
        </w:tc>
        <w:tc>
          <w:tcPr>
            <w:tcW w:w="3155" w:type="dxa"/>
            <w:tcBorders>
              <w:top w:val="single" w:sz="6" w:space="0" w:color="000000"/>
              <w:left w:val="single" w:sz="4"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bl>
    <w:p w:rsidR="00A07800" w:rsidRDefault="00C4430F">
      <w:pPr>
        <w:tabs>
          <w:tab w:val="left" w:pos="0"/>
        </w:tabs>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注：本表反映本年度一般公共预算财政拨款、政府性基金预算财政拨款和国有资本经营预算财政拨款支出情况。</w:t>
      </w:r>
      <w:r>
        <w:rPr>
          <w:rFonts w:ascii="仿宋" w:eastAsia="仿宋" w:hAnsi="仿宋" w:cs="仿宋" w:hint="eastAsia"/>
        </w:rPr>
        <w:t>本表金额单位转换时可能存在尾数误差。</w:t>
      </w:r>
    </w:p>
    <w:p w:rsidR="00A07800" w:rsidRDefault="00A07800">
      <w:pPr>
        <w:tabs>
          <w:tab w:val="left" w:pos="55"/>
        </w:tabs>
        <w:jc w:val="both"/>
        <w:rPr>
          <w:rFonts w:ascii="仿宋" w:eastAsia="仿宋" w:hAnsi="仿宋" w:cs="仿宋"/>
        </w:rPr>
        <w:sectPr w:rsidR="00A07800">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A07800">
        <w:trPr>
          <w:trHeight w:val="319"/>
        </w:trPr>
        <w:tc>
          <w:tcPr>
            <w:tcW w:w="10515" w:type="dxa"/>
            <w:gridSpan w:val="5"/>
            <w:vAlign w:val="center"/>
          </w:tcPr>
          <w:p w:rsidR="00A07800" w:rsidRDefault="00C4430F">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财政拨款基本支出决算表（经济科目）</w:t>
            </w:r>
          </w:p>
        </w:tc>
      </w:tr>
      <w:tr w:rsidR="00A07800">
        <w:trPr>
          <w:trHeight w:val="319"/>
        </w:trPr>
        <w:tc>
          <w:tcPr>
            <w:tcW w:w="4532" w:type="dxa"/>
            <w:gridSpan w:val="2"/>
          </w:tcPr>
          <w:p w:rsidR="00A07800" w:rsidRDefault="00A07800">
            <w:pPr>
              <w:pStyle w:val="TableParagraph"/>
              <w:rPr>
                <w:rFonts w:ascii="仿宋" w:eastAsia="仿宋" w:hAnsi="仿宋" w:cs="仿宋"/>
                <w:sz w:val="20"/>
              </w:rPr>
            </w:pPr>
          </w:p>
        </w:tc>
        <w:tc>
          <w:tcPr>
            <w:tcW w:w="2047" w:type="dxa"/>
          </w:tcPr>
          <w:p w:rsidR="00A07800" w:rsidRDefault="00A07800">
            <w:pPr>
              <w:pStyle w:val="TableParagraph"/>
              <w:rPr>
                <w:rFonts w:ascii="仿宋" w:eastAsia="仿宋" w:hAnsi="仿宋" w:cs="仿宋"/>
                <w:sz w:val="20"/>
              </w:rPr>
            </w:pPr>
          </w:p>
        </w:tc>
        <w:tc>
          <w:tcPr>
            <w:tcW w:w="2040" w:type="dxa"/>
          </w:tcPr>
          <w:p w:rsidR="00A07800" w:rsidRDefault="00A07800">
            <w:pPr>
              <w:pStyle w:val="TableParagraph"/>
              <w:rPr>
                <w:rFonts w:ascii="仿宋" w:eastAsia="仿宋" w:hAnsi="仿宋" w:cs="仿宋"/>
                <w:sz w:val="20"/>
              </w:rPr>
            </w:pPr>
          </w:p>
        </w:tc>
        <w:tc>
          <w:tcPr>
            <w:tcW w:w="1896" w:type="dxa"/>
            <w:vAlign w:val="center"/>
          </w:tcPr>
          <w:p w:rsidR="00A07800" w:rsidRDefault="00C4430F">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A07800">
        <w:trPr>
          <w:trHeight w:val="319"/>
        </w:trPr>
        <w:tc>
          <w:tcPr>
            <w:tcW w:w="8619" w:type="dxa"/>
            <w:gridSpan w:val="4"/>
          </w:tcPr>
          <w:p w:rsidR="00A07800" w:rsidRDefault="00C4430F">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常州市住房和城乡建设局</w:t>
            </w:r>
          </w:p>
        </w:tc>
        <w:tc>
          <w:tcPr>
            <w:tcW w:w="1896" w:type="dxa"/>
            <w:vAlign w:val="center"/>
          </w:tcPr>
          <w:p w:rsidR="00A07800" w:rsidRDefault="00C4430F">
            <w:pPr>
              <w:pStyle w:val="TableParagraph"/>
              <w:jc w:val="right"/>
              <w:rPr>
                <w:rFonts w:ascii="仿宋" w:eastAsia="仿宋" w:hAnsi="仿宋" w:cs="仿宋"/>
                <w:sz w:val="20"/>
              </w:rPr>
            </w:pPr>
            <w:r>
              <w:rPr>
                <w:rFonts w:ascii="仿宋" w:eastAsia="仿宋" w:hAnsi="仿宋" w:cs="仿宋" w:hint="eastAsia"/>
              </w:rPr>
              <w:t>金额单位：万元</w:t>
            </w:r>
          </w:p>
        </w:tc>
      </w:tr>
      <w:tr w:rsidR="00A07800">
        <w:trPr>
          <w:trHeight w:val="243"/>
        </w:trPr>
        <w:tc>
          <w:tcPr>
            <w:tcW w:w="4532" w:type="dxa"/>
            <w:gridSpan w:val="2"/>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sz w:val="20"/>
              </w:rPr>
            </w:pPr>
            <w:r>
              <w:rPr>
                <w:rFonts w:ascii="仿宋" w:eastAsia="仿宋" w:hAnsi="仿宋" w:cs="仿宋" w:hint="eastAsia"/>
              </w:rPr>
              <w:t>财政拨款基本支出</w:t>
            </w:r>
          </w:p>
        </w:tc>
      </w:tr>
      <w:tr w:rsidR="00A07800">
        <w:trPr>
          <w:trHeight w:val="483"/>
        </w:trPr>
        <w:tc>
          <w:tcPr>
            <w:tcW w:w="990"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公用经费</w:t>
            </w:r>
          </w:p>
        </w:tc>
      </w:tr>
      <w:tr w:rsidR="00A07800">
        <w:trPr>
          <w:trHeight w:hRule="exact" w:val="409"/>
        </w:trPr>
        <w:tc>
          <w:tcPr>
            <w:tcW w:w="4532" w:type="dxa"/>
            <w:gridSpan w:val="2"/>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5,722.60</w:t>
            </w:r>
          </w:p>
        </w:tc>
        <w:tc>
          <w:tcPr>
            <w:tcW w:w="2040"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5,467.98</w:t>
            </w:r>
          </w:p>
        </w:tc>
        <w:tc>
          <w:tcPr>
            <w:tcW w:w="1896"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254.62</w:t>
            </w: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4,235.84</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4,235.84</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525.71</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525.71</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1,506.75</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1,506.75</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1,090.88</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1,090.88</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421.59</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421.59</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208.81</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208.81</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73.48</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73.48</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44.97</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44.97</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363.65</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363.65</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254.62</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254.62</w:t>
            </w: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15.65</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15.65</w:t>
            </w: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80.24</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80.24</w:t>
            </w: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15.89</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15.89</w:t>
            </w: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lastRenderedPageBreak/>
              <w:t>30215</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8.19</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8.19</w:t>
            </w: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4.66</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4.66</w:t>
            </w: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37.36</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37.36</w:t>
            </w: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89.99</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89.99</w:t>
            </w: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2.65</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2.65</w:t>
            </w: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1,232.14</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1,232.14</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215.37</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215.37</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642.88</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642.88</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362.52</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362.52</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6.30</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6.30</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5.06</w:t>
            </w: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5.06</w:t>
            </w: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lastRenderedPageBreak/>
              <w:t>31003</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bl>
    <w:p w:rsidR="00A07800" w:rsidRDefault="00C4430F">
      <w:pPr>
        <w:tabs>
          <w:tab w:val="left" w:pos="660"/>
          <w:tab w:val="left" w:pos="10780"/>
        </w:tabs>
        <w:spacing w:before="25" w:line="290" w:lineRule="auto"/>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注：本表反映本年度一般公共预算财政拨款、政府性基金预算财政拨款和国有资本经营预算财政拨款基本支出情况。本表金额单位转换时可能存在尾数误差。</w:t>
      </w:r>
    </w:p>
    <w:p w:rsidR="00A07800" w:rsidRDefault="00A07800">
      <w:pPr>
        <w:spacing w:line="255" w:lineRule="exact"/>
        <w:jc w:val="both"/>
        <w:rPr>
          <w:rFonts w:ascii="仿宋" w:eastAsia="仿宋" w:hAnsi="仿宋" w:cs="仿宋"/>
        </w:rPr>
        <w:sectPr w:rsidR="00A07800">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A07800">
        <w:trPr>
          <w:trHeight w:val="560"/>
        </w:trPr>
        <w:tc>
          <w:tcPr>
            <w:tcW w:w="10446" w:type="dxa"/>
            <w:gridSpan w:val="5"/>
            <w:vAlign w:val="center"/>
          </w:tcPr>
          <w:p w:rsidR="00A07800" w:rsidRDefault="00C4430F">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一般公共预算支出决算表（功能科目）</w:t>
            </w:r>
          </w:p>
        </w:tc>
      </w:tr>
      <w:tr w:rsidR="00A07800">
        <w:trPr>
          <w:trHeight w:val="147"/>
        </w:trPr>
        <w:tc>
          <w:tcPr>
            <w:tcW w:w="5466" w:type="dxa"/>
            <w:gridSpan w:val="2"/>
          </w:tcPr>
          <w:p w:rsidR="00A07800" w:rsidRDefault="00A07800">
            <w:pPr>
              <w:pStyle w:val="TableParagraph"/>
              <w:rPr>
                <w:rFonts w:ascii="仿宋" w:eastAsia="仿宋" w:hAnsi="仿宋" w:cs="仿宋"/>
                <w:sz w:val="20"/>
              </w:rPr>
            </w:pPr>
          </w:p>
        </w:tc>
        <w:tc>
          <w:tcPr>
            <w:tcW w:w="1969" w:type="dxa"/>
          </w:tcPr>
          <w:p w:rsidR="00A07800" w:rsidRDefault="00A07800">
            <w:pPr>
              <w:pStyle w:val="TableParagraph"/>
              <w:rPr>
                <w:rFonts w:ascii="仿宋" w:eastAsia="仿宋" w:hAnsi="仿宋" w:cs="仿宋"/>
                <w:sz w:val="20"/>
              </w:rPr>
            </w:pPr>
          </w:p>
        </w:tc>
        <w:tc>
          <w:tcPr>
            <w:tcW w:w="1499" w:type="dxa"/>
          </w:tcPr>
          <w:p w:rsidR="00A07800" w:rsidRDefault="00A07800">
            <w:pPr>
              <w:pStyle w:val="TableParagraph"/>
              <w:rPr>
                <w:rFonts w:ascii="仿宋" w:eastAsia="仿宋" w:hAnsi="仿宋" w:cs="仿宋"/>
                <w:sz w:val="20"/>
              </w:rPr>
            </w:pPr>
          </w:p>
        </w:tc>
        <w:tc>
          <w:tcPr>
            <w:tcW w:w="1512" w:type="dxa"/>
            <w:vAlign w:val="center"/>
          </w:tcPr>
          <w:p w:rsidR="00A07800" w:rsidRDefault="00C4430F">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07</w:t>
            </w:r>
            <w:r>
              <w:rPr>
                <w:rFonts w:ascii="仿宋" w:eastAsia="仿宋" w:hAnsi="仿宋" w:cs="仿宋" w:hint="eastAsia"/>
              </w:rPr>
              <w:t>表</w:t>
            </w:r>
          </w:p>
        </w:tc>
      </w:tr>
      <w:tr w:rsidR="00A07800">
        <w:trPr>
          <w:trHeight w:val="303"/>
        </w:trPr>
        <w:tc>
          <w:tcPr>
            <w:tcW w:w="7435" w:type="dxa"/>
            <w:gridSpan w:val="3"/>
          </w:tcPr>
          <w:p w:rsidR="00A07800" w:rsidRDefault="00C4430F">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常州市住房和城乡建设局</w:t>
            </w:r>
          </w:p>
        </w:tc>
        <w:tc>
          <w:tcPr>
            <w:tcW w:w="3011" w:type="dxa"/>
            <w:gridSpan w:val="2"/>
          </w:tcPr>
          <w:p w:rsidR="00A07800" w:rsidRDefault="00C4430F">
            <w:pPr>
              <w:pStyle w:val="TableParagraph"/>
              <w:jc w:val="right"/>
              <w:rPr>
                <w:rFonts w:ascii="仿宋" w:eastAsia="仿宋" w:hAnsi="仿宋" w:cs="仿宋"/>
              </w:rPr>
            </w:pPr>
            <w:r>
              <w:rPr>
                <w:rFonts w:ascii="仿宋" w:eastAsia="仿宋" w:hAnsi="仿宋" w:cs="仿宋" w:hint="eastAsia"/>
              </w:rPr>
              <w:t>金额单位：万元</w:t>
            </w:r>
          </w:p>
        </w:tc>
      </w:tr>
      <w:tr w:rsidR="00A07800">
        <w:trPr>
          <w:trHeight w:val="158"/>
        </w:trPr>
        <w:tc>
          <w:tcPr>
            <w:tcW w:w="5466" w:type="dxa"/>
            <w:gridSpan w:val="2"/>
            <w:tcBorders>
              <w:top w:val="single" w:sz="6" w:space="0" w:color="000000"/>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969" w:type="dxa"/>
            <w:vMerge w:val="restart"/>
            <w:tcBorders>
              <w:top w:val="single" w:sz="6" w:space="0" w:color="000000"/>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项目支出</w:t>
            </w:r>
          </w:p>
        </w:tc>
      </w:tr>
      <w:tr w:rsidR="00A07800">
        <w:trPr>
          <w:trHeight w:val="561"/>
        </w:trPr>
        <w:tc>
          <w:tcPr>
            <w:tcW w:w="1134" w:type="dxa"/>
            <w:tcBorders>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rsidR="00A07800" w:rsidRDefault="00A07800">
            <w:pPr>
              <w:rPr>
                <w:rFonts w:ascii="仿宋" w:eastAsia="仿宋" w:hAnsi="仿宋" w:cs="仿宋"/>
                <w:sz w:val="2"/>
                <w:szCs w:val="2"/>
              </w:rPr>
            </w:pPr>
          </w:p>
        </w:tc>
        <w:tc>
          <w:tcPr>
            <w:tcW w:w="1499" w:type="dxa"/>
            <w:vMerge/>
            <w:tcBorders>
              <w:left w:val="single" w:sz="6" w:space="0" w:color="000000"/>
              <w:bottom w:val="single" w:sz="6" w:space="0" w:color="000000"/>
            </w:tcBorders>
          </w:tcPr>
          <w:p w:rsidR="00A07800" w:rsidRDefault="00A07800">
            <w:pPr>
              <w:rPr>
                <w:rFonts w:ascii="仿宋" w:eastAsia="仿宋" w:hAnsi="仿宋" w:cs="仿宋"/>
                <w:sz w:val="2"/>
                <w:szCs w:val="2"/>
              </w:rPr>
            </w:pPr>
          </w:p>
        </w:tc>
        <w:tc>
          <w:tcPr>
            <w:tcW w:w="1512" w:type="dxa"/>
            <w:vMerge/>
            <w:tcBorders>
              <w:left w:val="single" w:sz="6" w:space="0" w:color="000000"/>
              <w:bottom w:val="single" w:sz="6" w:space="0" w:color="000000"/>
              <w:right w:val="single" w:sz="6" w:space="0" w:color="000000"/>
            </w:tcBorders>
          </w:tcPr>
          <w:p w:rsidR="00A07800" w:rsidRDefault="00A07800">
            <w:pPr>
              <w:rPr>
                <w:rFonts w:ascii="仿宋" w:eastAsia="仿宋" w:hAnsi="仿宋" w:cs="仿宋"/>
                <w:sz w:val="2"/>
                <w:szCs w:val="2"/>
              </w:rPr>
            </w:pPr>
          </w:p>
        </w:tc>
      </w:tr>
      <w:tr w:rsidR="00A07800">
        <w:trPr>
          <w:trHeight w:val="152"/>
        </w:trPr>
        <w:tc>
          <w:tcPr>
            <w:tcW w:w="5466" w:type="dxa"/>
            <w:gridSpan w:val="2"/>
            <w:tcBorders>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3</w:t>
            </w:r>
          </w:p>
        </w:tc>
      </w:tr>
      <w:tr w:rsidR="00A07800">
        <w:trPr>
          <w:trHeight w:hRule="exact" w:val="298"/>
        </w:trPr>
        <w:tc>
          <w:tcPr>
            <w:tcW w:w="5466" w:type="dxa"/>
            <w:gridSpan w:val="2"/>
            <w:tcBorders>
              <w:left w:val="single" w:sz="6" w:space="0" w:color="000000"/>
              <w:bottom w:val="single" w:sz="6" w:space="0" w:color="000000"/>
            </w:tcBorders>
            <w:vAlign w:val="center"/>
          </w:tcPr>
          <w:p w:rsidR="00A07800" w:rsidRDefault="00C4430F">
            <w:pPr>
              <w:pStyle w:val="TableParagraph"/>
              <w:jc w:val="center"/>
              <w:rPr>
                <w:rFonts w:ascii="仿宋" w:eastAsia="仿宋" w:hAnsi="仿宋" w:cs="仿宋"/>
                <w:sz w:val="20"/>
              </w:rPr>
            </w:pP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9,044.07</w:t>
            </w:r>
          </w:p>
        </w:tc>
        <w:tc>
          <w:tcPr>
            <w:tcW w:w="1499" w:type="dxa"/>
            <w:tcBorders>
              <w:left w:val="single" w:sz="6" w:space="0" w:color="000000"/>
              <w:bottom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5,722.60</w:t>
            </w:r>
          </w:p>
        </w:tc>
        <w:tc>
          <w:tcPr>
            <w:tcW w:w="1512" w:type="dxa"/>
            <w:tcBorders>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3,321.47</w:t>
            </w: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298.83</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298.83</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20805</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278.82</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278.82</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2080501</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行政单位离退休</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278.82</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278.82</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20899</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20.01</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20.01</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2089999</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20.01</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20.01</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210</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卫生健康支出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21011</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2101103</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57.08</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211</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节能环保支出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21110</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2111001</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能源节约利用</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21.29</w:t>
            </w: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6,979.84</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3,679.65</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3,300.19</w:t>
            </w: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21201</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5,132.51</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3,679.65</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1,452.86</w:t>
            </w: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2120101</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行政运行</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3,679.65</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3,679.65</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2120102</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一般行政管理事务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1,452.86</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1,452.86</w:t>
            </w: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21203</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城乡社区公共设施</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1,003.83</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1,003.83</w:t>
            </w: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2120303</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小城镇基础设施建设</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1,003.83</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1,003.83</w:t>
            </w: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21299</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843.50</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843.50</w:t>
            </w: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2129999</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843.50</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843.50</w:t>
            </w: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住房保障支出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1,687.04</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1,687.04</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22102</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1,687.04</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1,687.04</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2210201</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363.65</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363.65</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2210202</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1,079.05</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1,079.05</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2210203</w:t>
            </w:r>
          </w:p>
        </w:tc>
        <w:tc>
          <w:tcPr>
            <w:tcW w:w="4332"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244.34</w:t>
            </w:r>
          </w:p>
        </w:tc>
        <w:tc>
          <w:tcPr>
            <w:tcW w:w="1499" w:type="dxa"/>
            <w:tcBorders>
              <w:top w:val="single" w:sz="6" w:space="0" w:color="000000"/>
              <w:left w:val="single" w:sz="6" w:space="0" w:color="000000"/>
              <w:bottom w:val="single" w:sz="6" w:space="0" w:color="000000"/>
              <w:right w:val="single" w:sz="6"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244.34</w:t>
            </w:r>
          </w:p>
        </w:tc>
        <w:tc>
          <w:tcPr>
            <w:tcW w:w="1512" w:type="dxa"/>
            <w:tcBorders>
              <w:top w:val="single" w:sz="6" w:space="0" w:color="000000"/>
              <w:left w:val="single" w:sz="6" w:space="0" w:color="000000"/>
              <w:bottom w:val="single" w:sz="6" w:space="0" w:color="000000"/>
              <w:right w:val="single" w:sz="6" w:space="0" w:color="000000"/>
            </w:tcBorders>
            <w:vAlign w:val="center"/>
          </w:tcPr>
          <w:p w:rsidR="00A07800" w:rsidRDefault="00A07800">
            <w:pPr>
              <w:pStyle w:val="TableParagraph"/>
              <w:jc w:val="right"/>
              <w:rPr>
                <w:rFonts w:ascii="仿宋" w:eastAsia="仿宋" w:hAnsi="仿宋" w:cs="仿宋"/>
              </w:rPr>
            </w:pPr>
          </w:p>
        </w:tc>
      </w:tr>
    </w:tbl>
    <w:p w:rsidR="00A07800" w:rsidRDefault="00C4430F">
      <w:pPr>
        <w:tabs>
          <w:tab w:val="left" w:pos="0"/>
        </w:tabs>
        <w:spacing w:before="25"/>
        <w:jc w:val="both"/>
        <w:rPr>
          <w:rFonts w:ascii="仿宋" w:eastAsia="仿宋" w:hAnsi="仿宋" w:cs="仿宋"/>
        </w:rPr>
      </w:pPr>
      <w:r>
        <w:rPr>
          <w:rFonts w:ascii="仿宋" w:eastAsia="仿宋" w:hAnsi="仿宋" w:cs="仿宋" w:hint="eastAsia"/>
        </w:rPr>
        <w:t>注：本表反映本年度一般公共预算财政拨款支出情况。本表金额单位转换时可能存在尾数误差。</w:t>
      </w:r>
    </w:p>
    <w:p w:rsidR="00A07800" w:rsidRDefault="00A07800">
      <w:pPr>
        <w:spacing w:before="25"/>
        <w:jc w:val="both"/>
        <w:rPr>
          <w:rFonts w:ascii="仿宋" w:eastAsia="仿宋" w:hAnsi="仿宋" w:cs="仿宋"/>
        </w:rPr>
        <w:sectPr w:rsidR="00A07800">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A07800">
        <w:trPr>
          <w:trHeight w:val="319"/>
        </w:trPr>
        <w:tc>
          <w:tcPr>
            <w:tcW w:w="10473" w:type="dxa"/>
            <w:gridSpan w:val="5"/>
          </w:tcPr>
          <w:p w:rsidR="00A07800" w:rsidRDefault="00C4430F">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一般公共预算基本支出决算表（经济科目）</w:t>
            </w:r>
          </w:p>
        </w:tc>
      </w:tr>
      <w:tr w:rsidR="00A07800">
        <w:trPr>
          <w:trHeight w:val="199"/>
        </w:trPr>
        <w:tc>
          <w:tcPr>
            <w:tcW w:w="8595" w:type="dxa"/>
            <w:gridSpan w:val="4"/>
            <w:vAlign w:val="center"/>
          </w:tcPr>
          <w:p w:rsidR="00A07800" w:rsidRDefault="00A07800">
            <w:pPr>
              <w:pStyle w:val="TableParagraph"/>
              <w:jc w:val="right"/>
              <w:rPr>
                <w:rFonts w:ascii="仿宋" w:eastAsia="仿宋" w:hAnsi="仿宋" w:cs="仿宋"/>
                <w:color w:val="000000"/>
              </w:rPr>
            </w:pPr>
          </w:p>
        </w:tc>
        <w:tc>
          <w:tcPr>
            <w:tcW w:w="1878" w:type="dxa"/>
            <w:vAlign w:val="center"/>
          </w:tcPr>
          <w:p w:rsidR="00A07800" w:rsidRDefault="00C4430F">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08</w:t>
            </w:r>
            <w:r>
              <w:rPr>
                <w:rFonts w:ascii="仿宋" w:eastAsia="仿宋" w:hAnsi="仿宋" w:cs="仿宋" w:hint="eastAsia"/>
              </w:rPr>
              <w:t>表</w:t>
            </w:r>
          </w:p>
        </w:tc>
      </w:tr>
      <w:tr w:rsidR="00A07800">
        <w:trPr>
          <w:trHeight w:val="320"/>
        </w:trPr>
        <w:tc>
          <w:tcPr>
            <w:tcW w:w="8595" w:type="dxa"/>
            <w:gridSpan w:val="4"/>
            <w:vAlign w:val="center"/>
          </w:tcPr>
          <w:p w:rsidR="00A07800" w:rsidRDefault="00C4430F">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常州市住房和城乡建设局</w:t>
            </w:r>
          </w:p>
        </w:tc>
        <w:tc>
          <w:tcPr>
            <w:tcW w:w="1878" w:type="dxa"/>
            <w:vAlign w:val="center"/>
          </w:tcPr>
          <w:p w:rsidR="00A07800" w:rsidRDefault="00C4430F">
            <w:pPr>
              <w:pStyle w:val="TableParagraph"/>
              <w:jc w:val="right"/>
              <w:rPr>
                <w:rFonts w:ascii="仿宋" w:eastAsia="仿宋" w:hAnsi="仿宋" w:cs="仿宋"/>
                <w:sz w:val="20"/>
              </w:rPr>
            </w:pPr>
            <w:r>
              <w:rPr>
                <w:rFonts w:ascii="仿宋" w:eastAsia="仿宋" w:hAnsi="仿宋" w:cs="仿宋" w:hint="eastAsia"/>
              </w:rPr>
              <w:t>金额单位：万元</w:t>
            </w:r>
          </w:p>
        </w:tc>
      </w:tr>
      <w:tr w:rsidR="00A07800">
        <w:trPr>
          <w:trHeight w:val="180"/>
        </w:trPr>
        <w:tc>
          <w:tcPr>
            <w:tcW w:w="4687" w:type="dxa"/>
            <w:gridSpan w:val="2"/>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sz w:val="20"/>
              </w:rPr>
            </w:pPr>
            <w:r>
              <w:rPr>
                <w:rFonts w:ascii="仿宋" w:eastAsia="仿宋" w:hAnsi="仿宋" w:cs="仿宋" w:hint="eastAsia"/>
              </w:rPr>
              <w:t>一般公共预算财政拨款基本支出</w:t>
            </w:r>
          </w:p>
        </w:tc>
      </w:tr>
      <w:tr w:rsidR="00A07800">
        <w:trPr>
          <w:trHeight w:val="474"/>
        </w:trPr>
        <w:tc>
          <w:tcPr>
            <w:tcW w:w="1121"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公用经费</w:t>
            </w:r>
          </w:p>
        </w:tc>
      </w:tr>
      <w:tr w:rsidR="00A07800">
        <w:trPr>
          <w:trHeight w:hRule="exact" w:val="394"/>
        </w:trPr>
        <w:tc>
          <w:tcPr>
            <w:tcW w:w="4687" w:type="dxa"/>
            <w:gridSpan w:val="2"/>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5,722.60</w:t>
            </w:r>
          </w:p>
        </w:tc>
        <w:tc>
          <w:tcPr>
            <w:tcW w:w="1708"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5,467.98</w:t>
            </w:r>
          </w:p>
        </w:tc>
        <w:tc>
          <w:tcPr>
            <w:tcW w:w="1878"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254.62</w:t>
            </w: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4,235.84</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4,235.84</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525.71</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525.71</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1,506.75</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1,506.75</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1,090.88</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1,090.88</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421.59</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421.59</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208.81</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208.81</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73.48</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73.48</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44.97</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44.97</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363.65</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363.65</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254.62</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254.62</w:t>
            </w: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15.65</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15.65</w:t>
            </w: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80.24</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80.24</w:t>
            </w: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15.89</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15.89</w:t>
            </w: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8.19</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8.19</w:t>
            </w: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lastRenderedPageBreak/>
              <w:t>30217</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4.66</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4.66</w:t>
            </w: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37.36</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37.36</w:t>
            </w: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89.99</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89.99</w:t>
            </w: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2.65</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2.65</w:t>
            </w: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1,232.14</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1,232.14</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215.37</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215.37</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642.88</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642.88</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362.52</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362.52</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6.30</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6.30</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5.06</w:t>
            </w: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5.06</w:t>
            </w: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lastRenderedPageBreak/>
              <w:t>31008</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bl>
    <w:p w:rsidR="00A07800" w:rsidRDefault="00C4430F">
      <w:pPr>
        <w:spacing w:before="25"/>
        <w:ind w:rightChars="-42" w:right="-97"/>
        <w:jc w:val="both"/>
        <w:rPr>
          <w:rFonts w:ascii="仿宋" w:eastAsia="仿宋" w:hAnsi="仿宋" w:cs="仿宋"/>
        </w:rPr>
      </w:pPr>
      <w:r>
        <w:rPr>
          <w:rFonts w:ascii="仿宋" w:eastAsia="仿宋" w:hAnsi="仿宋" w:cs="仿宋" w:hint="eastAsia"/>
        </w:rPr>
        <w:t>注：本表反映本年度一般公共预算财政拨款基本支出情况。</w:t>
      </w:r>
      <w:r>
        <w:rPr>
          <w:rFonts w:ascii="仿宋" w:eastAsia="仿宋" w:hAnsi="仿宋" w:cs="仿宋" w:hint="eastAsia"/>
        </w:rPr>
        <w:t>本表金额单位转换时可能存在尾数误差。</w:t>
      </w:r>
    </w:p>
    <w:p w:rsidR="00A07800" w:rsidRDefault="00A07800">
      <w:pPr>
        <w:spacing w:before="25"/>
        <w:jc w:val="both"/>
        <w:rPr>
          <w:rFonts w:ascii="仿宋" w:eastAsia="仿宋" w:hAnsi="仿宋" w:cs="仿宋"/>
        </w:rPr>
        <w:sectPr w:rsidR="00A07800">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A07800">
        <w:trPr>
          <w:trHeight w:val="321"/>
        </w:trPr>
        <w:tc>
          <w:tcPr>
            <w:tcW w:w="16486" w:type="dxa"/>
            <w:gridSpan w:val="16"/>
          </w:tcPr>
          <w:p w:rsidR="00A07800" w:rsidRDefault="00C4430F">
            <w:pPr>
              <w:pStyle w:val="TableParagraph"/>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A07800">
        <w:trPr>
          <w:trHeight w:val="207"/>
        </w:trPr>
        <w:tc>
          <w:tcPr>
            <w:tcW w:w="16486" w:type="dxa"/>
            <w:gridSpan w:val="16"/>
          </w:tcPr>
          <w:p w:rsidR="00A07800" w:rsidRDefault="00C4430F">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09</w:t>
            </w:r>
            <w:r>
              <w:rPr>
                <w:rFonts w:ascii="仿宋" w:eastAsia="仿宋" w:hAnsi="仿宋" w:cs="仿宋" w:hint="eastAsia"/>
              </w:rPr>
              <w:t>表</w:t>
            </w:r>
          </w:p>
        </w:tc>
      </w:tr>
      <w:tr w:rsidR="00A07800">
        <w:trPr>
          <w:trHeight w:val="103"/>
        </w:trPr>
        <w:tc>
          <w:tcPr>
            <w:tcW w:w="8212" w:type="dxa"/>
            <w:gridSpan w:val="8"/>
            <w:tcBorders>
              <w:bottom w:val="single" w:sz="4" w:space="0" w:color="auto"/>
            </w:tcBorders>
          </w:tcPr>
          <w:p w:rsidR="00A07800" w:rsidRDefault="00C4430F">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常州市住房和城乡建设局</w:t>
            </w:r>
          </w:p>
        </w:tc>
        <w:tc>
          <w:tcPr>
            <w:tcW w:w="8274" w:type="dxa"/>
            <w:gridSpan w:val="8"/>
            <w:tcBorders>
              <w:bottom w:val="single" w:sz="4" w:space="0" w:color="auto"/>
            </w:tcBorders>
          </w:tcPr>
          <w:p w:rsidR="00A07800" w:rsidRDefault="00C4430F">
            <w:pPr>
              <w:pStyle w:val="TableParagraph"/>
              <w:jc w:val="right"/>
              <w:rPr>
                <w:rFonts w:ascii="仿宋" w:eastAsia="仿宋" w:hAnsi="仿宋" w:cs="仿宋"/>
              </w:rPr>
            </w:pPr>
            <w:r>
              <w:rPr>
                <w:rFonts w:ascii="仿宋" w:eastAsia="仿宋" w:hAnsi="仿宋" w:cs="仿宋" w:hint="eastAsia"/>
              </w:rPr>
              <w:t>金额单位：万元</w:t>
            </w:r>
          </w:p>
        </w:tc>
      </w:tr>
      <w:tr w:rsidR="00A07800">
        <w:trPr>
          <w:trHeight w:val="171"/>
        </w:trPr>
        <w:tc>
          <w:tcPr>
            <w:tcW w:w="8212" w:type="dxa"/>
            <w:gridSpan w:val="8"/>
            <w:tcBorders>
              <w:top w:val="single" w:sz="4" w:space="0" w:color="auto"/>
              <w:left w:val="single" w:sz="4" w:space="0" w:color="auto"/>
              <w:bottom w:val="single" w:sz="4" w:space="0" w:color="auto"/>
              <w:right w:val="single" w:sz="4" w:space="0" w:color="auto"/>
            </w:tcBorders>
          </w:tcPr>
          <w:p w:rsidR="00A07800" w:rsidRDefault="00C4430F">
            <w:pPr>
              <w:pStyle w:val="TableParagraph"/>
              <w:jc w:val="center"/>
              <w:rPr>
                <w:rFonts w:ascii="仿宋" w:eastAsia="仿宋" w:hAnsi="仿宋" w:cs="仿宋"/>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rsidR="00A07800" w:rsidRDefault="00C4430F">
            <w:pPr>
              <w:pStyle w:val="TableParagraph"/>
              <w:jc w:val="center"/>
              <w:rPr>
                <w:rFonts w:ascii="仿宋" w:eastAsia="仿宋" w:hAnsi="仿宋" w:cs="仿宋"/>
                <w:lang w:val="en-US"/>
              </w:rPr>
            </w:pPr>
            <w:r>
              <w:rPr>
                <w:rFonts w:ascii="仿宋" w:eastAsia="仿宋" w:hAnsi="仿宋" w:cs="仿宋" w:hint="eastAsia"/>
                <w:lang w:val="en-US"/>
              </w:rPr>
              <w:t>决算数</w:t>
            </w:r>
          </w:p>
        </w:tc>
      </w:tr>
      <w:tr w:rsidR="00A07800">
        <w:trPr>
          <w:trHeight w:val="179"/>
        </w:trPr>
        <w:tc>
          <w:tcPr>
            <w:tcW w:w="6159" w:type="dxa"/>
            <w:gridSpan w:val="6"/>
            <w:tcBorders>
              <w:top w:val="single" w:sz="4" w:space="0" w:color="auto"/>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培训费</w:t>
            </w:r>
          </w:p>
        </w:tc>
      </w:tr>
      <w:tr w:rsidR="00A07800">
        <w:trPr>
          <w:trHeight w:val="297"/>
        </w:trPr>
        <w:tc>
          <w:tcPr>
            <w:tcW w:w="1044" w:type="dxa"/>
            <w:vMerge w:val="restart"/>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公务</w:t>
            </w:r>
          </w:p>
          <w:p w:rsidR="00A07800" w:rsidRDefault="00C4430F">
            <w:pPr>
              <w:pStyle w:val="TableParagraph"/>
              <w:jc w:val="center"/>
              <w:rPr>
                <w:rFonts w:ascii="仿宋" w:eastAsia="仿宋" w:hAnsi="仿宋" w:cs="仿宋"/>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rsidR="00A07800" w:rsidRDefault="00A07800">
            <w:pPr>
              <w:jc w:val="center"/>
              <w:rPr>
                <w:rFonts w:ascii="仿宋" w:eastAsia="仿宋" w:hAnsi="仿宋" w:cs="仿宋"/>
                <w:sz w:val="20"/>
              </w:rPr>
            </w:pPr>
          </w:p>
        </w:tc>
        <w:tc>
          <w:tcPr>
            <w:tcW w:w="1010" w:type="dxa"/>
            <w:vMerge/>
            <w:tcBorders>
              <w:left w:val="single" w:sz="4" w:space="0" w:color="000000"/>
              <w:right w:val="single" w:sz="4" w:space="0" w:color="000000"/>
            </w:tcBorders>
            <w:vAlign w:val="center"/>
          </w:tcPr>
          <w:p w:rsidR="00A07800" w:rsidRDefault="00A07800">
            <w:pPr>
              <w:jc w:val="center"/>
              <w:rPr>
                <w:rFonts w:ascii="仿宋" w:eastAsia="仿宋" w:hAnsi="仿宋" w:cs="仿宋"/>
                <w:sz w:val="20"/>
              </w:rPr>
            </w:pPr>
          </w:p>
        </w:tc>
        <w:tc>
          <w:tcPr>
            <w:tcW w:w="1058" w:type="dxa"/>
            <w:vMerge w:val="restart"/>
            <w:tcBorders>
              <w:left w:val="single" w:sz="4" w:space="0" w:color="000000"/>
              <w:right w:val="single" w:sz="4" w:space="0" w:color="000000"/>
            </w:tcBorders>
            <w:vAlign w:val="center"/>
          </w:tcPr>
          <w:p w:rsidR="00A07800" w:rsidRDefault="00C4430F">
            <w:pPr>
              <w:pStyle w:val="TableParagraph"/>
              <w:jc w:val="center"/>
              <w:rPr>
                <w:rFonts w:ascii="仿宋" w:eastAsia="仿宋" w:hAnsi="仿宋" w:cs="仿宋"/>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rsidR="00A07800" w:rsidRDefault="00C4430F">
            <w:pPr>
              <w:pStyle w:val="TableParagraph"/>
              <w:jc w:val="center"/>
              <w:rPr>
                <w:rFonts w:ascii="仿宋" w:eastAsia="仿宋" w:hAnsi="仿宋" w:cs="仿宋"/>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公务</w:t>
            </w:r>
          </w:p>
          <w:p w:rsidR="00A07800" w:rsidRDefault="00C4430F">
            <w:pPr>
              <w:pStyle w:val="TableParagraph"/>
              <w:jc w:val="center"/>
              <w:rPr>
                <w:rFonts w:ascii="仿宋" w:eastAsia="仿宋" w:hAnsi="仿宋" w:cs="仿宋"/>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rsidR="00A07800" w:rsidRDefault="00A07800">
            <w:pPr>
              <w:jc w:val="center"/>
              <w:rPr>
                <w:rFonts w:ascii="仿宋" w:eastAsia="仿宋" w:hAnsi="仿宋" w:cs="仿宋"/>
                <w:sz w:val="20"/>
              </w:rPr>
            </w:pPr>
          </w:p>
        </w:tc>
        <w:tc>
          <w:tcPr>
            <w:tcW w:w="1027" w:type="dxa"/>
            <w:vMerge/>
            <w:tcBorders>
              <w:left w:val="single" w:sz="4" w:space="0" w:color="000000"/>
              <w:right w:val="single" w:sz="4" w:space="0" w:color="000000"/>
            </w:tcBorders>
            <w:vAlign w:val="center"/>
          </w:tcPr>
          <w:p w:rsidR="00A07800" w:rsidRDefault="00A07800">
            <w:pPr>
              <w:jc w:val="center"/>
              <w:rPr>
                <w:rFonts w:ascii="仿宋" w:eastAsia="仿宋" w:hAnsi="仿宋" w:cs="仿宋"/>
                <w:sz w:val="20"/>
              </w:rPr>
            </w:pPr>
          </w:p>
        </w:tc>
      </w:tr>
      <w:tr w:rsidR="00A07800">
        <w:trPr>
          <w:trHeight w:hRule="exact" w:val="621"/>
        </w:trPr>
        <w:tc>
          <w:tcPr>
            <w:tcW w:w="1044" w:type="dxa"/>
            <w:vMerge/>
            <w:tcBorders>
              <w:left w:val="single" w:sz="4" w:space="0" w:color="000000"/>
              <w:bottom w:val="single" w:sz="4" w:space="0" w:color="000000"/>
            </w:tcBorders>
          </w:tcPr>
          <w:p w:rsidR="00A07800" w:rsidRDefault="00A07800">
            <w:pPr>
              <w:rPr>
                <w:rFonts w:ascii="仿宋" w:eastAsia="仿宋" w:hAnsi="仿宋" w:cs="仿宋"/>
                <w:sz w:val="2"/>
                <w:szCs w:val="2"/>
              </w:rPr>
            </w:pPr>
          </w:p>
        </w:tc>
        <w:tc>
          <w:tcPr>
            <w:tcW w:w="1042" w:type="dxa"/>
            <w:vMerge/>
            <w:tcBorders>
              <w:left w:val="single" w:sz="4" w:space="0" w:color="000000"/>
              <w:bottom w:val="single" w:sz="4" w:space="0" w:color="000000"/>
            </w:tcBorders>
          </w:tcPr>
          <w:p w:rsidR="00A07800" w:rsidRDefault="00A07800">
            <w:pPr>
              <w:rPr>
                <w:rFonts w:ascii="仿宋" w:eastAsia="仿宋" w:hAnsi="仿宋" w:cs="仿宋"/>
                <w:sz w:val="2"/>
                <w:szCs w:val="2"/>
              </w:rPr>
            </w:pPr>
          </w:p>
        </w:tc>
        <w:tc>
          <w:tcPr>
            <w:tcW w:w="1020"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rPr>
              <w:t>小计</w:t>
            </w:r>
          </w:p>
        </w:tc>
        <w:tc>
          <w:tcPr>
            <w:tcW w:w="1029"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rsidR="00A07800" w:rsidRDefault="00A07800">
            <w:pPr>
              <w:rPr>
                <w:rFonts w:ascii="仿宋" w:eastAsia="仿宋" w:hAnsi="仿宋" w:cs="仿宋"/>
                <w:sz w:val="2"/>
                <w:szCs w:val="2"/>
              </w:rPr>
            </w:pPr>
          </w:p>
        </w:tc>
        <w:tc>
          <w:tcPr>
            <w:tcW w:w="1043" w:type="dxa"/>
            <w:vMerge/>
            <w:tcBorders>
              <w:left w:val="single" w:sz="4" w:space="0" w:color="000000"/>
              <w:bottom w:val="single" w:sz="4" w:space="0" w:color="000000"/>
            </w:tcBorders>
          </w:tcPr>
          <w:p w:rsidR="00A07800" w:rsidRDefault="00A07800">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A07800" w:rsidRDefault="00A07800">
            <w:pPr>
              <w:rPr>
                <w:rFonts w:ascii="仿宋" w:eastAsia="仿宋" w:hAnsi="仿宋" w:cs="仿宋"/>
                <w:sz w:val="2"/>
                <w:szCs w:val="2"/>
              </w:rPr>
            </w:pPr>
          </w:p>
        </w:tc>
        <w:tc>
          <w:tcPr>
            <w:tcW w:w="1058" w:type="dxa"/>
            <w:vMerge/>
            <w:tcBorders>
              <w:left w:val="single" w:sz="4" w:space="0" w:color="000000"/>
              <w:bottom w:val="single" w:sz="4" w:space="0" w:color="000000"/>
              <w:right w:val="single" w:sz="4" w:space="0" w:color="000000"/>
            </w:tcBorders>
          </w:tcPr>
          <w:p w:rsidR="00A07800" w:rsidRDefault="00A07800">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A07800" w:rsidRDefault="00A07800">
            <w:pPr>
              <w:rPr>
                <w:rFonts w:ascii="仿宋" w:eastAsia="仿宋" w:hAnsi="仿宋" w:cs="仿宋"/>
                <w:sz w:val="2"/>
                <w:szCs w:val="2"/>
              </w:rPr>
            </w:pPr>
          </w:p>
        </w:tc>
        <w:tc>
          <w:tcPr>
            <w:tcW w:w="948" w:type="dxa"/>
            <w:tcBorders>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sz w:val="2"/>
                <w:szCs w:val="2"/>
              </w:rPr>
            </w:pPr>
            <w:r>
              <w:rPr>
                <w:rFonts w:ascii="仿宋" w:eastAsia="仿宋" w:hAnsi="仿宋" w:cs="仿宋"/>
              </w:rPr>
              <w:t>小计</w:t>
            </w:r>
          </w:p>
        </w:tc>
        <w:tc>
          <w:tcPr>
            <w:tcW w:w="1089" w:type="dxa"/>
            <w:tcBorders>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rsidR="00A07800" w:rsidRDefault="00A07800">
            <w:pPr>
              <w:rPr>
                <w:rFonts w:ascii="仿宋" w:eastAsia="仿宋" w:hAnsi="仿宋" w:cs="仿宋"/>
                <w:sz w:val="2"/>
                <w:szCs w:val="2"/>
              </w:rPr>
            </w:pPr>
          </w:p>
        </w:tc>
        <w:tc>
          <w:tcPr>
            <w:tcW w:w="1057" w:type="dxa"/>
            <w:vMerge/>
            <w:tcBorders>
              <w:left w:val="single" w:sz="4" w:space="0" w:color="000000"/>
              <w:bottom w:val="single" w:sz="4" w:space="0" w:color="000000"/>
              <w:right w:val="single" w:sz="4" w:space="0" w:color="000000"/>
            </w:tcBorders>
          </w:tcPr>
          <w:p w:rsidR="00A07800" w:rsidRDefault="00A07800">
            <w:pPr>
              <w:rPr>
                <w:rFonts w:ascii="仿宋" w:eastAsia="仿宋" w:hAnsi="仿宋" w:cs="仿宋"/>
                <w:sz w:val="2"/>
                <w:szCs w:val="2"/>
              </w:rPr>
            </w:pPr>
          </w:p>
        </w:tc>
        <w:tc>
          <w:tcPr>
            <w:tcW w:w="1027" w:type="dxa"/>
            <w:vMerge/>
            <w:tcBorders>
              <w:left w:val="single" w:sz="4" w:space="0" w:color="000000"/>
              <w:bottom w:val="single" w:sz="4" w:space="0" w:color="000000"/>
              <w:right w:val="single" w:sz="4" w:space="0" w:color="000000"/>
            </w:tcBorders>
          </w:tcPr>
          <w:p w:rsidR="00A07800" w:rsidRDefault="00A07800">
            <w:pPr>
              <w:rPr>
                <w:rFonts w:ascii="仿宋" w:eastAsia="仿宋" w:hAnsi="仿宋" w:cs="仿宋"/>
                <w:sz w:val="2"/>
                <w:szCs w:val="2"/>
              </w:rPr>
            </w:pPr>
          </w:p>
        </w:tc>
      </w:tr>
      <w:tr w:rsidR="00A07800">
        <w:trPr>
          <w:cantSplit/>
          <w:trHeight w:val="380"/>
        </w:trPr>
        <w:tc>
          <w:tcPr>
            <w:tcW w:w="1044"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24.99</w:t>
            </w:r>
          </w:p>
        </w:tc>
        <w:tc>
          <w:tcPr>
            <w:tcW w:w="1042"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15.89</w:t>
            </w:r>
          </w:p>
        </w:tc>
        <w:tc>
          <w:tcPr>
            <w:tcW w:w="1020"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0.41</w:t>
            </w:r>
          </w:p>
        </w:tc>
        <w:tc>
          <w:tcPr>
            <w:tcW w:w="1029"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0.41</w:t>
            </w:r>
          </w:p>
        </w:tc>
        <w:tc>
          <w:tcPr>
            <w:tcW w:w="1026"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8.68</w:t>
            </w:r>
          </w:p>
        </w:tc>
        <w:tc>
          <w:tcPr>
            <w:tcW w:w="1043"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10"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19.88</w:t>
            </w:r>
          </w:p>
        </w:tc>
        <w:tc>
          <w:tcPr>
            <w:tcW w:w="1058"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20.55</w:t>
            </w:r>
          </w:p>
        </w:tc>
        <w:tc>
          <w:tcPr>
            <w:tcW w:w="1010"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15.89</w:t>
            </w:r>
          </w:p>
        </w:tc>
        <w:tc>
          <w:tcPr>
            <w:tcW w:w="948"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89"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3"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4.66</w:t>
            </w:r>
          </w:p>
        </w:tc>
        <w:tc>
          <w:tcPr>
            <w:tcW w:w="1057"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7"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sz w:val="18"/>
                <w:szCs w:val="18"/>
              </w:rPr>
            </w:pPr>
            <w:r>
              <w:rPr>
                <w:rFonts w:ascii="仿宋" w:eastAsia="仿宋" w:hAnsi="仿宋" w:cs="仿宋" w:hint="eastAsia"/>
                <w:sz w:val="18"/>
                <w:szCs w:val="18"/>
              </w:rPr>
              <w:t>17.00</w:t>
            </w:r>
          </w:p>
        </w:tc>
      </w:tr>
    </w:tbl>
    <w:p w:rsidR="00A07800" w:rsidRDefault="00C4430F">
      <w:pPr>
        <w:spacing w:before="30" w:after="33"/>
        <w:ind w:leftChars="100" w:left="231"/>
        <w:rPr>
          <w:rFonts w:ascii="仿宋" w:eastAsia="仿宋" w:hAnsi="仿宋" w:cs="仿宋"/>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A07800">
        <w:trPr>
          <w:cantSplit/>
          <w:trHeight w:val="214"/>
        </w:trPr>
        <w:tc>
          <w:tcPr>
            <w:tcW w:w="4028" w:type="dxa"/>
            <w:tcBorders>
              <w:top w:val="single" w:sz="4" w:space="0" w:color="auto"/>
              <w:left w:val="single" w:sz="4" w:space="0" w:color="auto"/>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rPr>
              <w:t>项目</w:t>
            </w:r>
          </w:p>
        </w:tc>
        <w:tc>
          <w:tcPr>
            <w:tcW w:w="1976"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统计数</w:t>
            </w:r>
          </w:p>
        </w:tc>
      </w:tr>
      <w:tr w:rsidR="00A07800">
        <w:trPr>
          <w:cantSplit/>
          <w:trHeight w:val="190"/>
        </w:trPr>
        <w:tc>
          <w:tcPr>
            <w:tcW w:w="4028" w:type="dxa"/>
            <w:tcBorders>
              <w:top w:val="single" w:sz="4" w:space="0" w:color="auto"/>
              <w:left w:val="single" w:sz="4" w:space="0" w:color="auto"/>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因公出国（境）团组数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因公出国（境）人次数</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2</w:t>
            </w:r>
          </w:p>
        </w:tc>
      </w:tr>
      <w:tr w:rsidR="00A07800">
        <w:trPr>
          <w:cantSplit/>
          <w:trHeight w:val="190"/>
        </w:trPr>
        <w:tc>
          <w:tcPr>
            <w:tcW w:w="4028" w:type="dxa"/>
            <w:tcBorders>
              <w:top w:val="single" w:sz="4" w:space="0" w:color="auto"/>
              <w:left w:val="single" w:sz="4" w:space="0" w:color="auto"/>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公务用车购置数</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公务用车保有量</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0</w:t>
            </w:r>
          </w:p>
        </w:tc>
      </w:tr>
      <w:tr w:rsidR="00A07800">
        <w:trPr>
          <w:cantSplit/>
          <w:trHeight w:val="190"/>
        </w:trPr>
        <w:tc>
          <w:tcPr>
            <w:tcW w:w="4028" w:type="dxa"/>
            <w:tcBorders>
              <w:top w:val="single" w:sz="4" w:space="0" w:color="auto"/>
              <w:left w:val="single" w:sz="4" w:space="0" w:color="auto"/>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国内公务接待批次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36</w:t>
            </w:r>
          </w:p>
        </w:tc>
        <w:tc>
          <w:tcPr>
            <w:tcW w:w="3908"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国内公务接待人次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468</w:t>
            </w:r>
          </w:p>
        </w:tc>
      </w:tr>
      <w:tr w:rsidR="00A07800">
        <w:trPr>
          <w:cantSplit/>
          <w:trHeight w:val="190"/>
        </w:trPr>
        <w:tc>
          <w:tcPr>
            <w:tcW w:w="4028" w:type="dxa"/>
            <w:tcBorders>
              <w:top w:val="single" w:sz="4" w:space="0" w:color="auto"/>
              <w:left w:val="single" w:sz="4" w:space="0" w:color="auto"/>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国（境）外公务接待批次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国（境）外公务接待人次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0</w:t>
            </w:r>
          </w:p>
        </w:tc>
      </w:tr>
      <w:tr w:rsidR="00A07800">
        <w:trPr>
          <w:cantSplit/>
          <w:trHeight w:val="190"/>
        </w:trPr>
        <w:tc>
          <w:tcPr>
            <w:tcW w:w="4028" w:type="dxa"/>
            <w:tcBorders>
              <w:top w:val="single" w:sz="4" w:space="0" w:color="auto"/>
              <w:left w:val="single" w:sz="4" w:space="0" w:color="auto"/>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召开会议次数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参加会议人次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0</w:t>
            </w:r>
          </w:p>
        </w:tc>
      </w:tr>
      <w:tr w:rsidR="00A07800">
        <w:trPr>
          <w:cantSplit/>
          <w:trHeight w:val="190"/>
        </w:trPr>
        <w:tc>
          <w:tcPr>
            <w:tcW w:w="4028" w:type="dxa"/>
            <w:tcBorders>
              <w:top w:val="single" w:sz="4" w:space="0" w:color="auto"/>
              <w:left w:val="single" w:sz="4" w:space="0" w:color="auto"/>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组织培训次数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9</w:t>
            </w:r>
          </w:p>
        </w:tc>
        <w:tc>
          <w:tcPr>
            <w:tcW w:w="3908" w:type="dxa"/>
            <w:tcBorders>
              <w:top w:val="single" w:sz="4" w:space="0" w:color="auto"/>
              <w:left w:val="single" w:sz="4" w:space="0" w:color="000000"/>
              <w:bottom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参加培训人次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169</w:t>
            </w:r>
          </w:p>
        </w:tc>
      </w:tr>
    </w:tbl>
    <w:p w:rsidR="00A07800" w:rsidRDefault="00C4430F">
      <w:pPr>
        <w:ind w:right="-2"/>
        <w:jc w:val="both"/>
        <w:rPr>
          <w:rFonts w:ascii="仿宋" w:eastAsia="仿宋" w:hAnsi="仿宋" w:cs="仿宋"/>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本表金额单位转换时可能存在尾数误差</w:t>
      </w:r>
      <w:r>
        <w:rPr>
          <w:rFonts w:ascii="仿宋" w:eastAsia="仿宋" w:hAnsi="仿宋" w:cs="仿宋" w:hint="eastAsia"/>
        </w:rPr>
        <w:t>。</w:t>
      </w:r>
    </w:p>
    <w:p w:rsidR="00A07800" w:rsidRDefault="00A07800">
      <w:pPr>
        <w:ind w:left="227" w:firstLineChars="100" w:firstLine="220"/>
        <w:jc w:val="both"/>
        <w:rPr>
          <w:rFonts w:ascii="仿宋" w:eastAsia="仿宋" w:hAnsi="仿宋" w:cs="仿宋"/>
        </w:rPr>
        <w:sectPr w:rsidR="00A07800">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A07800">
        <w:trPr>
          <w:trHeight w:val="395"/>
        </w:trPr>
        <w:tc>
          <w:tcPr>
            <w:tcW w:w="15400" w:type="dxa"/>
            <w:gridSpan w:val="5"/>
            <w:vAlign w:val="center"/>
          </w:tcPr>
          <w:p w:rsidR="00A07800" w:rsidRDefault="00C4430F">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政府性基金预算支出决算表</w:t>
            </w:r>
          </w:p>
        </w:tc>
      </w:tr>
      <w:tr w:rsidR="00A07800">
        <w:trPr>
          <w:trHeight w:val="323"/>
        </w:trPr>
        <w:tc>
          <w:tcPr>
            <w:tcW w:w="8426" w:type="dxa"/>
            <w:gridSpan w:val="2"/>
          </w:tcPr>
          <w:p w:rsidR="00A07800" w:rsidRDefault="00A07800">
            <w:pPr>
              <w:pStyle w:val="TableParagraph"/>
              <w:rPr>
                <w:rFonts w:ascii="仿宋" w:eastAsia="仿宋" w:hAnsi="仿宋" w:cs="仿宋"/>
                <w:sz w:val="20"/>
              </w:rPr>
            </w:pPr>
          </w:p>
        </w:tc>
        <w:tc>
          <w:tcPr>
            <w:tcW w:w="2684" w:type="dxa"/>
          </w:tcPr>
          <w:p w:rsidR="00A07800" w:rsidRDefault="00A07800">
            <w:pPr>
              <w:pStyle w:val="TableParagraph"/>
              <w:rPr>
                <w:rFonts w:ascii="仿宋" w:eastAsia="仿宋" w:hAnsi="仿宋" w:cs="仿宋"/>
                <w:sz w:val="27"/>
              </w:rPr>
            </w:pPr>
          </w:p>
        </w:tc>
        <w:tc>
          <w:tcPr>
            <w:tcW w:w="2432" w:type="dxa"/>
          </w:tcPr>
          <w:p w:rsidR="00A07800" w:rsidRDefault="00A07800">
            <w:pPr>
              <w:pStyle w:val="TableParagraph"/>
              <w:rPr>
                <w:rFonts w:ascii="仿宋" w:eastAsia="仿宋" w:hAnsi="仿宋" w:cs="仿宋"/>
                <w:sz w:val="20"/>
              </w:rPr>
            </w:pPr>
          </w:p>
        </w:tc>
        <w:tc>
          <w:tcPr>
            <w:tcW w:w="1858" w:type="dxa"/>
            <w:vAlign w:val="center"/>
          </w:tcPr>
          <w:p w:rsidR="00A07800" w:rsidRDefault="00C4430F">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10</w:t>
            </w:r>
            <w:r>
              <w:rPr>
                <w:rFonts w:ascii="仿宋" w:eastAsia="仿宋" w:hAnsi="仿宋" w:cs="仿宋" w:hint="eastAsia"/>
              </w:rPr>
              <w:t>表</w:t>
            </w:r>
          </w:p>
        </w:tc>
      </w:tr>
      <w:tr w:rsidR="00A07800">
        <w:trPr>
          <w:trHeight w:val="152"/>
        </w:trPr>
        <w:tc>
          <w:tcPr>
            <w:tcW w:w="13542" w:type="dxa"/>
            <w:gridSpan w:val="4"/>
            <w:vAlign w:val="center"/>
          </w:tcPr>
          <w:p w:rsidR="00A07800" w:rsidRDefault="00C4430F">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常州市住房和城乡建设局</w:t>
            </w:r>
          </w:p>
        </w:tc>
        <w:tc>
          <w:tcPr>
            <w:tcW w:w="1858" w:type="dxa"/>
            <w:vAlign w:val="center"/>
          </w:tcPr>
          <w:p w:rsidR="00A07800" w:rsidRDefault="00C4430F">
            <w:pPr>
              <w:pStyle w:val="TableParagraph"/>
              <w:jc w:val="right"/>
              <w:rPr>
                <w:rFonts w:ascii="仿宋" w:eastAsia="仿宋" w:hAnsi="仿宋" w:cs="仿宋"/>
                <w:sz w:val="27"/>
              </w:rPr>
            </w:pPr>
            <w:r>
              <w:rPr>
                <w:rFonts w:ascii="仿宋" w:eastAsia="仿宋" w:hAnsi="仿宋" w:cs="仿宋" w:hint="eastAsia"/>
              </w:rPr>
              <w:t>金额单位：万元</w:t>
            </w:r>
          </w:p>
        </w:tc>
      </w:tr>
      <w:tr w:rsidR="00A07800">
        <w:trPr>
          <w:trHeight w:val="267"/>
        </w:trPr>
        <w:tc>
          <w:tcPr>
            <w:tcW w:w="8426" w:type="dxa"/>
            <w:gridSpan w:val="2"/>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684" w:type="dxa"/>
            <w:vMerge w:val="restart"/>
            <w:tcBorders>
              <w:top w:val="single" w:sz="4" w:space="0" w:color="000000"/>
              <w:lef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项目支出</w:t>
            </w:r>
          </w:p>
        </w:tc>
      </w:tr>
      <w:tr w:rsidR="00A07800">
        <w:trPr>
          <w:trHeight w:val="427"/>
        </w:trPr>
        <w:tc>
          <w:tcPr>
            <w:tcW w:w="1431"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功能分类</w:t>
            </w:r>
          </w:p>
          <w:p w:rsidR="00A07800" w:rsidRDefault="00C4430F">
            <w:pPr>
              <w:pStyle w:val="TableParagraph"/>
              <w:jc w:val="center"/>
              <w:rPr>
                <w:rFonts w:ascii="仿宋" w:eastAsia="仿宋" w:hAnsi="仿宋" w:cs="仿宋"/>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rsidR="00A07800" w:rsidRDefault="00A07800">
            <w:pPr>
              <w:rPr>
                <w:rFonts w:ascii="仿宋" w:eastAsia="仿宋" w:hAnsi="仿宋" w:cs="仿宋"/>
              </w:rPr>
            </w:pPr>
          </w:p>
        </w:tc>
        <w:tc>
          <w:tcPr>
            <w:tcW w:w="2432" w:type="dxa"/>
            <w:vMerge/>
            <w:tcBorders>
              <w:left w:val="single" w:sz="4" w:space="0" w:color="000000"/>
              <w:bottom w:val="single" w:sz="4" w:space="0" w:color="000000"/>
            </w:tcBorders>
            <w:vAlign w:val="center"/>
          </w:tcPr>
          <w:p w:rsidR="00A07800" w:rsidRDefault="00A07800">
            <w:pPr>
              <w:pStyle w:val="TableParagraph"/>
              <w:jc w:val="center"/>
              <w:rPr>
                <w:rFonts w:ascii="仿宋" w:eastAsia="仿宋" w:hAnsi="仿宋" w:cs="仿宋"/>
              </w:rPr>
            </w:pPr>
          </w:p>
        </w:tc>
        <w:tc>
          <w:tcPr>
            <w:tcW w:w="1858" w:type="dxa"/>
            <w:vMerge/>
            <w:tcBorders>
              <w:left w:val="single" w:sz="4" w:space="0" w:color="000000"/>
              <w:bottom w:val="single" w:sz="4" w:space="0" w:color="000000"/>
              <w:right w:val="single" w:sz="4" w:space="0" w:color="000000"/>
            </w:tcBorders>
          </w:tcPr>
          <w:p w:rsidR="00A07800" w:rsidRDefault="00A07800">
            <w:pPr>
              <w:rPr>
                <w:rFonts w:ascii="仿宋" w:eastAsia="仿宋" w:hAnsi="仿宋" w:cs="仿宋"/>
              </w:rPr>
            </w:pPr>
          </w:p>
        </w:tc>
      </w:tr>
      <w:tr w:rsidR="00A07800">
        <w:trPr>
          <w:trHeight w:val="275"/>
        </w:trPr>
        <w:tc>
          <w:tcPr>
            <w:tcW w:w="8426" w:type="dxa"/>
            <w:gridSpan w:val="2"/>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lang w:val="en-US"/>
              </w:rPr>
            </w:pPr>
            <w:r>
              <w:rPr>
                <w:rFonts w:ascii="仿宋" w:eastAsia="仿宋" w:hAnsi="仿宋" w:cs="仿宋" w:hint="eastAsia"/>
                <w:lang w:val="en-US"/>
              </w:rPr>
              <w:t>2</w:t>
            </w:r>
          </w:p>
        </w:tc>
      </w:tr>
      <w:tr w:rsidR="00A07800">
        <w:trPr>
          <w:trHeight w:hRule="exact" w:val="389"/>
        </w:trPr>
        <w:tc>
          <w:tcPr>
            <w:tcW w:w="8426" w:type="dxa"/>
            <w:gridSpan w:val="2"/>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20,687.24</w:t>
            </w:r>
          </w:p>
        </w:tc>
        <w:tc>
          <w:tcPr>
            <w:tcW w:w="2432" w:type="dxa"/>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1858"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20,687.24</w:t>
            </w:r>
          </w:p>
        </w:tc>
      </w:tr>
      <w:tr w:rsidR="00A07800">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w:t>
            </w:r>
          </w:p>
        </w:tc>
        <w:tc>
          <w:tcPr>
            <w:tcW w:w="6995"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城乡社区支出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20,687.24</w:t>
            </w:r>
          </w:p>
        </w:tc>
        <w:tc>
          <w:tcPr>
            <w:tcW w:w="2432"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20,687.24</w:t>
            </w:r>
          </w:p>
        </w:tc>
      </w:tr>
      <w:tr w:rsidR="00A07800">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21213</w:t>
            </w:r>
          </w:p>
        </w:tc>
        <w:tc>
          <w:tcPr>
            <w:tcW w:w="6995"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城市基础设施配套费安排的支出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20,687.24</w:t>
            </w:r>
          </w:p>
        </w:tc>
        <w:tc>
          <w:tcPr>
            <w:tcW w:w="2432"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20,687.24</w:t>
            </w:r>
          </w:p>
        </w:tc>
      </w:tr>
      <w:tr w:rsidR="00A07800">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2121399</w:t>
            </w:r>
          </w:p>
        </w:tc>
        <w:tc>
          <w:tcPr>
            <w:tcW w:w="6995"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其他城市基础设施配套费安排的支出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20,687.24</w:t>
            </w:r>
          </w:p>
        </w:tc>
        <w:tc>
          <w:tcPr>
            <w:tcW w:w="2432"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20,687.24</w:t>
            </w:r>
          </w:p>
        </w:tc>
      </w:tr>
    </w:tbl>
    <w:p w:rsidR="00A07800" w:rsidRDefault="00C4430F">
      <w:pPr>
        <w:spacing w:before="25"/>
        <w:jc w:val="both"/>
        <w:rPr>
          <w:rFonts w:ascii="仿宋" w:eastAsia="仿宋" w:hAnsi="仿宋" w:cs="仿宋"/>
        </w:rPr>
      </w:pPr>
      <w:r>
        <w:rPr>
          <w:rFonts w:ascii="仿宋" w:eastAsia="仿宋" w:hAnsi="仿宋" w:cs="仿宋" w:hint="eastAsia"/>
        </w:rPr>
        <w:t>注：本表反映本年度政府性基金预算财政拨款支出情况。本表金额单位转换时可能存在尾数误差。</w:t>
      </w:r>
    </w:p>
    <w:p w:rsidR="00A07800" w:rsidRDefault="00A07800">
      <w:pPr>
        <w:spacing w:before="25"/>
        <w:jc w:val="both"/>
        <w:rPr>
          <w:rFonts w:ascii="仿宋" w:eastAsia="仿宋" w:hAnsi="仿宋" w:cs="仿宋"/>
          <w:lang w:val="en-US"/>
        </w:rPr>
        <w:sectPr w:rsidR="00A07800">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A07800">
        <w:trPr>
          <w:trHeight w:val="395"/>
        </w:trPr>
        <w:tc>
          <w:tcPr>
            <w:tcW w:w="15400" w:type="dxa"/>
            <w:gridSpan w:val="5"/>
            <w:vAlign w:val="center"/>
          </w:tcPr>
          <w:p w:rsidR="00A07800" w:rsidRDefault="00C4430F">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国有资本经营预算支出决算表</w:t>
            </w:r>
          </w:p>
        </w:tc>
      </w:tr>
      <w:tr w:rsidR="00A07800">
        <w:trPr>
          <w:trHeight w:val="323"/>
        </w:trPr>
        <w:tc>
          <w:tcPr>
            <w:tcW w:w="8520" w:type="dxa"/>
            <w:gridSpan w:val="2"/>
          </w:tcPr>
          <w:p w:rsidR="00A07800" w:rsidRDefault="00A07800">
            <w:pPr>
              <w:pStyle w:val="TableParagraph"/>
              <w:rPr>
                <w:rFonts w:ascii="仿宋" w:eastAsia="仿宋" w:hAnsi="仿宋" w:cs="仿宋"/>
                <w:sz w:val="20"/>
              </w:rPr>
            </w:pPr>
          </w:p>
        </w:tc>
        <w:tc>
          <w:tcPr>
            <w:tcW w:w="2510" w:type="dxa"/>
          </w:tcPr>
          <w:p w:rsidR="00A07800" w:rsidRDefault="00A07800">
            <w:pPr>
              <w:pStyle w:val="TableParagraph"/>
              <w:rPr>
                <w:rFonts w:ascii="仿宋" w:eastAsia="仿宋" w:hAnsi="仿宋" w:cs="仿宋"/>
                <w:sz w:val="27"/>
              </w:rPr>
            </w:pPr>
          </w:p>
        </w:tc>
        <w:tc>
          <w:tcPr>
            <w:tcW w:w="2309" w:type="dxa"/>
          </w:tcPr>
          <w:p w:rsidR="00A07800" w:rsidRDefault="00A07800">
            <w:pPr>
              <w:pStyle w:val="TableParagraph"/>
              <w:rPr>
                <w:rFonts w:ascii="仿宋" w:eastAsia="仿宋" w:hAnsi="仿宋" w:cs="仿宋"/>
                <w:sz w:val="20"/>
              </w:rPr>
            </w:pPr>
          </w:p>
        </w:tc>
        <w:tc>
          <w:tcPr>
            <w:tcW w:w="2061" w:type="dxa"/>
            <w:vAlign w:val="center"/>
          </w:tcPr>
          <w:p w:rsidR="00A07800" w:rsidRDefault="00C4430F">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1</w:t>
            </w:r>
            <w:r>
              <w:rPr>
                <w:rFonts w:ascii="仿宋" w:eastAsia="仿宋" w:hAnsi="仿宋" w:cs="仿宋" w:hint="eastAsia"/>
              </w:rPr>
              <w:t>表</w:t>
            </w:r>
          </w:p>
        </w:tc>
      </w:tr>
      <w:tr w:rsidR="00A07800">
        <w:trPr>
          <w:trHeight w:val="152"/>
        </w:trPr>
        <w:tc>
          <w:tcPr>
            <w:tcW w:w="13339" w:type="dxa"/>
            <w:gridSpan w:val="4"/>
            <w:vAlign w:val="center"/>
          </w:tcPr>
          <w:p w:rsidR="00A07800" w:rsidRDefault="00C4430F">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常州市住房和城乡建设局</w:t>
            </w:r>
          </w:p>
        </w:tc>
        <w:tc>
          <w:tcPr>
            <w:tcW w:w="2061" w:type="dxa"/>
            <w:vAlign w:val="center"/>
          </w:tcPr>
          <w:p w:rsidR="00A07800" w:rsidRDefault="00C4430F">
            <w:pPr>
              <w:pStyle w:val="TableParagraph"/>
              <w:jc w:val="right"/>
              <w:rPr>
                <w:rFonts w:ascii="仿宋" w:eastAsia="仿宋" w:hAnsi="仿宋" w:cs="仿宋"/>
                <w:sz w:val="27"/>
              </w:rPr>
            </w:pPr>
            <w:r>
              <w:rPr>
                <w:rFonts w:ascii="仿宋" w:eastAsia="仿宋" w:hAnsi="仿宋" w:cs="仿宋" w:hint="eastAsia"/>
              </w:rPr>
              <w:t>金额单位：万元</w:t>
            </w:r>
          </w:p>
        </w:tc>
      </w:tr>
      <w:tr w:rsidR="00A07800">
        <w:trPr>
          <w:trHeight w:val="267"/>
        </w:trPr>
        <w:tc>
          <w:tcPr>
            <w:tcW w:w="8520" w:type="dxa"/>
            <w:gridSpan w:val="2"/>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510" w:type="dxa"/>
            <w:vMerge w:val="restart"/>
            <w:tcBorders>
              <w:top w:val="single" w:sz="4" w:space="0" w:color="000000"/>
              <w:lef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项目支出</w:t>
            </w:r>
          </w:p>
        </w:tc>
      </w:tr>
      <w:tr w:rsidR="00A07800">
        <w:trPr>
          <w:trHeight w:val="427"/>
        </w:trPr>
        <w:tc>
          <w:tcPr>
            <w:tcW w:w="1462"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功能分类</w:t>
            </w:r>
          </w:p>
          <w:p w:rsidR="00A07800" w:rsidRDefault="00C4430F">
            <w:pPr>
              <w:pStyle w:val="TableParagraph"/>
              <w:jc w:val="center"/>
              <w:rPr>
                <w:rFonts w:ascii="仿宋" w:eastAsia="仿宋" w:hAnsi="仿宋" w:cs="仿宋"/>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rsidR="00A07800" w:rsidRDefault="00A07800">
            <w:pPr>
              <w:rPr>
                <w:rFonts w:ascii="仿宋" w:eastAsia="仿宋" w:hAnsi="仿宋" w:cs="仿宋"/>
              </w:rPr>
            </w:pPr>
          </w:p>
        </w:tc>
        <w:tc>
          <w:tcPr>
            <w:tcW w:w="2309" w:type="dxa"/>
            <w:vMerge/>
            <w:tcBorders>
              <w:left w:val="single" w:sz="4" w:space="0" w:color="000000"/>
              <w:bottom w:val="single" w:sz="4" w:space="0" w:color="000000"/>
            </w:tcBorders>
            <w:vAlign w:val="center"/>
          </w:tcPr>
          <w:p w:rsidR="00A07800" w:rsidRDefault="00A07800">
            <w:pPr>
              <w:pStyle w:val="TableParagraph"/>
              <w:jc w:val="center"/>
              <w:rPr>
                <w:rFonts w:ascii="仿宋" w:eastAsia="仿宋" w:hAnsi="仿宋" w:cs="仿宋"/>
              </w:rPr>
            </w:pPr>
          </w:p>
        </w:tc>
        <w:tc>
          <w:tcPr>
            <w:tcW w:w="2061" w:type="dxa"/>
            <w:vMerge/>
            <w:tcBorders>
              <w:left w:val="single" w:sz="4" w:space="0" w:color="000000"/>
              <w:bottom w:val="single" w:sz="4" w:space="0" w:color="000000"/>
              <w:right w:val="single" w:sz="4" w:space="0" w:color="000000"/>
            </w:tcBorders>
          </w:tcPr>
          <w:p w:rsidR="00A07800" w:rsidRDefault="00A07800">
            <w:pPr>
              <w:rPr>
                <w:rFonts w:ascii="仿宋" w:eastAsia="仿宋" w:hAnsi="仿宋" w:cs="仿宋"/>
              </w:rPr>
            </w:pPr>
          </w:p>
        </w:tc>
      </w:tr>
      <w:tr w:rsidR="00A07800">
        <w:trPr>
          <w:trHeight w:val="275"/>
        </w:trPr>
        <w:tc>
          <w:tcPr>
            <w:tcW w:w="8520" w:type="dxa"/>
            <w:gridSpan w:val="2"/>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lang w:val="en-US"/>
              </w:rPr>
            </w:pPr>
            <w:r>
              <w:rPr>
                <w:rFonts w:ascii="仿宋" w:eastAsia="仿宋" w:hAnsi="仿宋" w:cs="仿宋" w:hint="eastAsia"/>
                <w:lang w:val="en-US"/>
              </w:rPr>
              <w:t>2</w:t>
            </w:r>
          </w:p>
        </w:tc>
      </w:tr>
      <w:tr w:rsidR="00A07800">
        <w:trPr>
          <w:trHeight w:hRule="exact" w:val="389"/>
        </w:trPr>
        <w:tc>
          <w:tcPr>
            <w:tcW w:w="8520" w:type="dxa"/>
            <w:gridSpan w:val="2"/>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2309" w:type="dxa"/>
            <w:tcBorders>
              <w:left w:val="single" w:sz="4" w:space="0" w:color="000000"/>
              <w:bottom w:val="single" w:sz="4" w:space="0" w:color="000000"/>
            </w:tcBorders>
            <w:vAlign w:val="center"/>
          </w:tcPr>
          <w:p w:rsidR="00A07800" w:rsidRDefault="00A07800">
            <w:pPr>
              <w:pStyle w:val="TableParagraph"/>
              <w:jc w:val="right"/>
              <w:rPr>
                <w:rFonts w:ascii="仿宋" w:eastAsia="仿宋" w:hAnsi="仿宋" w:cs="仿宋"/>
              </w:rPr>
            </w:pPr>
          </w:p>
        </w:tc>
        <w:tc>
          <w:tcPr>
            <w:tcW w:w="2061" w:type="dxa"/>
            <w:tcBorders>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A07800" w:rsidRDefault="00A07800">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bl>
    <w:p w:rsidR="00A07800" w:rsidRDefault="00C4430F">
      <w:pPr>
        <w:jc w:val="both"/>
        <w:rPr>
          <w:rFonts w:ascii="仿宋" w:eastAsia="仿宋" w:hAnsi="仿宋" w:cs="仿宋"/>
        </w:rPr>
      </w:pPr>
      <w:r>
        <w:rPr>
          <w:rFonts w:ascii="仿宋" w:eastAsia="仿宋" w:hAnsi="仿宋" w:cs="仿宋" w:hint="eastAsia"/>
        </w:rPr>
        <w:t>注：本表反映本年度国有资本经营预算财政拨款支出情况。</w:t>
      </w:r>
    </w:p>
    <w:p w:rsidR="00A07800" w:rsidRDefault="00C4430F">
      <w:pPr>
        <w:ind w:leftChars="200" w:left="462"/>
        <w:jc w:val="both"/>
        <w:rPr>
          <w:rFonts w:ascii="仿宋" w:eastAsia="仿宋" w:hAnsi="仿宋" w:cs="仿宋"/>
          <w:lang w:val="en-US"/>
        </w:rPr>
      </w:pPr>
      <w:r>
        <w:rPr>
          <w:rFonts w:ascii="仿宋" w:eastAsia="仿宋" w:hAnsi="仿宋" w:cs="仿宋"/>
        </w:rPr>
        <w:t>本单位无</w:t>
      </w:r>
      <w:r>
        <w:rPr>
          <w:rFonts w:ascii="仿宋" w:eastAsia="仿宋" w:hAnsi="仿宋" w:cs="仿宋" w:hint="eastAsia"/>
        </w:rPr>
        <w:t>国有资本经营预算支出</w:t>
      </w:r>
      <w:r>
        <w:rPr>
          <w:rFonts w:ascii="仿宋" w:eastAsia="仿宋" w:hAnsi="仿宋" w:cs="仿宋" w:hint="eastAsia"/>
          <w:lang w:val="en-US"/>
        </w:rPr>
        <w:t>决算，故本表为空。</w:t>
      </w:r>
    </w:p>
    <w:p w:rsidR="00A07800" w:rsidRDefault="00A07800">
      <w:pPr>
        <w:spacing w:before="25"/>
        <w:ind w:leftChars="-100" w:left="-231"/>
        <w:jc w:val="both"/>
        <w:rPr>
          <w:rFonts w:ascii="仿宋" w:eastAsia="仿宋" w:hAnsi="仿宋" w:cs="仿宋"/>
          <w:lang w:val="en-US"/>
        </w:rPr>
        <w:sectPr w:rsidR="00A07800">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A07800">
        <w:trPr>
          <w:trHeight w:val="319"/>
        </w:trPr>
        <w:tc>
          <w:tcPr>
            <w:tcW w:w="10466" w:type="dxa"/>
            <w:gridSpan w:val="3"/>
          </w:tcPr>
          <w:p w:rsidR="00A07800" w:rsidRDefault="00C4430F">
            <w:pPr>
              <w:pStyle w:val="TableParagraph"/>
              <w:tabs>
                <w:tab w:val="left" w:pos="610"/>
              </w:tabs>
              <w:spacing w:before="28"/>
              <w:ind w:left="8"/>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A07800">
        <w:trPr>
          <w:trHeight w:val="90"/>
        </w:trPr>
        <w:tc>
          <w:tcPr>
            <w:tcW w:w="6632" w:type="dxa"/>
            <w:gridSpan w:val="2"/>
          </w:tcPr>
          <w:p w:rsidR="00A07800" w:rsidRDefault="00A07800">
            <w:pPr>
              <w:pStyle w:val="TableParagraph"/>
              <w:rPr>
                <w:rFonts w:ascii="仿宋" w:eastAsia="仿宋" w:hAnsi="仿宋" w:cs="仿宋"/>
                <w:sz w:val="20"/>
              </w:rPr>
            </w:pPr>
          </w:p>
        </w:tc>
        <w:tc>
          <w:tcPr>
            <w:tcW w:w="3834" w:type="dxa"/>
            <w:vAlign w:val="center"/>
          </w:tcPr>
          <w:p w:rsidR="00A07800" w:rsidRDefault="00C4430F">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A07800">
        <w:trPr>
          <w:trHeight w:val="90"/>
        </w:trPr>
        <w:tc>
          <w:tcPr>
            <w:tcW w:w="6632" w:type="dxa"/>
            <w:gridSpan w:val="2"/>
            <w:vAlign w:val="center"/>
          </w:tcPr>
          <w:p w:rsidR="00A07800" w:rsidRDefault="00C4430F">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常州市住房和城乡建设局</w:t>
            </w:r>
          </w:p>
        </w:tc>
        <w:tc>
          <w:tcPr>
            <w:tcW w:w="3834" w:type="dxa"/>
            <w:vAlign w:val="center"/>
          </w:tcPr>
          <w:p w:rsidR="00A07800" w:rsidRDefault="00C4430F">
            <w:pPr>
              <w:pStyle w:val="TableParagraph"/>
              <w:jc w:val="right"/>
              <w:rPr>
                <w:rFonts w:ascii="仿宋" w:eastAsia="仿宋" w:hAnsi="仿宋" w:cs="仿宋"/>
                <w:sz w:val="27"/>
              </w:rPr>
            </w:pPr>
            <w:r>
              <w:rPr>
                <w:rFonts w:ascii="仿宋" w:eastAsia="仿宋" w:hAnsi="仿宋" w:cs="仿宋" w:hint="eastAsia"/>
              </w:rPr>
              <w:t>金额单位：万元</w:t>
            </w:r>
          </w:p>
        </w:tc>
      </w:tr>
      <w:tr w:rsidR="00A07800">
        <w:trPr>
          <w:trHeight w:val="319"/>
        </w:trPr>
        <w:tc>
          <w:tcPr>
            <w:tcW w:w="6632" w:type="dxa"/>
            <w:gridSpan w:val="2"/>
            <w:tcBorders>
              <w:top w:val="single" w:sz="4" w:space="0" w:color="000000"/>
              <w:left w:val="single" w:sz="4" w:space="0" w:color="000000"/>
              <w:bottom w:val="single" w:sz="4" w:space="0" w:color="000000"/>
            </w:tcBorders>
          </w:tcPr>
          <w:p w:rsidR="00A07800" w:rsidRDefault="00C4430F">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机关运行经费支出决算</w:t>
            </w:r>
          </w:p>
        </w:tc>
      </w:tr>
      <w:tr w:rsidR="00A07800">
        <w:trPr>
          <w:trHeight w:val="363"/>
        </w:trPr>
        <w:tc>
          <w:tcPr>
            <w:tcW w:w="1642"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rsidR="00A07800" w:rsidRDefault="00A07800">
            <w:pPr>
              <w:rPr>
                <w:rFonts w:ascii="仿宋" w:eastAsia="仿宋" w:hAnsi="仿宋" w:cs="仿宋"/>
              </w:rPr>
            </w:pPr>
          </w:p>
        </w:tc>
      </w:tr>
      <w:tr w:rsidR="00A07800">
        <w:trPr>
          <w:trHeight w:val="229"/>
        </w:trPr>
        <w:tc>
          <w:tcPr>
            <w:tcW w:w="6632" w:type="dxa"/>
            <w:gridSpan w:val="2"/>
            <w:tcBorders>
              <w:left w:val="single" w:sz="4" w:space="0" w:color="000000"/>
              <w:bottom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254.62</w:t>
            </w: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254.62</w:t>
            </w: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15.65</w:t>
            </w: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80.24</w:t>
            </w: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15.89</w:t>
            </w: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8.19</w:t>
            </w: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4.66</w:t>
            </w: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37.36</w:t>
            </w: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89.99</w:t>
            </w: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C4430F">
            <w:pPr>
              <w:jc w:val="right"/>
              <w:rPr>
                <w:rFonts w:ascii="仿宋" w:eastAsia="仿宋" w:hAnsi="仿宋" w:cs="仿宋"/>
              </w:rPr>
            </w:pPr>
            <w:r>
              <w:rPr>
                <w:rFonts w:ascii="仿宋" w:eastAsia="仿宋" w:hAnsi="仿宋" w:cs="仿宋" w:hint="eastAsia"/>
              </w:rPr>
              <w:t>2.65</w:t>
            </w: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lastRenderedPageBreak/>
              <w:t>31002</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r w:rsidR="00A0780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b/>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A07800" w:rsidRDefault="00A07800">
            <w:pPr>
              <w:jc w:val="right"/>
              <w:rPr>
                <w:rFonts w:ascii="仿宋" w:eastAsia="仿宋" w:hAnsi="仿宋" w:cs="仿宋"/>
              </w:rPr>
            </w:pPr>
          </w:p>
        </w:tc>
      </w:tr>
    </w:tbl>
    <w:p w:rsidR="00A07800" w:rsidRDefault="00C4430F">
      <w:pPr>
        <w:spacing w:before="25"/>
        <w:ind w:rightChars="-42" w:right="-97"/>
        <w:jc w:val="both"/>
        <w:rPr>
          <w:rFonts w:ascii="仿宋" w:eastAsia="仿宋" w:hAnsi="仿宋" w:cs="仿宋"/>
          <w:lang w:val="en-US"/>
        </w:rPr>
      </w:pPr>
      <w:r>
        <w:rPr>
          <w:rFonts w:ascii="仿宋" w:eastAsia="仿宋" w:hAnsi="仿宋" w:cs="仿宋" w:hint="eastAsia"/>
        </w:rPr>
        <w:t>注：“机关运行经费”</w:t>
      </w:r>
      <w:r>
        <w:rPr>
          <w:rFonts w:ascii="仿宋" w:eastAsia="仿宋" w:hAnsi="仿宋" w:cs="仿宋" w:hint="eastAsia"/>
        </w:rPr>
        <w:t xml:space="preserve"> </w:t>
      </w:r>
      <w:r>
        <w:rPr>
          <w:rFonts w:ascii="仿宋" w:eastAsia="仿宋" w:hAnsi="仿宋" w:cs="仿宋" w:hint="eastAsia"/>
        </w:rPr>
        <w:t>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本表金额单位转换时可能存在尾数误差。</w:t>
      </w:r>
    </w:p>
    <w:p w:rsidR="00A07800" w:rsidRDefault="00A07800">
      <w:pPr>
        <w:tabs>
          <w:tab w:val="left" w:pos="440"/>
        </w:tabs>
        <w:spacing w:before="25"/>
        <w:ind w:leftChars="200" w:left="462"/>
        <w:jc w:val="both"/>
        <w:rPr>
          <w:rFonts w:ascii="仿宋" w:eastAsia="仿宋" w:hAnsi="仿宋" w:cs="仿宋"/>
          <w:lang w:val="en-US"/>
        </w:rPr>
        <w:sectPr w:rsidR="00A07800">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A07800">
        <w:trPr>
          <w:trHeight w:val="333"/>
        </w:trPr>
        <w:tc>
          <w:tcPr>
            <w:tcW w:w="10459" w:type="dxa"/>
            <w:gridSpan w:val="4"/>
            <w:vAlign w:val="center"/>
          </w:tcPr>
          <w:p w:rsidR="00A07800" w:rsidRDefault="00C4430F">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政府采购支出决算表</w:t>
            </w:r>
          </w:p>
        </w:tc>
      </w:tr>
      <w:tr w:rsidR="00A07800">
        <w:trPr>
          <w:trHeight w:val="333"/>
        </w:trPr>
        <w:tc>
          <w:tcPr>
            <w:tcW w:w="4472" w:type="dxa"/>
          </w:tcPr>
          <w:p w:rsidR="00A07800" w:rsidRDefault="00A07800">
            <w:pPr>
              <w:pStyle w:val="TableParagraph"/>
              <w:rPr>
                <w:rFonts w:ascii="仿宋" w:eastAsia="仿宋" w:hAnsi="仿宋" w:cs="仿宋"/>
              </w:rPr>
            </w:pPr>
          </w:p>
        </w:tc>
        <w:tc>
          <w:tcPr>
            <w:tcW w:w="722" w:type="dxa"/>
          </w:tcPr>
          <w:p w:rsidR="00A07800" w:rsidRDefault="00A07800">
            <w:pPr>
              <w:pStyle w:val="TableParagraph"/>
              <w:rPr>
                <w:rFonts w:ascii="仿宋" w:eastAsia="仿宋" w:hAnsi="仿宋" w:cs="仿宋"/>
              </w:rPr>
            </w:pPr>
          </w:p>
        </w:tc>
        <w:tc>
          <w:tcPr>
            <w:tcW w:w="1992" w:type="dxa"/>
          </w:tcPr>
          <w:p w:rsidR="00A07800" w:rsidRDefault="00A07800">
            <w:pPr>
              <w:pStyle w:val="TableParagraph"/>
              <w:rPr>
                <w:rFonts w:ascii="仿宋" w:eastAsia="仿宋" w:hAnsi="仿宋" w:cs="仿宋"/>
              </w:rPr>
            </w:pPr>
          </w:p>
        </w:tc>
        <w:tc>
          <w:tcPr>
            <w:tcW w:w="3273" w:type="dxa"/>
            <w:vAlign w:val="center"/>
          </w:tcPr>
          <w:p w:rsidR="00A07800" w:rsidRDefault="00C4430F">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A07800">
        <w:trPr>
          <w:trHeight w:val="90"/>
        </w:trPr>
        <w:tc>
          <w:tcPr>
            <w:tcW w:w="7186" w:type="dxa"/>
            <w:gridSpan w:val="3"/>
          </w:tcPr>
          <w:p w:rsidR="00A07800" w:rsidRDefault="00C4430F">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常州市住房和城乡建设局</w:t>
            </w:r>
          </w:p>
        </w:tc>
        <w:tc>
          <w:tcPr>
            <w:tcW w:w="3273" w:type="dxa"/>
            <w:vAlign w:val="center"/>
          </w:tcPr>
          <w:p w:rsidR="00A07800" w:rsidRDefault="00C4430F">
            <w:pPr>
              <w:pStyle w:val="TableParagraph"/>
              <w:jc w:val="right"/>
              <w:rPr>
                <w:rFonts w:ascii="仿宋" w:eastAsia="仿宋" w:hAnsi="仿宋" w:cs="仿宋"/>
              </w:rPr>
            </w:pPr>
            <w:r>
              <w:rPr>
                <w:rFonts w:ascii="仿宋" w:eastAsia="仿宋" w:hAnsi="仿宋" w:cs="仿宋" w:hint="eastAsia"/>
              </w:rPr>
              <w:t>单位：万元</w:t>
            </w:r>
          </w:p>
        </w:tc>
      </w:tr>
      <w:tr w:rsidR="00A07800">
        <w:trPr>
          <w:trHeight w:val="244"/>
        </w:trPr>
        <w:tc>
          <w:tcPr>
            <w:tcW w:w="4472" w:type="dxa"/>
            <w:tcBorders>
              <w:top w:val="single" w:sz="4" w:space="0" w:color="000000"/>
              <w:left w:val="single" w:sz="4" w:space="0" w:color="000000"/>
              <w:bottom w:val="single" w:sz="4" w:space="0" w:color="000000"/>
            </w:tcBorders>
            <w:vAlign w:val="center"/>
          </w:tcPr>
          <w:p w:rsidR="00A07800" w:rsidRDefault="00C4430F">
            <w:pPr>
              <w:pStyle w:val="TableParagraph"/>
              <w:jc w:val="center"/>
              <w:rPr>
                <w:rFonts w:ascii="仿宋" w:eastAsia="仿宋" w:hAnsi="仿宋" w:cs="仿宋"/>
                <w:lang w:val="en-US"/>
              </w:rPr>
            </w:pPr>
            <w:r>
              <w:rPr>
                <w:rFonts w:ascii="仿宋" w:eastAsia="仿宋" w:hAnsi="仿宋" w:cs="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rsidR="00A07800" w:rsidRDefault="00C4430F">
            <w:pPr>
              <w:pStyle w:val="TableParagraph"/>
              <w:jc w:val="center"/>
              <w:rPr>
                <w:rFonts w:ascii="仿宋" w:eastAsia="仿宋" w:hAnsi="仿宋" w:cs="仿宋"/>
              </w:rPr>
            </w:pPr>
            <w:r>
              <w:rPr>
                <w:rFonts w:ascii="仿宋" w:eastAsia="仿宋" w:hAnsi="仿宋" w:cs="仿宋" w:hint="eastAsia"/>
              </w:rPr>
              <w:t>金</w:t>
            </w:r>
            <w:r>
              <w:rPr>
                <w:rFonts w:ascii="仿宋" w:eastAsia="仿宋" w:hAnsi="仿宋" w:cs="仿宋" w:hint="eastAsia"/>
              </w:rPr>
              <w:tab/>
            </w:r>
            <w:r>
              <w:rPr>
                <w:rFonts w:ascii="仿宋" w:eastAsia="仿宋" w:hAnsi="仿宋" w:cs="仿宋" w:hint="eastAsia"/>
              </w:rPr>
              <w:t>额</w:t>
            </w:r>
          </w:p>
        </w:tc>
      </w:tr>
      <w:tr w:rsidR="00A07800">
        <w:trPr>
          <w:cantSplit/>
          <w:trHeight w:val="277"/>
        </w:trPr>
        <w:tc>
          <w:tcPr>
            <w:tcW w:w="4472" w:type="dxa"/>
            <w:tcBorders>
              <w:left w:val="single" w:sz="4" w:space="0" w:color="000000"/>
              <w:bottom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1,421.03</w:t>
            </w:r>
          </w:p>
        </w:tc>
      </w:tr>
      <w:tr w:rsidR="00A07800">
        <w:trPr>
          <w:cantSplit/>
          <w:trHeight w:val="277"/>
        </w:trPr>
        <w:tc>
          <w:tcPr>
            <w:tcW w:w="4472" w:type="dxa"/>
            <w:tcBorders>
              <w:left w:val="single" w:sz="4" w:space="0" w:color="000000"/>
              <w:bottom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（一）政府采购货物支出</w:t>
            </w:r>
          </w:p>
        </w:tc>
        <w:tc>
          <w:tcPr>
            <w:tcW w:w="5987" w:type="dxa"/>
            <w:gridSpan w:val="3"/>
            <w:tcBorders>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7"/>
        </w:trPr>
        <w:tc>
          <w:tcPr>
            <w:tcW w:w="4472" w:type="dxa"/>
            <w:tcBorders>
              <w:left w:val="single" w:sz="4" w:space="0" w:color="000000"/>
              <w:bottom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（二）政府采购工程支出</w:t>
            </w:r>
          </w:p>
        </w:tc>
        <w:tc>
          <w:tcPr>
            <w:tcW w:w="5987" w:type="dxa"/>
            <w:gridSpan w:val="3"/>
            <w:tcBorders>
              <w:left w:val="single" w:sz="4" w:space="0" w:color="000000"/>
              <w:bottom w:val="single" w:sz="4" w:space="0" w:color="000000"/>
              <w:right w:val="single" w:sz="4" w:space="0" w:color="000000"/>
            </w:tcBorders>
            <w:vAlign w:val="center"/>
          </w:tcPr>
          <w:p w:rsidR="00A07800" w:rsidRDefault="00A07800">
            <w:pPr>
              <w:pStyle w:val="TableParagraph"/>
              <w:jc w:val="right"/>
              <w:rPr>
                <w:rFonts w:ascii="仿宋" w:eastAsia="仿宋" w:hAnsi="仿宋" w:cs="仿宋"/>
              </w:rPr>
            </w:pPr>
          </w:p>
        </w:tc>
      </w:tr>
      <w:tr w:rsidR="00A07800">
        <w:trPr>
          <w:cantSplit/>
          <w:trHeight w:val="277"/>
        </w:trPr>
        <w:tc>
          <w:tcPr>
            <w:tcW w:w="4472" w:type="dxa"/>
            <w:tcBorders>
              <w:left w:val="single" w:sz="4" w:space="0" w:color="000000"/>
              <w:bottom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（三）政府采购服务支出</w:t>
            </w:r>
          </w:p>
        </w:tc>
        <w:tc>
          <w:tcPr>
            <w:tcW w:w="5987" w:type="dxa"/>
            <w:gridSpan w:val="3"/>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1,421.03</w:t>
            </w:r>
          </w:p>
        </w:tc>
      </w:tr>
      <w:tr w:rsidR="00A07800">
        <w:trPr>
          <w:cantSplit/>
          <w:trHeight w:val="277"/>
        </w:trPr>
        <w:tc>
          <w:tcPr>
            <w:tcW w:w="4472" w:type="dxa"/>
            <w:tcBorders>
              <w:left w:val="single" w:sz="4" w:space="0" w:color="000000"/>
              <w:bottom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98.86</w:t>
            </w:r>
          </w:p>
        </w:tc>
      </w:tr>
      <w:tr w:rsidR="00A07800">
        <w:trPr>
          <w:cantSplit/>
          <w:trHeight w:val="277"/>
        </w:trPr>
        <w:tc>
          <w:tcPr>
            <w:tcW w:w="4472" w:type="dxa"/>
            <w:tcBorders>
              <w:left w:val="single" w:sz="4" w:space="0" w:color="000000"/>
              <w:bottom w:val="single" w:sz="4" w:space="0" w:color="000000"/>
            </w:tcBorders>
            <w:vAlign w:val="center"/>
          </w:tcPr>
          <w:p w:rsidR="00A07800" w:rsidRDefault="00C4430F">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其中：授予小微企业合同金额</w:t>
            </w:r>
          </w:p>
        </w:tc>
        <w:tc>
          <w:tcPr>
            <w:tcW w:w="5987" w:type="dxa"/>
            <w:gridSpan w:val="3"/>
            <w:tcBorders>
              <w:left w:val="single" w:sz="4" w:space="0" w:color="000000"/>
              <w:bottom w:val="single" w:sz="4" w:space="0" w:color="000000"/>
              <w:right w:val="single" w:sz="4" w:space="0" w:color="000000"/>
            </w:tcBorders>
            <w:vAlign w:val="center"/>
          </w:tcPr>
          <w:p w:rsidR="00A07800" w:rsidRDefault="00C4430F">
            <w:pPr>
              <w:pStyle w:val="TableParagraph"/>
              <w:jc w:val="right"/>
              <w:rPr>
                <w:rFonts w:ascii="仿宋" w:eastAsia="仿宋" w:hAnsi="仿宋" w:cs="仿宋"/>
              </w:rPr>
            </w:pPr>
            <w:r>
              <w:rPr>
                <w:rFonts w:ascii="仿宋" w:eastAsia="仿宋" w:hAnsi="仿宋" w:cs="仿宋" w:hint="eastAsia"/>
              </w:rPr>
              <w:t>98.86</w:t>
            </w:r>
          </w:p>
        </w:tc>
      </w:tr>
    </w:tbl>
    <w:p w:rsidR="00A07800" w:rsidRDefault="00C4430F">
      <w:pPr>
        <w:jc w:val="both"/>
        <w:rPr>
          <w:rFonts w:ascii="仿宋" w:eastAsia="仿宋" w:hAnsi="仿宋" w:cs="仿宋"/>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政府采购支出信息为单位纳入部门预算范围的各项政府采购支出情况。本表金额单位转换时可能存在尾数误差</w:t>
      </w:r>
      <w:r>
        <w:rPr>
          <w:rFonts w:ascii="仿宋" w:eastAsia="仿宋" w:hAnsi="仿宋" w:cs="仿宋" w:hint="eastAsia"/>
        </w:rPr>
        <w:t>。</w:t>
      </w:r>
    </w:p>
    <w:p w:rsidR="00A07800" w:rsidRDefault="00A07800">
      <w:pPr>
        <w:ind w:leftChars="200" w:left="462"/>
        <w:jc w:val="both"/>
        <w:rPr>
          <w:rFonts w:ascii="仿宋" w:eastAsia="仿宋" w:hAnsi="仿宋" w:cs="仿宋"/>
        </w:rPr>
        <w:sectPr w:rsidR="00A07800">
          <w:pgSz w:w="11906" w:h="16838"/>
          <w:pgMar w:top="720" w:right="720" w:bottom="720" w:left="720" w:header="170" w:footer="280" w:gutter="0"/>
          <w:pgNumType w:fmt="numberInDash"/>
          <w:cols w:space="720"/>
          <w:formProt w:val="0"/>
          <w:docGrid w:linePitch="100"/>
        </w:sectPr>
      </w:pPr>
    </w:p>
    <w:p w:rsidR="00A07800" w:rsidRDefault="00C4430F">
      <w:pPr>
        <w:pStyle w:val="4"/>
        <w:tabs>
          <w:tab w:val="left" w:pos="3077"/>
        </w:tabs>
        <w:spacing w:line="616" w:lineRule="exact"/>
        <w:rPr>
          <w:rFonts w:ascii="宋体" w:eastAsia="宋体" w:hAnsi="宋体" w:cs="宋体"/>
          <w:b/>
          <w:bCs/>
          <w:color w:val="000000"/>
          <w:lang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Pr>
          <w:rFonts w:ascii="宋体" w:eastAsia="宋体" w:hAnsi="宋体" w:cs="宋体" w:hint="eastAsia"/>
          <w:b/>
          <w:bCs/>
          <w:color w:val="000000"/>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Pr>
          <w:rFonts w:ascii="宋体" w:eastAsia="宋体" w:hAnsi="宋体" w:cs="宋体"/>
          <w:b/>
          <w:color w:val="000000"/>
        </w:rPr>
        <w:t>单位决算情况说明</w:t>
      </w:r>
    </w:p>
    <w:p w:rsidR="00A07800" w:rsidRDefault="00A07800">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一、收入支出决算总体情况说明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年度收入、支出决算总计</w:t>
      </w:r>
      <w:r>
        <w:rPr>
          <w:rFonts w:ascii="仿宋" w:eastAsia="仿宋" w:hAnsi="仿宋" w:cs="仿宋"/>
        </w:rPr>
        <w:t>30,282.94</w:t>
      </w:r>
      <w:r>
        <w:rPr>
          <w:rFonts w:ascii="仿宋" w:eastAsia="仿宋" w:hAnsi="仿宋" w:cs="仿宋"/>
        </w:rPr>
        <w:t>万元。与上年相比，收、支总计各增加</w:t>
      </w:r>
      <w:r>
        <w:rPr>
          <w:rFonts w:ascii="仿宋" w:eastAsia="仿宋" w:hAnsi="仿宋" w:cs="仿宋"/>
        </w:rPr>
        <w:t>971.72</w:t>
      </w:r>
      <w:r>
        <w:rPr>
          <w:rFonts w:ascii="仿宋" w:eastAsia="仿宋" w:hAnsi="仿宋" w:cs="仿宋"/>
        </w:rPr>
        <w:t>万元，增长</w:t>
      </w:r>
      <w:r>
        <w:rPr>
          <w:rFonts w:ascii="仿宋" w:eastAsia="仿宋" w:hAnsi="仿宋" w:cs="仿宋"/>
        </w:rPr>
        <w:t>3.32%</w:t>
      </w:r>
      <w:r>
        <w:rPr>
          <w:rFonts w:ascii="仿宋" w:eastAsia="仿宋" w:hAnsi="仿宋" w:cs="仿宋"/>
        </w:rPr>
        <w:t>。其中：</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（一）收入决算总计</w:t>
      </w:r>
      <w:r>
        <w:rPr>
          <w:rFonts w:ascii="仿宋" w:eastAsia="仿宋" w:hAnsi="仿宋" w:cs="仿宋"/>
          <w:b/>
        </w:rPr>
        <w:t>30,282.94</w:t>
      </w:r>
      <w:r>
        <w:rPr>
          <w:rFonts w:ascii="仿宋" w:eastAsia="仿宋" w:hAnsi="仿宋" w:cs="仿宋"/>
          <w:b/>
        </w:rPr>
        <w:t>万元。包括：</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本年收入决算合计</w:t>
      </w:r>
      <w:r>
        <w:rPr>
          <w:rFonts w:ascii="仿宋" w:eastAsia="仿宋" w:hAnsi="仿宋" w:cs="仿宋"/>
        </w:rPr>
        <w:t>29,851.51</w:t>
      </w:r>
      <w:r>
        <w:rPr>
          <w:rFonts w:ascii="仿宋" w:eastAsia="仿宋" w:hAnsi="仿宋" w:cs="仿宋"/>
        </w:rPr>
        <w:t>万元。与上年相比，增加</w:t>
      </w:r>
      <w:r>
        <w:rPr>
          <w:rFonts w:ascii="仿宋" w:eastAsia="仿宋" w:hAnsi="仿宋" w:cs="仿宋"/>
        </w:rPr>
        <w:t>971.81</w:t>
      </w:r>
      <w:r>
        <w:rPr>
          <w:rFonts w:ascii="仿宋" w:eastAsia="仿宋" w:hAnsi="仿宋" w:cs="仿宋"/>
        </w:rPr>
        <w:t>万元，增长</w:t>
      </w:r>
      <w:r>
        <w:rPr>
          <w:rFonts w:ascii="仿宋" w:eastAsia="仿宋" w:hAnsi="仿宋" w:cs="仿宋"/>
        </w:rPr>
        <w:t>3.37%</w:t>
      </w:r>
      <w:r>
        <w:rPr>
          <w:rFonts w:ascii="仿宋" w:eastAsia="仿宋" w:hAnsi="仿宋" w:cs="仿宋"/>
        </w:rPr>
        <w:t>，变动原因：省专项和政府性基金项目支出调整增加。</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使用非财政拨款结余</w:t>
      </w:r>
      <w:r>
        <w:rPr>
          <w:rFonts w:ascii="仿宋" w:eastAsia="仿宋" w:hAnsi="仿宋" w:cs="仿宋"/>
        </w:rPr>
        <w:t>0</w:t>
      </w:r>
      <w:r>
        <w:rPr>
          <w:rFonts w:ascii="仿宋" w:eastAsia="仿宋" w:hAnsi="仿宋" w:cs="仿宋"/>
        </w:rPr>
        <w:t>万元。与上年决算数相同。</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年初结转和结余</w:t>
      </w:r>
      <w:r>
        <w:rPr>
          <w:rFonts w:ascii="仿宋" w:eastAsia="仿宋" w:hAnsi="仿宋" w:cs="仿宋"/>
        </w:rPr>
        <w:t>431.43</w:t>
      </w:r>
      <w:r>
        <w:rPr>
          <w:rFonts w:ascii="仿宋" w:eastAsia="仿宋" w:hAnsi="仿宋" w:cs="仿宋"/>
        </w:rPr>
        <w:t>万元。与上年相比，减少</w:t>
      </w:r>
      <w:r>
        <w:rPr>
          <w:rFonts w:ascii="仿宋" w:eastAsia="仿宋" w:hAnsi="仿宋" w:cs="仿宋"/>
        </w:rPr>
        <w:t>0.09</w:t>
      </w:r>
      <w:r>
        <w:rPr>
          <w:rFonts w:ascii="仿宋" w:eastAsia="仿宋" w:hAnsi="仿宋" w:cs="仿宋"/>
        </w:rPr>
        <w:t>万元，减少</w:t>
      </w:r>
      <w:r>
        <w:rPr>
          <w:rFonts w:ascii="仿宋" w:eastAsia="仿宋" w:hAnsi="仿宋" w:cs="仿宋"/>
        </w:rPr>
        <w:t>0.02%</w:t>
      </w:r>
      <w:r>
        <w:rPr>
          <w:rFonts w:ascii="仿宋" w:eastAsia="仿宋" w:hAnsi="仿宋" w:cs="仿宋"/>
        </w:rPr>
        <w:t>，变动原因：上年结转本年使用的项目资金减少。</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（二）支出决算总计</w:t>
      </w:r>
      <w:r>
        <w:rPr>
          <w:rFonts w:ascii="仿宋" w:eastAsia="仿宋" w:hAnsi="仿宋" w:cs="仿宋"/>
          <w:b/>
        </w:rPr>
        <w:t>3</w:t>
      </w:r>
      <w:r>
        <w:rPr>
          <w:rFonts w:ascii="仿宋" w:eastAsia="仿宋" w:hAnsi="仿宋" w:cs="仿宋"/>
          <w:b/>
        </w:rPr>
        <w:t>0,282.94</w:t>
      </w:r>
      <w:r>
        <w:rPr>
          <w:rFonts w:ascii="仿宋" w:eastAsia="仿宋" w:hAnsi="仿宋" w:cs="仿宋"/>
          <w:b/>
        </w:rPr>
        <w:t>万元。包括：</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本年支出决算合计</w:t>
      </w:r>
      <w:r>
        <w:rPr>
          <w:rFonts w:ascii="仿宋" w:eastAsia="仿宋" w:hAnsi="仿宋" w:cs="仿宋"/>
        </w:rPr>
        <w:t>29,851.45</w:t>
      </w:r>
      <w:r>
        <w:rPr>
          <w:rFonts w:ascii="仿宋" w:eastAsia="仿宋" w:hAnsi="仿宋" w:cs="仿宋"/>
        </w:rPr>
        <w:t>万元。与上年相比，增加</w:t>
      </w:r>
      <w:r>
        <w:rPr>
          <w:rFonts w:ascii="仿宋" w:eastAsia="仿宋" w:hAnsi="仿宋" w:cs="仿宋"/>
        </w:rPr>
        <w:t>971.66</w:t>
      </w:r>
      <w:r>
        <w:rPr>
          <w:rFonts w:ascii="仿宋" w:eastAsia="仿宋" w:hAnsi="仿宋" w:cs="仿宋"/>
        </w:rPr>
        <w:t>万元，增长</w:t>
      </w:r>
      <w:r>
        <w:rPr>
          <w:rFonts w:ascii="仿宋" w:eastAsia="仿宋" w:hAnsi="仿宋" w:cs="仿宋"/>
        </w:rPr>
        <w:t>3.36%</w:t>
      </w:r>
      <w:r>
        <w:rPr>
          <w:rFonts w:ascii="仿宋" w:eastAsia="仿宋" w:hAnsi="仿宋" w:cs="仿宋"/>
        </w:rPr>
        <w:t>，变动原因：省专项和政府性基金项目支出调整增加。</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结余分配</w:t>
      </w:r>
      <w:r>
        <w:rPr>
          <w:rFonts w:ascii="仿宋" w:eastAsia="仿宋" w:hAnsi="仿宋" w:cs="仿宋"/>
        </w:rPr>
        <w:t>0</w:t>
      </w:r>
      <w:r>
        <w:rPr>
          <w:rFonts w:ascii="仿宋" w:eastAsia="仿宋" w:hAnsi="仿宋" w:cs="仿宋"/>
        </w:rPr>
        <w:t>万元。与上年决算数相同。</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年末结转和结余</w:t>
      </w:r>
      <w:r>
        <w:rPr>
          <w:rFonts w:ascii="仿宋" w:eastAsia="仿宋" w:hAnsi="仿宋" w:cs="仿宋"/>
        </w:rPr>
        <w:t>431.5</w:t>
      </w:r>
      <w:r>
        <w:rPr>
          <w:rFonts w:ascii="仿宋" w:eastAsia="仿宋" w:hAnsi="仿宋" w:cs="仿宋"/>
        </w:rPr>
        <w:t>万元。结转和结余事项：本年结转的项目资金。与上年相比，增加</w:t>
      </w:r>
      <w:r>
        <w:rPr>
          <w:rFonts w:ascii="仿宋" w:eastAsia="仿宋" w:hAnsi="仿宋" w:cs="仿宋"/>
        </w:rPr>
        <w:t>0.07</w:t>
      </w:r>
      <w:r>
        <w:rPr>
          <w:rFonts w:ascii="仿宋" w:eastAsia="仿宋" w:hAnsi="仿宋" w:cs="仿宋"/>
        </w:rPr>
        <w:t>万元，增长</w:t>
      </w:r>
      <w:r>
        <w:rPr>
          <w:rFonts w:ascii="仿宋" w:eastAsia="仿宋" w:hAnsi="仿宋" w:cs="仿宋"/>
        </w:rPr>
        <w:t>0.02%</w:t>
      </w:r>
      <w:r>
        <w:rPr>
          <w:rFonts w:ascii="仿宋" w:eastAsia="仿宋" w:hAnsi="仿宋" w:cs="仿宋"/>
        </w:rPr>
        <w:t>，变动原因：银行专户利息净收入增加。</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二、收入决算情况说明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2023</w:t>
      </w:r>
      <w:r>
        <w:rPr>
          <w:rFonts w:ascii="仿宋" w:eastAsia="仿宋" w:hAnsi="仿宋" w:cs="仿宋"/>
        </w:rPr>
        <w:t>年度本年收入决算合计</w:t>
      </w:r>
      <w:r>
        <w:rPr>
          <w:rFonts w:ascii="仿宋" w:eastAsia="仿宋" w:hAnsi="仿宋" w:cs="仿宋"/>
        </w:rPr>
        <w:t>29,851.51</w:t>
      </w:r>
      <w:r>
        <w:rPr>
          <w:rFonts w:ascii="仿宋" w:eastAsia="仿宋" w:hAnsi="仿宋" w:cs="仿宋"/>
        </w:rPr>
        <w:t>万元，其中：财政拨款收入</w:t>
      </w:r>
      <w:r>
        <w:rPr>
          <w:rFonts w:ascii="仿宋" w:eastAsia="仿宋" w:hAnsi="仿宋" w:cs="仿宋"/>
        </w:rPr>
        <w:t>29,731.31</w:t>
      </w:r>
      <w:r>
        <w:rPr>
          <w:rFonts w:ascii="仿宋" w:eastAsia="仿宋" w:hAnsi="仿宋" w:cs="仿宋"/>
        </w:rPr>
        <w:t>万元，占</w:t>
      </w:r>
      <w:r>
        <w:rPr>
          <w:rFonts w:ascii="仿宋" w:eastAsia="仿宋" w:hAnsi="仿宋" w:cs="仿宋"/>
        </w:rPr>
        <w:t>99.6%</w:t>
      </w:r>
      <w:r>
        <w:rPr>
          <w:rFonts w:ascii="仿宋" w:eastAsia="仿宋" w:hAnsi="仿宋" w:cs="仿宋"/>
        </w:rPr>
        <w:t>；上级补助收入</w:t>
      </w:r>
      <w:r>
        <w:rPr>
          <w:rFonts w:ascii="仿宋" w:eastAsia="仿宋" w:hAnsi="仿宋" w:cs="仿宋"/>
        </w:rPr>
        <w:t>0</w:t>
      </w:r>
      <w:r>
        <w:rPr>
          <w:rFonts w:ascii="仿宋" w:eastAsia="仿宋" w:hAnsi="仿宋" w:cs="仿宋"/>
        </w:rPr>
        <w:t>万元</w:t>
      </w:r>
      <w:r>
        <w:rPr>
          <w:rFonts w:ascii="仿宋" w:eastAsia="仿宋" w:hAnsi="仿宋" w:cs="仿宋"/>
        </w:rPr>
        <w:t>，占</w:t>
      </w:r>
      <w:r>
        <w:rPr>
          <w:rFonts w:ascii="仿宋" w:eastAsia="仿宋" w:hAnsi="仿宋" w:cs="仿宋"/>
        </w:rPr>
        <w:t>0%</w:t>
      </w:r>
      <w:r>
        <w:rPr>
          <w:rFonts w:ascii="仿宋" w:eastAsia="仿宋" w:hAnsi="仿宋" w:cs="仿宋"/>
        </w:rPr>
        <w:t>；财政专户管理教育收费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；事业收入（不含专户管理教育收费）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；附属单位上缴收入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；其他收入</w:t>
      </w:r>
      <w:r>
        <w:rPr>
          <w:rFonts w:ascii="仿宋" w:eastAsia="仿宋" w:hAnsi="仿宋" w:cs="仿宋"/>
        </w:rPr>
        <w:t>120.2</w:t>
      </w:r>
      <w:r>
        <w:rPr>
          <w:rFonts w:ascii="仿宋" w:eastAsia="仿宋" w:hAnsi="仿宋" w:cs="仿宋"/>
        </w:rPr>
        <w:t>万元，占</w:t>
      </w:r>
      <w:r>
        <w:rPr>
          <w:rFonts w:ascii="仿宋" w:eastAsia="仿宋" w:hAnsi="仿宋" w:cs="仿宋"/>
        </w:rPr>
        <w:t>0.4%</w:t>
      </w:r>
      <w:r>
        <w:rPr>
          <w:rFonts w:ascii="仿宋" w:eastAsia="仿宋" w:hAnsi="仿宋" w:cs="仿宋"/>
        </w:rPr>
        <w:t>。</w:t>
      </w:r>
    </w:p>
    <w:p w:rsidR="00A07800" w:rsidRDefault="00C4430F">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2"/>
                    <a:stretch>
                      <a:fillRect/>
                    </a:stretch>
                  </pic:blipFill>
                  <pic:spPr>
                    <a:xfrm>
                      <a:off x="0" y="0"/>
                      <a:ext cx="6134100" cy="3429000"/>
                    </a:xfrm>
                    <a:prstGeom prst="rect">
                      <a:avLst/>
                    </a:prstGeom>
                  </pic:spPr>
                </pic:pic>
              </a:graphicData>
            </a:graphic>
          </wp:inline>
        </w:drawing>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三、支出决算情况说明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年度本年支出决算合计</w:t>
      </w:r>
      <w:r>
        <w:rPr>
          <w:rFonts w:ascii="仿宋" w:eastAsia="仿宋" w:hAnsi="仿宋" w:cs="仿宋"/>
        </w:rPr>
        <w:t>29,851.45</w:t>
      </w:r>
      <w:r>
        <w:rPr>
          <w:rFonts w:ascii="仿宋" w:eastAsia="仿宋" w:hAnsi="仿宋" w:cs="仿宋"/>
        </w:rPr>
        <w:t>万元，其中：基本支出</w:t>
      </w:r>
      <w:r>
        <w:rPr>
          <w:rFonts w:ascii="仿宋" w:eastAsia="仿宋" w:hAnsi="仿宋" w:cs="仿宋"/>
        </w:rPr>
        <w:t>5,722.6</w:t>
      </w:r>
      <w:r>
        <w:rPr>
          <w:rFonts w:ascii="仿宋" w:eastAsia="仿宋" w:hAnsi="仿宋" w:cs="仿宋"/>
        </w:rPr>
        <w:t>万元，占</w:t>
      </w:r>
      <w:r>
        <w:rPr>
          <w:rFonts w:ascii="仿宋" w:eastAsia="仿宋" w:hAnsi="仿宋" w:cs="仿宋"/>
        </w:rPr>
        <w:t>19.17%</w:t>
      </w:r>
      <w:r>
        <w:rPr>
          <w:rFonts w:ascii="仿宋" w:eastAsia="仿宋" w:hAnsi="仿宋" w:cs="仿宋"/>
        </w:rPr>
        <w:t>；项目支出</w:t>
      </w:r>
      <w:r>
        <w:rPr>
          <w:rFonts w:ascii="仿宋" w:eastAsia="仿宋" w:hAnsi="仿宋" w:cs="仿宋"/>
        </w:rPr>
        <w:t>24,128.85</w:t>
      </w:r>
      <w:r>
        <w:rPr>
          <w:rFonts w:ascii="仿宋" w:eastAsia="仿宋" w:hAnsi="仿宋" w:cs="仿宋"/>
        </w:rPr>
        <w:t>万元，占</w:t>
      </w:r>
      <w:r>
        <w:rPr>
          <w:rFonts w:ascii="仿宋" w:eastAsia="仿宋" w:hAnsi="仿宋" w:cs="仿宋"/>
        </w:rPr>
        <w:t>80.83%</w:t>
      </w:r>
      <w:r>
        <w:rPr>
          <w:rFonts w:ascii="仿宋" w:eastAsia="仿宋" w:hAnsi="仿宋" w:cs="仿宋"/>
        </w:rPr>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A07800" w:rsidRDefault="00C4430F">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3"/>
                    <a:stretch>
                      <a:fillRect/>
                    </a:stretch>
                  </pic:blipFill>
                  <pic:spPr>
                    <a:xfrm>
                      <a:off x="0" y="0"/>
                      <a:ext cx="6134100" cy="3429000"/>
                    </a:xfrm>
                    <a:prstGeom prst="rect">
                      <a:avLst/>
                    </a:prstGeom>
                  </pic:spPr>
                </pic:pic>
              </a:graphicData>
            </a:graphic>
          </wp:inline>
        </w:drawing>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四、财政拨款收入支出决算总体情况说明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年度财政拨款收入、支出决算总计</w:t>
      </w:r>
      <w:r>
        <w:rPr>
          <w:rFonts w:ascii="仿宋" w:eastAsia="仿宋" w:hAnsi="仿宋" w:cs="仿宋"/>
        </w:rPr>
        <w:t>30,160.81</w:t>
      </w:r>
      <w:r>
        <w:rPr>
          <w:rFonts w:ascii="仿宋" w:eastAsia="仿宋" w:hAnsi="仿宋" w:cs="仿宋"/>
        </w:rPr>
        <w:t>万元。与上年相比，收、支总计各增加</w:t>
      </w:r>
      <w:r>
        <w:rPr>
          <w:rFonts w:ascii="仿宋" w:eastAsia="仿宋" w:hAnsi="仿宋" w:cs="仿宋"/>
        </w:rPr>
        <w:t>966.41</w:t>
      </w:r>
      <w:r>
        <w:rPr>
          <w:rFonts w:ascii="仿宋" w:eastAsia="仿宋" w:hAnsi="仿宋" w:cs="仿宋"/>
        </w:rPr>
        <w:t>万元，增长</w:t>
      </w:r>
      <w:r>
        <w:rPr>
          <w:rFonts w:ascii="仿宋" w:eastAsia="仿宋" w:hAnsi="仿宋" w:cs="仿宋"/>
        </w:rPr>
        <w:t>3.31%</w:t>
      </w:r>
      <w:r>
        <w:rPr>
          <w:rFonts w:ascii="仿宋" w:eastAsia="仿宋" w:hAnsi="仿宋" w:cs="仿宋"/>
        </w:rPr>
        <w:t>，变动原因：省专项和政府性基金项目支出调整增加。</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五、财政拨款支出决算情况说明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年度财政拨款支出决算</w:t>
      </w:r>
      <w:r>
        <w:rPr>
          <w:rFonts w:ascii="仿宋" w:eastAsia="仿宋" w:hAnsi="仿宋" w:cs="仿宋"/>
        </w:rPr>
        <w:t>29,731.31</w:t>
      </w:r>
      <w:r>
        <w:rPr>
          <w:rFonts w:ascii="仿宋" w:eastAsia="仿宋" w:hAnsi="仿宋" w:cs="仿宋"/>
        </w:rPr>
        <w:t>万元，占本年支出合计的</w:t>
      </w:r>
      <w:r>
        <w:rPr>
          <w:rFonts w:ascii="仿宋" w:eastAsia="仿宋" w:hAnsi="仿宋" w:cs="仿宋"/>
        </w:rPr>
        <w:t>99.6%</w:t>
      </w:r>
      <w:r>
        <w:rPr>
          <w:rFonts w:ascii="仿宋" w:eastAsia="仿宋" w:hAnsi="仿宋" w:cs="仿宋"/>
        </w:rPr>
        <w:t>。与</w:t>
      </w:r>
      <w:r>
        <w:rPr>
          <w:rFonts w:ascii="仿宋" w:eastAsia="仿宋" w:hAnsi="仿宋" w:cs="仿宋"/>
        </w:rPr>
        <w:t>2023</w:t>
      </w:r>
      <w:r>
        <w:rPr>
          <w:rFonts w:ascii="仿宋" w:eastAsia="仿宋" w:hAnsi="仿宋" w:cs="仿宋"/>
        </w:rPr>
        <w:t>年度财政拨款支出年初预算</w:t>
      </w:r>
      <w:r>
        <w:rPr>
          <w:rFonts w:ascii="仿宋" w:eastAsia="仿宋" w:hAnsi="仿宋" w:cs="仿宋"/>
        </w:rPr>
        <w:t>28,</w:t>
      </w:r>
      <w:r>
        <w:rPr>
          <w:rFonts w:ascii="仿宋" w:eastAsia="仿宋" w:hAnsi="仿宋" w:cs="仿宋"/>
        </w:rPr>
        <w:t>579.58</w:t>
      </w:r>
      <w:r>
        <w:rPr>
          <w:rFonts w:ascii="仿宋" w:eastAsia="仿宋" w:hAnsi="仿宋" w:cs="仿宋"/>
        </w:rPr>
        <w:t>万元相比，完成年初预算的</w:t>
      </w:r>
      <w:r>
        <w:rPr>
          <w:rFonts w:ascii="仿宋" w:eastAsia="仿宋" w:hAnsi="仿宋" w:cs="仿宋"/>
        </w:rPr>
        <w:t>104.03%</w:t>
      </w:r>
      <w:r>
        <w:rPr>
          <w:rFonts w:ascii="仿宋" w:eastAsia="仿宋" w:hAnsi="仿宋" w:cs="仿宋"/>
        </w:rPr>
        <w:t>。其中：</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（一）社会保障和就业支出（类）</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1.</w:t>
      </w:r>
      <w:r>
        <w:rPr>
          <w:rFonts w:ascii="仿宋" w:eastAsia="仿宋" w:hAnsi="仿宋" w:cs="仿宋"/>
        </w:rPr>
        <w:t>行政事业单位养老支出（款）行政单位离退休（项）。年初预算</w:t>
      </w:r>
      <w:r>
        <w:rPr>
          <w:rFonts w:ascii="仿宋" w:eastAsia="仿宋" w:hAnsi="仿宋" w:cs="仿宋"/>
        </w:rPr>
        <w:t>278.82</w:t>
      </w:r>
      <w:r>
        <w:rPr>
          <w:rFonts w:ascii="仿宋" w:eastAsia="仿宋" w:hAnsi="仿宋" w:cs="仿宋"/>
        </w:rPr>
        <w:t>万元，支出决算</w:t>
      </w:r>
      <w:r>
        <w:rPr>
          <w:rFonts w:ascii="仿宋" w:eastAsia="仿宋" w:hAnsi="仿宋" w:cs="仿宋"/>
        </w:rPr>
        <w:t>278.82</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其他社会保障和就业支出（款）其他社会保障和就业支出（项）。年初预算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20.01</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万元，无法计算完成比率）决算数与年初预算数的差异原因：企业离休人员等政策性支出增加。</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（二）卫生健康支出（类）</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行政事业单位医疗（款）公务员医疗补助</w:t>
      </w:r>
      <w:r>
        <w:rPr>
          <w:rFonts w:ascii="仿宋" w:eastAsia="仿宋" w:hAnsi="仿宋" w:cs="仿宋"/>
        </w:rPr>
        <w:t>（项）。年初预算</w:t>
      </w:r>
      <w:r>
        <w:rPr>
          <w:rFonts w:ascii="仿宋" w:eastAsia="仿宋" w:hAnsi="仿宋" w:cs="仿宋"/>
        </w:rPr>
        <w:t>57.08</w:t>
      </w:r>
      <w:r>
        <w:rPr>
          <w:rFonts w:ascii="仿宋" w:eastAsia="仿宋" w:hAnsi="仿宋" w:cs="仿宋"/>
        </w:rPr>
        <w:t>万元，支出决算</w:t>
      </w:r>
      <w:r>
        <w:rPr>
          <w:rFonts w:ascii="仿宋" w:eastAsia="仿宋" w:hAnsi="仿宋" w:cs="仿宋"/>
        </w:rPr>
        <w:t>57.08</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（三）节能环保支出（类）</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能源节约利用（款）能源节约利用（项）。年初预算</w:t>
      </w:r>
      <w:r>
        <w:rPr>
          <w:rFonts w:ascii="仿宋" w:eastAsia="仿宋" w:hAnsi="仿宋" w:cs="仿宋"/>
        </w:rPr>
        <w:t>0</w:t>
      </w:r>
      <w:r>
        <w:rPr>
          <w:rFonts w:ascii="仿宋" w:eastAsia="仿宋" w:hAnsi="仿宋" w:cs="仿宋"/>
        </w:rPr>
        <w:t>万元，支出决算</w:t>
      </w:r>
      <w:r>
        <w:rPr>
          <w:rFonts w:ascii="仿宋" w:eastAsia="仿宋" w:hAnsi="仿宋" w:cs="仿宋"/>
        </w:rPr>
        <w:t>21.29</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万元，无法计算完成比率）决算数与年初预算数的差异原因：省专项支出调整增加。</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（四）城乡社区支出（类）</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城乡社区管理事务（款）行政运行（项）。年初预算</w:t>
      </w:r>
      <w:r>
        <w:rPr>
          <w:rFonts w:ascii="仿宋" w:eastAsia="仿宋" w:hAnsi="仿宋" w:cs="仿宋"/>
        </w:rPr>
        <w:t>3,480.35</w:t>
      </w:r>
      <w:r>
        <w:rPr>
          <w:rFonts w:ascii="仿宋" w:eastAsia="仿宋" w:hAnsi="仿宋" w:cs="仿宋"/>
        </w:rPr>
        <w:t>万元，支出决算</w:t>
      </w:r>
      <w:r>
        <w:rPr>
          <w:rFonts w:ascii="仿宋" w:eastAsia="仿宋" w:hAnsi="仿宋" w:cs="仿宋"/>
        </w:rPr>
        <w:t>3,679.65</w:t>
      </w:r>
      <w:r>
        <w:rPr>
          <w:rFonts w:ascii="仿宋" w:eastAsia="仿宋" w:hAnsi="仿宋" w:cs="仿宋"/>
        </w:rPr>
        <w:t>万元，完成年初预算的</w:t>
      </w:r>
      <w:r>
        <w:rPr>
          <w:rFonts w:ascii="仿宋" w:eastAsia="仿宋" w:hAnsi="仿宋" w:cs="仿宋"/>
        </w:rPr>
        <w:t>105.73%</w:t>
      </w:r>
      <w:r>
        <w:rPr>
          <w:rFonts w:ascii="仿宋" w:eastAsia="仿宋" w:hAnsi="仿宋" w:cs="仿宋"/>
        </w:rPr>
        <w:t>。决算数与年初预算数的差异原因：人员政策性支出增加。</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城乡社区管理事务（款）一般行政管理事务（项）。年</w:t>
      </w:r>
      <w:r>
        <w:rPr>
          <w:rFonts w:ascii="仿宋" w:eastAsia="仿宋" w:hAnsi="仿宋" w:cs="仿宋"/>
        </w:rPr>
        <w:lastRenderedPageBreak/>
        <w:t>初预算</w:t>
      </w:r>
      <w:r>
        <w:rPr>
          <w:rFonts w:ascii="仿宋" w:eastAsia="仿宋" w:hAnsi="仿宋" w:cs="仿宋"/>
        </w:rPr>
        <w:t>1,567.82</w:t>
      </w:r>
      <w:r>
        <w:rPr>
          <w:rFonts w:ascii="仿宋" w:eastAsia="仿宋" w:hAnsi="仿宋" w:cs="仿宋"/>
        </w:rPr>
        <w:t>万元，支出决算</w:t>
      </w:r>
      <w:r>
        <w:rPr>
          <w:rFonts w:ascii="仿宋" w:eastAsia="仿宋" w:hAnsi="仿宋" w:cs="仿宋"/>
        </w:rPr>
        <w:t>1,452.86</w:t>
      </w:r>
      <w:r>
        <w:rPr>
          <w:rFonts w:ascii="仿宋" w:eastAsia="仿宋" w:hAnsi="仿宋" w:cs="仿宋"/>
        </w:rPr>
        <w:t>万元，完成年初预算的</w:t>
      </w:r>
      <w:r>
        <w:rPr>
          <w:rFonts w:ascii="仿宋" w:eastAsia="仿宋" w:hAnsi="仿宋" w:cs="仿宋"/>
        </w:rPr>
        <w:t>92.67%</w:t>
      </w:r>
      <w:r>
        <w:rPr>
          <w:rFonts w:ascii="仿宋" w:eastAsia="仿宋" w:hAnsi="仿宋" w:cs="仿宋"/>
        </w:rPr>
        <w:t>。决算数与年初预算数的差异原因：项目支出调整减少。</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城乡社区公共设施（款）小城镇基础设施建设（项）。年初预算</w:t>
      </w:r>
      <w:r>
        <w:rPr>
          <w:rFonts w:ascii="仿宋" w:eastAsia="仿宋" w:hAnsi="仿宋" w:cs="仿宋"/>
        </w:rPr>
        <w:t>0</w:t>
      </w:r>
      <w:r>
        <w:rPr>
          <w:rFonts w:ascii="仿宋" w:eastAsia="仿宋" w:hAnsi="仿宋" w:cs="仿宋"/>
        </w:rPr>
        <w:t>万元，支出决算</w:t>
      </w:r>
      <w:r>
        <w:rPr>
          <w:rFonts w:ascii="仿宋" w:eastAsia="仿宋" w:hAnsi="仿宋" w:cs="仿宋"/>
        </w:rPr>
        <w:t>1,003.83</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万元，无法计算完成比率）决算数与年初预算数的差异原因：省专项支出调整增加。</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4.</w:t>
      </w:r>
      <w:r>
        <w:rPr>
          <w:rFonts w:ascii="仿宋" w:eastAsia="仿宋" w:hAnsi="仿宋" w:cs="仿宋"/>
        </w:rPr>
        <w:t>城市基础设施配套费安排的支出（款）其他城市基础设施配套费安排的支出（项）。年初预算</w:t>
      </w:r>
      <w:r>
        <w:rPr>
          <w:rFonts w:ascii="仿宋" w:eastAsia="仿宋" w:hAnsi="仿宋" w:cs="仿宋"/>
        </w:rPr>
        <w:t>21,507.1</w:t>
      </w:r>
      <w:r>
        <w:rPr>
          <w:rFonts w:ascii="仿宋" w:eastAsia="仿宋" w:hAnsi="仿宋" w:cs="仿宋"/>
        </w:rPr>
        <w:t>万元，支出决算</w:t>
      </w:r>
      <w:r>
        <w:rPr>
          <w:rFonts w:ascii="仿宋" w:eastAsia="仿宋" w:hAnsi="仿宋" w:cs="仿宋"/>
        </w:rPr>
        <w:t>20,687.24</w:t>
      </w:r>
      <w:r>
        <w:rPr>
          <w:rFonts w:ascii="仿宋" w:eastAsia="仿宋" w:hAnsi="仿宋" w:cs="仿宋"/>
        </w:rPr>
        <w:t>万元，完成年初预算的</w:t>
      </w:r>
      <w:r>
        <w:rPr>
          <w:rFonts w:ascii="仿宋" w:eastAsia="仿宋" w:hAnsi="仿宋" w:cs="仿宋"/>
        </w:rPr>
        <w:t>96.19%</w:t>
      </w:r>
      <w:r>
        <w:rPr>
          <w:rFonts w:ascii="仿宋" w:eastAsia="仿宋" w:hAnsi="仿宋" w:cs="仿宋"/>
        </w:rPr>
        <w:t>。决算数与年初预算数的差异原因：项目支出调整减少。</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5.</w:t>
      </w:r>
      <w:r>
        <w:rPr>
          <w:rFonts w:ascii="仿宋" w:eastAsia="仿宋" w:hAnsi="仿宋" w:cs="仿宋"/>
        </w:rPr>
        <w:t>其他城乡社区支出（款）其他城乡社区支出（项）。年初预算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843.5</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万元，无法计算完成比率）决算数与年初预算数的差异原因：项目支出调整增加。</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（五）住房保障支出（类）</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住房改革支出（款）住房公积金（项）。年初预算</w:t>
      </w:r>
      <w:r>
        <w:rPr>
          <w:rFonts w:ascii="仿宋" w:eastAsia="仿宋" w:hAnsi="仿宋" w:cs="仿宋"/>
        </w:rPr>
        <w:t>363.65</w:t>
      </w:r>
      <w:r>
        <w:rPr>
          <w:rFonts w:ascii="仿宋" w:eastAsia="仿宋" w:hAnsi="仿宋" w:cs="仿宋"/>
        </w:rPr>
        <w:t>万元，支出决算</w:t>
      </w:r>
      <w:r>
        <w:rPr>
          <w:rFonts w:ascii="仿宋" w:eastAsia="仿宋" w:hAnsi="仿宋" w:cs="仿宋"/>
        </w:rPr>
        <w:t>363.65</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住房改革支出（款）提租补贴（项）。年初预算</w:t>
      </w:r>
      <w:r>
        <w:rPr>
          <w:rFonts w:ascii="仿宋" w:eastAsia="仿宋" w:hAnsi="仿宋" w:cs="仿宋"/>
        </w:rPr>
        <w:t>1,080.42</w:t>
      </w:r>
      <w:r>
        <w:rPr>
          <w:rFonts w:ascii="仿宋" w:eastAsia="仿宋" w:hAnsi="仿宋" w:cs="仿宋"/>
        </w:rPr>
        <w:t>万元，支出决算</w:t>
      </w:r>
      <w:r>
        <w:rPr>
          <w:rFonts w:ascii="仿宋" w:eastAsia="仿宋" w:hAnsi="仿宋" w:cs="仿宋"/>
        </w:rPr>
        <w:t>1,</w:t>
      </w:r>
      <w:r>
        <w:rPr>
          <w:rFonts w:ascii="仿宋" w:eastAsia="仿宋" w:hAnsi="仿宋" w:cs="仿宋"/>
        </w:rPr>
        <w:t>079.05</w:t>
      </w:r>
      <w:r>
        <w:rPr>
          <w:rFonts w:ascii="仿宋" w:eastAsia="仿宋" w:hAnsi="仿宋" w:cs="仿宋"/>
        </w:rPr>
        <w:t>万元，完成年初预算的</w:t>
      </w:r>
      <w:r>
        <w:rPr>
          <w:rFonts w:ascii="仿宋" w:eastAsia="仿宋" w:hAnsi="仿宋" w:cs="仿宋"/>
        </w:rPr>
        <w:t>99.87%</w:t>
      </w:r>
      <w:r>
        <w:rPr>
          <w:rFonts w:ascii="仿宋" w:eastAsia="仿宋" w:hAnsi="仿宋" w:cs="仿宋"/>
        </w:rPr>
        <w:t>。决算数与年初预算数的差异原因：人员政策性支出减</w:t>
      </w:r>
      <w:r>
        <w:rPr>
          <w:rFonts w:ascii="仿宋" w:eastAsia="仿宋" w:hAnsi="仿宋" w:cs="仿宋"/>
        </w:rPr>
        <w:lastRenderedPageBreak/>
        <w:t>少。</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住房改革支出（款）购房补贴（项）。年初预算</w:t>
      </w:r>
      <w:r>
        <w:rPr>
          <w:rFonts w:ascii="仿宋" w:eastAsia="仿宋" w:hAnsi="仿宋" w:cs="仿宋"/>
        </w:rPr>
        <w:t>244.34</w:t>
      </w:r>
      <w:r>
        <w:rPr>
          <w:rFonts w:ascii="仿宋" w:eastAsia="仿宋" w:hAnsi="仿宋" w:cs="仿宋"/>
        </w:rPr>
        <w:t>万元，支出决算</w:t>
      </w:r>
      <w:r>
        <w:rPr>
          <w:rFonts w:ascii="仿宋" w:eastAsia="仿宋" w:hAnsi="仿宋" w:cs="仿宋"/>
        </w:rPr>
        <w:t>244.34</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六、财政拨款基本支出决算情况说明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年度财政拨款基本支出决算</w:t>
      </w:r>
      <w:r>
        <w:rPr>
          <w:rFonts w:ascii="仿宋" w:eastAsia="仿宋" w:hAnsi="仿宋" w:cs="仿宋"/>
        </w:rPr>
        <w:t>5,722.6</w:t>
      </w:r>
      <w:r>
        <w:rPr>
          <w:rFonts w:ascii="仿宋" w:eastAsia="仿宋" w:hAnsi="仿宋" w:cs="仿宋"/>
        </w:rPr>
        <w:t>万元，其中：</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5,467.98</w:t>
      </w:r>
      <w:r>
        <w:rPr>
          <w:rFonts w:ascii="楷体" w:eastAsia="楷体" w:hAnsi="楷体" w:cs="楷体"/>
        </w:rPr>
        <w:t>万元。</w:t>
      </w:r>
      <w:r>
        <w:rPr>
          <w:rFonts w:ascii="仿宋" w:eastAsia="仿宋" w:hAnsi="仿宋" w:cs="仿宋"/>
        </w:rPr>
        <w:t>主要包括：基本工资、津贴补贴、奖金、机关事业单位基本养老保险缴费、职业年金缴费、职工基本医疗保险缴费、公务员医疗补助缴费、住房公积金、离休费、退</w:t>
      </w:r>
      <w:r>
        <w:rPr>
          <w:rFonts w:ascii="仿宋" w:eastAsia="仿宋" w:hAnsi="仿宋" w:cs="仿宋"/>
        </w:rPr>
        <w:t>休费、抚恤金、生活补助、其他对个人和家庭的补助。</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254.62</w:t>
      </w:r>
      <w:r>
        <w:rPr>
          <w:rFonts w:ascii="楷体" w:eastAsia="楷体" w:hAnsi="楷体" w:cs="楷体"/>
        </w:rPr>
        <w:t>万元。</w:t>
      </w:r>
      <w:r>
        <w:rPr>
          <w:rFonts w:ascii="仿宋" w:eastAsia="仿宋" w:hAnsi="仿宋" w:cs="仿宋"/>
        </w:rPr>
        <w:t>主要包括：办公费、差旅费、因公出国（境）费用、培训费、公务接待费、工会经费、其他交通费用、其他商品和服务支出。</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七、一般公共预算支出决算情况说明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年度一般公共预算财政拨款支出决算</w:t>
      </w:r>
      <w:r>
        <w:rPr>
          <w:rFonts w:ascii="仿宋" w:eastAsia="仿宋" w:hAnsi="仿宋" w:cs="仿宋"/>
        </w:rPr>
        <w:t>9,044.07</w:t>
      </w:r>
      <w:r>
        <w:rPr>
          <w:rFonts w:ascii="仿宋" w:eastAsia="仿宋" w:hAnsi="仿宋" w:cs="仿宋"/>
        </w:rPr>
        <w:t>万元。与上年相比，增加</w:t>
      </w:r>
      <w:r>
        <w:rPr>
          <w:rFonts w:ascii="仿宋" w:eastAsia="仿宋" w:hAnsi="仿宋" w:cs="仿宋"/>
        </w:rPr>
        <w:t>463.77</w:t>
      </w:r>
      <w:r>
        <w:rPr>
          <w:rFonts w:ascii="仿宋" w:eastAsia="仿宋" w:hAnsi="仿宋" w:cs="仿宋"/>
        </w:rPr>
        <w:t>万元，增长</w:t>
      </w:r>
      <w:r>
        <w:rPr>
          <w:rFonts w:ascii="仿宋" w:eastAsia="仿宋" w:hAnsi="仿宋" w:cs="仿宋"/>
        </w:rPr>
        <w:t>5.41%</w:t>
      </w:r>
      <w:r>
        <w:rPr>
          <w:rFonts w:ascii="仿宋" w:eastAsia="仿宋" w:hAnsi="仿宋" w:cs="仿宋"/>
        </w:rPr>
        <w:t>，变动原因：省专项支出调整增加。</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八、一般公共预算基本支出决算情况说明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年度一般公共预算财政拨款基本支出决算</w:t>
      </w:r>
      <w:r>
        <w:rPr>
          <w:rFonts w:ascii="仿宋" w:eastAsia="仿宋" w:hAnsi="仿宋" w:cs="仿宋"/>
        </w:rPr>
        <w:t>5,722.6</w:t>
      </w:r>
      <w:r>
        <w:rPr>
          <w:rFonts w:ascii="仿宋" w:eastAsia="仿宋" w:hAnsi="仿宋" w:cs="仿宋"/>
        </w:rPr>
        <w:t>万元，其中：</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5,467.98</w:t>
      </w:r>
      <w:r>
        <w:rPr>
          <w:rFonts w:ascii="楷体" w:eastAsia="楷体" w:hAnsi="楷体" w:cs="楷体"/>
        </w:rPr>
        <w:t>万元。</w:t>
      </w:r>
      <w:r>
        <w:rPr>
          <w:rFonts w:ascii="仿宋" w:eastAsia="仿宋" w:hAnsi="仿宋" w:cs="仿宋"/>
        </w:rPr>
        <w:t>主要包括：基本工资、津</w:t>
      </w:r>
      <w:r>
        <w:rPr>
          <w:rFonts w:ascii="仿宋" w:eastAsia="仿宋" w:hAnsi="仿宋" w:cs="仿宋"/>
        </w:rPr>
        <w:lastRenderedPageBreak/>
        <w:t>贴补贴、奖金、机关事业单位基本养老保险缴费、职业年金缴费、职工基本医疗保险缴费、公务员医疗补助缴费、住房公积金、离休费、退休费、抚恤金、生活补助、其他对个人和家庭的补助。</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254.62</w:t>
      </w:r>
      <w:r>
        <w:rPr>
          <w:rFonts w:ascii="楷体" w:eastAsia="楷体" w:hAnsi="楷体" w:cs="楷体"/>
        </w:rPr>
        <w:t>万元。</w:t>
      </w:r>
      <w:r>
        <w:rPr>
          <w:rFonts w:ascii="仿宋" w:eastAsia="仿宋" w:hAnsi="仿宋" w:cs="仿宋"/>
        </w:rPr>
        <w:t>主要包括：办公费、差旅费、因公出国（境）费用、培训费、公务接待费、工会经费、其他交通费用、其他商品和服务支出。</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九、财政拨款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经费支出总体情况说明。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经费支出决算</w:t>
      </w:r>
      <w:r>
        <w:rPr>
          <w:rFonts w:ascii="仿宋" w:eastAsia="仿宋" w:hAnsi="仿宋" w:cs="仿宋"/>
        </w:rPr>
        <w:t>20.55</w:t>
      </w:r>
      <w:r>
        <w:rPr>
          <w:rFonts w:ascii="仿宋" w:eastAsia="仿宋" w:hAnsi="仿宋" w:cs="仿宋"/>
        </w:rPr>
        <w:t>万元（其中：一般公共预算支出</w:t>
      </w:r>
      <w:r>
        <w:rPr>
          <w:rFonts w:ascii="仿宋" w:eastAsia="仿宋" w:hAnsi="仿宋" w:cs="仿宋"/>
        </w:rPr>
        <w:t>20.55</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万元）。与上年相比，增加</w:t>
      </w:r>
      <w:r>
        <w:rPr>
          <w:rFonts w:ascii="仿宋" w:eastAsia="仿宋" w:hAnsi="仿宋" w:cs="仿宋"/>
        </w:rPr>
        <w:t>16.5</w:t>
      </w:r>
      <w:r>
        <w:rPr>
          <w:rFonts w:ascii="仿宋" w:eastAsia="仿宋" w:hAnsi="仿宋" w:cs="仿宋"/>
        </w:rPr>
        <w:t>万元，变动原因：因公出国（境）经费调整增加。其中，因公出国（境）费支出</w:t>
      </w:r>
      <w:r>
        <w:rPr>
          <w:rFonts w:ascii="仿宋" w:eastAsia="仿宋" w:hAnsi="仿宋" w:cs="仿宋"/>
        </w:rPr>
        <w:t>15.89</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77.32%</w:t>
      </w:r>
      <w:r>
        <w:rPr>
          <w:rFonts w:ascii="仿宋" w:eastAsia="仿宋" w:hAnsi="仿宋" w:cs="仿宋"/>
        </w:rPr>
        <w:t>；公务用车购置及运行维护费支出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；公务接待费支出</w:t>
      </w:r>
      <w:r>
        <w:rPr>
          <w:rFonts w:ascii="仿宋" w:eastAsia="仿宋" w:hAnsi="仿宋" w:cs="仿宋"/>
        </w:rPr>
        <w:t>4.66</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22.68%</w:t>
      </w:r>
      <w:r>
        <w:rPr>
          <w:rFonts w:ascii="仿宋" w:eastAsia="仿宋" w:hAnsi="仿宋" w:cs="仿宋"/>
        </w:rPr>
        <w:t>。</w:t>
      </w: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经费支出预算</w:t>
      </w:r>
      <w:r>
        <w:rPr>
          <w:rFonts w:ascii="仿宋" w:eastAsia="仿宋" w:hAnsi="仿宋" w:cs="仿宋"/>
        </w:rPr>
        <w:t>24.99</w:t>
      </w:r>
      <w:r>
        <w:rPr>
          <w:rFonts w:ascii="仿宋" w:eastAsia="仿宋" w:hAnsi="仿宋" w:cs="仿宋"/>
        </w:rPr>
        <w:t>万元（其中：一般公共预算支出</w:t>
      </w:r>
      <w:r>
        <w:rPr>
          <w:rFonts w:ascii="仿宋" w:eastAsia="仿宋" w:hAnsi="仿宋" w:cs="仿宋"/>
        </w:rPr>
        <w:t>24.99</w:t>
      </w:r>
      <w:r>
        <w:rPr>
          <w:rFonts w:ascii="仿宋" w:eastAsia="仿宋" w:hAnsi="仿宋" w:cs="仿宋"/>
        </w:rPr>
        <w:t>万元；政府性基金预</w:t>
      </w:r>
      <w:r>
        <w:rPr>
          <w:rFonts w:ascii="仿宋" w:eastAsia="仿宋" w:hAnsi="仿宋" w:cs="仿宋"/>
        </w:rPr>
        <w:t>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万元）。决算数与预算数的差异原因：严格落实相关规定要求，厉行节约，压减</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经费支出具体情况说明。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1</w:t>
      </w:r>
      <w:r>
        <w:rPr>
          <w:rFonts w:ascii="仿宋" w:eastAsia="仿宋" w:hAnsi="仿宋" w:cs="仿宋"/>
        </w:rPr>
        <w:t>．因公出国（境）费支出预算</w:t>
      </w:r>
      <w:r>
        <w:rPr>
          <w:rFonts w:ascii="仿宋" w:eastAsia="仿宋" w:hAnsi="仿宋" w:cs="仿宋"/>
        </w:rPr>
        <w:t>15.89</w:t>
      </w:r>
      <w:r>
        <w:rPr>
          <w:rFonts w:ascii="仿宋" w:eastAsia="仿宋" w:hAnsi="仿宋" w:cs="仿宋"/>
        </w:rPr>
        <w:t>万元（其中：一般公共预算支出</w:t>
      </w:r>
      <w:r>
        <w:rPr>
          <w:rFonts w:ascii="仿宋" w:eastAsia="仿宋" w:hAnsi="仿宋" w:cs="仿宋"/>
        </w:rPr>
        <w:t>15.89</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15.89</w:t>
      </w:r>
      <w:r>
        <w:rPr>
          <w:rFonts w:ascii="仿宋" w:eastAsia="仿宋" w:hAnsi="仿宋" w:cs="仿宋"/>
        </w:rPr>
        <w:t>万元（其中：一般公共预算支出</w:t>
      </w:r>
      <w:r>
        <w:rPr>
          <w:rFonts w:ascii="仿宋" w:eastAsia="仿宋" w:hAnsi="仿宋" w:cs="仿宋"/>
        </w:rPr>
        <w:t>15.89</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，决算数与预算数相同。全年使用财政拨款涉及的出国（境）团组</w:t>
      </w:r>
      <w:r>
        <w:rPr>
          <w:rFonts w:ascii="仿宋" w:eastAsia="仿宋" w:hAnsi="仿宋" w:cs="仿宋"/>
        </w:rPr>
        <w:t>0</w:t>
      </w:r>
      <w:r>
        <w:rPr>
          <w:rFonts w:ascii="仿宋" w:eastAsia="仿宋" w:hAnsi="仿宋" w:cs="仿宋"/>
        </w:rPr>
        <w:t>个，累计</w:t>
      </w:r>
      <w:r>
        <w:rPr>
          <w:rFonts w:ascii="仿宋" w:eastAsia="仿宋" w:hAnsi="仿宋" w:cs="仿宋"/>
        </w:rPr>
        <w:t>2</w:t>
      </w:r>
      <w:r>
        <w:rPr>
          <w:rFonts w:ascii="仿宋" w:eastAsia="仿宋" w:hAnsi="仿宋" w:cs="仿宋"/>
        </w:rPr>
        <w:t>人次。开支内容：根据工作需要安排了出访交流。</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．公务用车购置及运行维护费支出预算</w:t>
      </w:r>
      <w:r>
        <w:rPr>
          <w:rFonts w:ascii="仿宋" w:eastAsia="仿宋" w:hAnsi="仿宋" w:cs="仿宋"/>
        </w:rPr>
        <w:t>0.41</w:t>
      </w:r>
      <w:r>
        <w:rPr>
          <w:rFonts w:ascii="仿宋" w:eastAsia="仿宋" w:hAnsi="仿宋" w:cs="仿宋"/>
        </w:rPr>
        <w:t>万元（其中：一般公共预算支出</w:t>
      </w:r>
      <w:r>
        <w:rPr>
          <w:rFonts w:ascii="仿宋" w:eastAsia="仿宋" w:hAnsi="仿宋" w:cs="仿宋"/>
        </w:rPr>
        <w:t>0.41</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0%</w:t>
      </w:r>
      <w:r>
        <w:rPr>
          <w:rFonts w:ascii="仿宋" w:eastAsia="仿宋" w:hAnsi="仿宋" w:cs="仿宋"/>
        </w:rPr>
        <w:t>，决算数与预算数的差异原因：机构调整划转了人防专业车辆。其中：</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）公务用车购置支出决算</w:t>
      </w:r>
      <w:r>
        <w:rPr>
          <w:rFonts w:ascii="仿宋" w:eastAsia="仿宋" w:hAnsi="仿宋" w:cs="仿宋"/>
        </w:rPr>
        <w:t>0</w:t>
      </w:r>
      <w:r>
        <w:rPr>
          <w:rFonts w:ascii="仿宋" w:eastAsia="仿宋" w:hAnsi="仿宋" w:cs="仿宋"/>
        </w:rPr>
        <w:t>万元。本年度使用财政拨款购置公务用车</w:t>
      </w:r>
      <w:r>
        <w:rPr>
          <w:rFonts w:ascii="仿宋" w:eastAsia="仿宋" w:hAnsi="仿宋" w:cs="仿宋"/>
        </w:rPr>
        <w:t>0</w:t>
      </w:r>
      <w:r>
        <w:rPr>
          <w:rFonts w:ascii="仿宋" w:eastAsia="仿宋" w:hAnsi="仿宋" w:cs="仿宋"/>
        </w:rPr>
        <w:t>辆。</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2</w:t>
      </w:r>
      <w:r>
        <w:rPr>
          <w:rFonts w:ascii="仿宋" w:eastAsia="仿宋" w:hAnsi="仿宋" w:cs="仿宋"/>
        </w:rPr>
        <w:t>）公务用车运行维护费支出决算</w:t>
      </w:r>
      <w:r>
        <w:rPr>
          <w:rFonts w:ascii="仿宋" w:eastAsia="仿宋" w:hAnsi="仿宋" w:cs="仿宋"/>
        </w:rPr>
        <w:t>0</w:t>
      </w:r>
      <w:r>
        <w:rPr>
          <w:rFonts w:ascii="仿宋" w:eastAsia="仿宋" w:hAnsi="仿宋" w:cs="仿宋"/>
        </w:rPr>
        <w:t>万元。公务用车运行维护</w:t>
      </w:r>
      <w:r>
        <w:rPr>
          <w:rFonts w:ascii="仿宋" w:eastAsia="仿宋" w:hAnsi="仿宋" w:cs="仿宋"/>
        </w:rPr>
        <w:t>费主要用于按规定保留的公务用车的燃料费、维修费、过桥过路费、保险费、安全奖励费用等支出。截至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日，使用财政拨款开支的公务用车保有量为</w:t>
      </w:r>
      <w:r>
        <w:rPr>
          <w:rFonts w:ascii="仿宋" w:eastAsia="仿宋" w:hAnsi="仿宋" w:cs="仿宋"/>
        </w:rPr>
        <w:t>0</w:t>
      </w:r>
      <w:r>
        <w:rPr>
          <w:rFonts w:ascii="仿宋" w:eastAsia="仿宋" w:hAnsi="仿宋" w:cs="仿宋"/>
        </w:rPr>
        <w:t>辆。</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．公务接待费支出预算</w:t>
      </w:r>
      <w:r>
        <w:rPr>
          <w:rFonts w:ascii="仿宋" w:eastAsia="仿宋" w:hAnsi="仿宋" w:cs="仿宋"/>
        </w:rPr>
        <w:t>8.68</w:t>
      </w:r>
      <w:r>
        <w:rPr>
          <w:rFonts w:ascii="仿宋" w:eastAsia="仿宋" w:hAnsi="仿宋" w:cs="仿宋"/>
        </w:rPr>
        <w:t>万元（其中：一般公共预算支出</w:t>
      </w:r>
      <w:r>
        <w:rPr>
          <w:rFonts w:ascii="仿宋" w:eastAsia="仿宋" w:hAnsi="仿宋" w:cs="仿宋"/>
        </w:rPr>
        <w:t>8.68</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w:t>
      </w:r>
      <w:r>
        <w:rPr>
          <w:rFonts w:ascii="仿宋" w:eastAsia="仿宋" w:hAnsi="仿宋" w:cs="仿宋"/>
        </w:rPr>
        <w:lastRenderedPageBreak/>
        <w:t>算支出</w:t>
      </w:r>
      <w:r>
        <w:rPr>
          <w:rFonts w:ascii="仿宋" w:eastAsia="仿宋" w:hAnsi="仿宋" w:cs="仿宋"/>
        </w:rPr>
        <w:t>0</w:t>
      </w:r>
      <w:r>
        <w:rPr>
          <w:rFonts w:ascii="仿宋" w:eastAsia="仿宋" w:hAnsi="仿宋" w:cs="仿宋"/>
        </w:rPr>
        <w:t>万元），支出决算</w:t>
      </w:r>
      <w:r>
        <w:rPr>
          <w:rFonts w:ascii="仿宋" w:eastAsia="仿宋" w:hAnsi="仿宋" w:cs="仿宋"/>
        </w:rPr>
        <w:t>4.66</w:t>
      </w:r>
      <w:r>
        <w:rPr>
          <w:rFonts w:ascii="仿宋" w:eastAsia="仿宋" w:hAnsi="仿宋" w:cs="仿宋"/>
        </w:rPr>
        <w:t>万元（其中：一般公共预算支出</w:t>
      </w:r>
      <w:r>
        <w:rPr>
          <w:rFonts w:ascii="仿宋" w:eastAsia="仿宋" w:hAnsi="仿宋" w:cs="仿宋"/>
        </w:rPr>
        <w:t>4.66</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53.69%</w:t>
      </w:r>
      <w:r>
        <w:rPr>
          <w:rFonts w:ascii="仿宋" w:eastAsia="仿宋" w:hAnsi="仿宋" w:cs="仿宋"/>
        </w:rPr>
        <w:t>，决算数与预算数的差异原因：严格落实相关规定要求，厉行节约，压减公务接待支出。其中：</w:t>
      </w:r>
      <w:r>
        <w:rPr>
          <w:rFonts w:ascii="仿宋" w:eastAsia="仿宋" w:hAnsi="仿宋" w:cs="仿宋"/>
        </w:rPr>
        <w:t>国内公务接待支出</w:t>
      </w:r>
      <w:r>
        <w:rPr>
          <w:rFonts w:ascii="仿宋" w:eastAsia="仿宋" w:hAnsi="仿宋" w:cs="仿宋"/>
        </w:rPr>
        <w:t>4.66</w:t>
      </w:r>
      <w:r>
        <w:rPr>
          <w:rFonts w:ascii="仿宋" w:eastAsia="仿宋" w:hAnsi="仿宋" w:cs="仿宋"/>
        </w:rPr>
        <w:t>万元，接待</w:t>
      </w:r>
      <w:r>
        <w:rPr>
          <w:rFonts w:ascii="仿宋" w:eastAsia="仿宋" w:hAnsi="仿宋" w:cs="仿宋"/>
        </w:rPr>
        <w:t>36</w:t>
      </w:r>
      <w:r>
        <w:rPr>
          <w:rFonts w:ascii="仿宋" w:eastAsia="仿宋" w:hAnsi="仿宋" w:cs="仿宋"/>
        </w:rPr>
        <w:t>批次，</w:t>
      </w:r>
      <w:r>
        <w:rPr>
          <w:rFonts w:ascii="仿宋" w:eastAsia="仿宋" w:hAnsi="仿宋" w:cs="仿宋"/>
        </w:rPr>
        <w:t>468</w:t>
      </w:r>
      <w:r>
        <w:rPr>
          <w:rFonts w:ascii="仿宋" w:eastAsia="仿宋" w:hAnsi="仿宋" w:cs="仿宋"/>
        </w:rPr>
        <w:t>人次，开支内容：接待部省市住建等部门督查调研和工作交流来访人员等；国（境）外公务接待支出</w:t>
      </w:r>
      <w:r>
        <w:rPr>
          <w:rFonts w:ascii="仿宋" w:eastAsia="仿宋" w:hAnsi="仿宋" w:cs="仿宋"/>
        </w:rPr>
        <w:t>0</w:t>
      </w:r>
      <w:r>
        <w:rPr>
          <w:rFonts w:ascii="仿宋" w:eastAsia="仿宋" w:hAnsi="仿宋" w:cs="仿宋"/>
        </w:rPr>
        <w:t>万元，接待</w:t>
      </w:r>
      <w:r>
        <w:rPr>
          <w:rFonts w:ascii="仿宋" w:eastAsia="仿宋" w:hAnsi="仿宋" w:cs="仿宋"/>
        </w:rPr>
        <w:t>0</w:t>
      </w:r>
      <w:r>
        <w:rPr>
          <w:rFonts w:ascii="仿宋" w:eastAsia="仿宋" w:hAnsi="仿宋" w:cs="仿宋"/>
        </w:rPr>
        <w:t>批次，</w:t>
      </w:r>
      <w:r>
        <w:rPr>
          <w:rFonts w:ascii="仿宋" w:eastAsia="仿宋" w:hAnsi="仿宋" w:cs="仿宋"/>
        </w:rPr>
        <w:t>0</w:t>
      </w:r>
      <w:r>
        <w:rPr>
          <w:rFonts w:ascii="仿宋" w:eastAsia="仿宋" w:hAnsi="仿宋" w:cs="仿宋"/>
        </w:rPr>
        <w:t>人次。</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（三）财政拨款会议费支出决算情况说明。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年度财政拨款会议费支出预算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w:t>
      </w:r>
      <w:r>
        <w:rPr>
          <w:rFonts w:ascii="仿宋" w:eastAsia="仿宋" w:hAnsi="仿宋" w:cs="仿宋"/>
        </w:rPr>
        <w:t>2023</w:t>
      </w:r>
      <w:r>
        <w:rPr>
          <w:rFonts w:ascii="仿宋" w:eastAsia="仿宋" w:hAnsi="仿宋" w:cs="仿宋"/>
        </w:rPr>
        <w:t>年度全年召开会议</w:t>
      </w:r>
      <w:r>
        <w:rPr>
          <w:rFonts w:ascii="仿宋" w:eastAsia="仿宋" w:hAnsi="仿宋" w:cs="仿宋"/>
        </w:rPr>
        <w:t>0</w:t>
      </w:r>
      <w:r>
        <w:rPr>
          <w:rFonts w:ascii="仿宋" w:eastAsia="仿宋" w:hAnsi="仿宋" w:cs="仿宋"/>
        </w:rPr>
        <w:t>个</w:t>
      </w:r>
      <w:r>
        <w:rPr>
          <w:rFonts w:ascii="仿宋" w:eastAsia="仿宋" w:hAnsi="仿宋" w:cs="仿宋"/>
        </w:rPr>
        <w:t>，参加会议</w:t>
      </w:r>
      <w:r>
        <w:rPr>
          <w:rFonts w:ascii="仿宋" w:eastAsia="仿宋" w:hAnsi="仿宋" w:cs="仿宋"/>
        </w:rPr>
        <w:t>0</w:t>
      </w:r>
      <w:r>
        <w:rPr>
          <w:rFonts w:ascii="仿宋" w:eastAsia="仿宋" w:hAnsi="仿宋" w:cs="仿宋"/>
        </w:rPr>
        <w:t>人次。</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（四）财政拨款培训费支出决算情况说明。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年度财政拨款培训费支出预算</w:t>
      </w:r>
      <w:r>
        <w:rPr>
          <w:rFonts w:ascii="仿宋" w:eastAsia="仿宋" w:hAnsi="仿宋" w:cs="仿宋"/>
        </w:rPr>
        <w:t>19.88</w:t>
      </w:r>
      <w:r>
        <w:rPr>
          <w:rFonts w:ascii="仿宋" w:eastAsia="仿宋" w:hAnsi="仿宋" w:cs="仿宋"/>
        </w:rPr>
        <w:t>万元（其中：一般公共预算支出</w:t>
      </w:r>
      <w:r>
        <w:rPr>
          <w:rFonts w:ascii="仿宋" w:eastAsia="仿宋" w:hAnsi="仿宋" w:cs="仿宋"/>
        </w:rPr>
        <w:t>19.88</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17</w:t>
      </w:r>
      <w:r>
        <w:rPr>
          <w:rFonts w:ascii="仿宋" w:eastAsia="仿宋" w:hAnsi="仿宋" w:cs="仿宋"/>
        </w:rPr>
        <w:t>万元（其中：一般公共预算支出</w:t>
      </w:r>
      <w:r>
        <w:rPr>
          <w:rFonts w:ascii="仿宋" w:eastAsia="仿宋" w:hAnsi="仿宋" w:cs="仿宋"/>
        </w:rPr>
        <w:t>17</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85.51%</w:t>
      </w:r>
      <w:r>
        <w:rPr>
          <w:rFonts w:ascii="仿宋" w:eastAsia="仿宋" w:hAnsi="仿宋" w:cs="仿宋"/>
        </w:rPr>
        <w:t>，决算数与预算数的差异原因：严格落实相关规定要求，厉行节约，压减</w:t>
      </w:r>
      <w:r>
        <w:rPr>
          <w:rFonts w:ascii="仿宋" w:eastAsia="仿宋" w:hAnsi="仿宋" w:cs="仿宋"/>
        </w:rPr>
        <w:lastRenderedPageBreak/>
        <w:t>培训支出。</w:t>
      </w:r>
      <w:r>
        <w:rPr>
          <w:rFonts w:ascii="仿宋" w:eastAsia="仿宋" w:hAnsi="仿宋" w:cs="仿宋"/>
        </w:rPr>
        <w:t>2023</w:t>
      </w:r>
      <w:r>
        <w:rPr>
          <w:rFonts w:ascii="仿宋" w:eastAsia="仿宋" w:hAnsi="仿宋" w:cs="仿宋"/>
        </w:rPr>
        <w:t>年度全年组织培训</w:t>
      </w:r>
      <w:r>
        <w:rPr>
          <w:rFonts w:ascii="仿宋" w:eastAsia="仿宋" w:hAnsi="仿宋" w:cs="仿宋"/>
        </w:rPr>
        <w:t>9</w:t>
      </w:r>
      <w:r>
        <w:rPr>
          <w:rFonts w:ascii="仿宋" w:eastAsia="仿宋" w:hAnsi="仿宋" w:cs="仿宋"/>
        </w:rPr>
        <w:t>个，组织培训</w:t>
      </w:r>
      <w:r>
        <w:rPr>
          <w:rFonts w:ascii="仿宋" w:eastAsia="仿宋" w:hAnsi="仿宋" w:cs="仿宋"/>
        </w:rPr>
        <w:t>169</w:t>
      </w:r>
      <w:r>
        <w:rPr>
          <w:rFonts w:ascii="仿宋" w:eastAsia="仿宋" w:hAnsi="仿宋" w:cs="仿宋"/>
        </w:rPr>
        <w:t>人次，开支内容：培训与住建职能相关的工作人员和住建系统内</w:t>
      </w:r>
      <w:r>
        <w:rPr>
          <w:rFonts w:ascii="仿宋" w:eastAsia="仿宋" w:hAnsi="仿宋" w:cs="仿宋"/>
        </w:rPr>
        <w:t>部人员。</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十、政府性基金预算财政拨款支出决算情况说明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年度政府性基金预算财政拨款支出决算</w:t>
      </w:r>
      <w:r>
        <w:rPr>
          <w:rFonts w:ascii="仿宋" w:eastAsia="仿宋" w:hAnsi="仿宋" w:cs="仿宋"/>
        </w:rPr>
        <w:t>20,687.24</w:t>
      </w:r>
      <w:r>
        <w:rPr>
          <w:rFonts w:ascii="仿宋" w:eastAsia="仿宋" w:hAnsi="仿宋" w:cs="仿宋"/>
        </w:rPr>
        <w:t>万元。与上年相比，增加</w:t>
      </w:r>
      <w:r>
        <w:rPr>
          <w:rFonts w:ascii="仿宋" w:eastAsia="仿宋" w:hAnsi="仿宋" w:cs="仿宋"/>
        </w:rPr>
        <w:t>502.64</w:t>
      </w:r>
      <w:r>
        <w:rPr>
          <w:rFonts w:ascii="仿宋" w:eastAsia="仿宋" w:hAnsi="仿宋" w:cs="仿宋"/>
        </w:rPr>
        <w:t>万元，增长</w:t>
      </w:r>
      <w:r>
        <w:rPr>
          <w:rFonts w:ascii="仿宋" w:eastAsia="仿宋" w:hAnsi="仿宋" w:cs="仿宋"/>
        </w:rPr>
        <w:t>2.49%</w:t>
      </w:r>
      <w:r>
        <w:rPr>
          <w:rFonts w:ascii="仿宋" w:eastAsia="仿宋" w:hAnsi="仿宋" w:cs="仿宋"/>
        </w:rPr>
        <w:t>，变动原因：项目支出调整增加。</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十一、国有资本经营预算财政拨款支出决算情况说明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年度国有资本经营预算财政拨款支出决算</w:t>
      </w:r>
      <w:r>
        <w:rPr>
          <w:rFonts w:ascii="仿宋" w:eastAsia="仿宋" w:hAnsi="仿宋" w:cs="仿宋"/>
        </w:rPr>
        <w:t>0</w:t>
      </w:r>
      <w:r>
        <w:rPr>
          <w:rFonts w:ascii="仿宋" w:eastAsia="仿宋" w:hAnsi="仿宋" w:cs="仿宋"/>
        </w:rPr>
        <w:t>万元。与上年决算数相同。</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十二、财政拨款机关运行经费支出决算情况说明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年度机关运行经费支出决算</w:t>
      </w:r>
      <w:r>
        <w:rPr>
          <w:rFonts w:ascii="仿宋" w:eastAsia="仿宋" w:hAnsi="仿宋" w:cs="仿宋"/>
        </w:rPr>
        <w:t>254.62</w:t>
      </w:r>
      <w:r>
        <w:rPr>
          <w:rFonts w:ascii="仿宋" w:eastAsia="仿宋" w:hAnsi="仿宋" w:cs="仿宋"/>
        </w:rPr>
        <w:t>万元（其中：一般公共预算支出</w:t>
      </w:r>
      <w:r>
        <w:rPr>
          <w:rFonts w:ascii="仿宋" w:eastAsia="仿宋" w:hAnsi="仿宋" w:cs="仿宋"/>
        </w:rPr>
        <w:t>254.62</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w:t>
      </w:r>
      <w:r>
        <w:rPr>
          <w:rFonts w:ascii="仿宋" w:eastAsia="仿宋" w:hAnsi="仿宋" w:cs="仿宋"/>
        </w:rPr>
        <w:t>上年相比，减少</w:t>
      </w:r>
      <w:r>
        <w:rPr>
          <w:rFonts w:ascii="仿宋" w:eastAsia="仿宋" w:hAnsi="仿宋" w:cs="仿宋"/>
        </w:rPr>
        <w:t>67.63</w:t>
      </w:r>
      <w:r>
        <w:rPr>
          <w:rFonts w:ascii="仿宋" w:eastAsia="仿宋" w:hAnsi="仿宋" w:cs="仿宋"/>
        </w:rPr>
        <w:t>万元，减少</w:t>
      </w:r>
      <w:r>
        <w:rPr>
          <w:rFonts w:ascii="仿宋" w:eastAsia="仿宋" w:hAnsi="仿宋" w:cs="仿宋"/>
        </w:rPr>
        <w:t>20.99%</w:t>
      </w:r>
      <w:r>
        <w:rPr>
          <w:rFonts w:ascii="仿宋" w:eastAsia="仿宋" w:hAnsi="仿宋" w:cs="仿宋"/>
        </w:rPr>
        <w:t>，变动原因：严格落实相关规定要求，厉行节约，压减机关运行经费支出。</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十三、政府采购支出决算情况说明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年度政府采购支出总额</w:t>
      </w:r>
      <w:r>
        <w:rPr>
          <w:rFonts w:ascii="仿宋" w:eastAsia="仿宋" w:hAnsi="仿宋" w:cs="仿宋"/>
        </w:rPr>
        <w:t>1,421.03</w:t>
      </w:r>
      <w:r>
        <w:rPr>
          <w:rFonts w:ascii="仿宋" w:eastAsia="仿宋" w:hAnsi="仿宋" w:cs="仿宋"/>
        </w:rPr>
        <w:t>万元，其中：政府采购货物支出</w:t>
      </w:r>
      <w:r>
        <w:rPr>
          <w:rFonts w:ascii="仿宋" w:eastAsia="仿宋" w:hAnsi="仿宋" w:cs="仿宋"/>
        </w:rPr>
        <w:t>0</w:t>
      </w:r>
      <w:r>
        <w:rPr>
          <w:rFonts w:ascii="仿宋" w:eastAsia="仿宋" w:hAnsi="仿宋" w:cs="仿宋"/>
        </w:rPr>
        <w:t>万元、政府采购工程支出</w:t>
      </w:r>
      <w:r>
        <w:rPr>
          <w:rFonts w:ascii="仿宋" w:eastAsia="仿宋" w:hAnsi="仿宋" w:cs="仿宋"/>
        </w:rPr>
        <w:t>0</w:t>
      </w:r>
      <w:r>
        <w:rPr>
          <w:rFonts w:ascii="仿宋" w:eastAsia="仿宋" w:hAnsi="仿宋" w:cs="仿宋"/>
        </w:rPr>
        <w:t>万元、政府采购服务支出</w:t>
      </w:r>
      <w:r>
        <w:rPr>
          <w:rFonts w:ascii="仿宋" w:eastAsia="仿宋" w:hAnsi="仿宋" w:cs="仿宋"/>
        </w:rPr>
        <w:t>1,421.03</w:t>
      </w:r>
      <w:r>
        <w:rPr>
          <w:rFonts w:ascii="仿宋" w:eastAsia="仿宋" w:hAnsi="仿宋" w:cs="仿宋"/>
        </w:rPr>
        <w:t>万元。政府采购授予中小企业合同金额</w:t>
      </w:r>
      <w:r>
        <w:rPr>
          <w:rFonts w:ascii="仿宋" w:eastAsia="仿宋" w:hAnsi="仿宋" w:cs="仿宋"/>
        </w:rPr>
        <w:t>98.86</w:t>
      </w:r>
      <w:r>
        <w:rPr>
          <w:rFonts w:ascii="仿宋" w:eastAsia="仿宋" w:hAnsi="仿宋" w:cs="仿宋"/>
        </w:rPr>
        <w:t>万元，占政府采购支出总额的</w:t>
      </w:r>
      <w:r>
        <w:rPr>
          <w:rFonts w:ascii="仿宋" w:eastAsia="仿宋" w:hAnsi="仿宋" w:cs="仿宋"/>
        </w:rPr>
        <w:t>6.96%</w:t>
      </w:r>
      <w:r>
        <w:rPr>
          <w:rFonts w:ascii="仿宋" w:eastAsia="仿宋" w:hAnsi="仿宋" w:cs="仿宋"/>
        </w:rPr>
        <w:t>，其中：授予小微企业合同金额</w:t>
      </w:r>
      <w:r>
        <w:rPr>
          <w:rFonts w:ascii="仿宋" w:eastAsia="仿宋" w:hAnsi="仿宋" w:cs="仿宋"/>
        </w:rPr>
        <w:t>98.86</w:t>
      </w:r>
      <w:r>
        <w:rPr>
          <w:rFonts w:ascii="仿宋" w:eastAsia="仿宋" w:hAnsi="仿宋" w:cs="仿宋"/>
        </w:rPr>
        <w:t>万元，占授予中小企业合同金额的</w:t>
      </w:r>
      <w:r>
        <w:rPr>
          <w:rFonts w:ascii="仿宋" w:eastAsia="仿宋" w:hAnsi="仿宋" w:cs="仿宋"/>
        </w:rPr>
        <w:t>100%</w:t>
      </w:r>
      <w:r>
        <w:rPr>
          <w:rFonts w:ascii="仿宋" w:eastAsia="仿宋" w:hAnsi="仿宋" w:cs="仿宋"/>
        </w:rPr>
        <w:t>。</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十四、国有资产占用情况说明</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日，本单位共有车辆</w:t>
      </w:r>
      <w:r>
        <w:rPr>
          <w:rFonts w:ascii="仿宋" w:eastAsia="仿宋" w:hAnsi="仿宋" w:cs="仿宋"/>
        </w:rPr>
        <w:t>0</w:t>
      </w:r>
      <w:r>
        <w:rPr>
          <w:rFonts w:ascii="仿宋" w:eastAsia="仿宋" w:hAnsi="仿宋" w:cs="仿宋"/>
        </w:rPr>
        <w:t>辆，其中：副部</w:t>
      </w:r>
      <w:r>
        <w:rPr>
          <w:rFonts w:ascii="仿宋" w:eastAsia="仿宋" w:hAnsi="仿宋" w:cs="仿宋"/>
        </w:rPr>
        <w:t>(</w:t>
      </w:r>
      <w:r>
        <w:rPr>
          <w:rFonts w:ascii="仿宋" w:eastAsia="仿宋" w:hAnsi="仿宋" w:cs="仿宋"/>
        </w:rPr>
        <w:t>省</w:t>
      </w:r>
      <w:r>
        <w:rPr>
          <w:rFonts w:ascii="仿宋" w:eastAsia="仿宋" w:hAnsi="仿宋" w:cs="仿宋"/>
        </w:rPr>
        <w:t>)</w:t>
      </w:r>
      <w:r>
        <w:rPr>
          <w:rFonts w:ascii="仿宋" w:eastAsia="仿宋" w:hAnsi="仿宋" w:cs="仿宋"/>
        </w:rPr>
        <w:t>级及以上领导用车</w:t>
      </w:r>
      <w:r>
        <w:rPr>
          <w:rFonts w:ascii="仿宋" w:eastAsia="仿宋" w:hAnsi="仿宋" w:cs="仿宋"/>
        </w:rPr>
        <w:t>0</w:t>
      </w:r>
      <w:r>
        <w:rPr>
          <w:rFonts w:ascii="仿宋" w:eastAsia="仿宋" w:hAnsi="仿宋" w:cs="仿宋"/>
        </w:rPr>
        <w:t>辆、主要领导干部用车</w:t>
      </w:r>
      <w:r>
        <w:rPr>
          <w:rFonts w:ascii="仿宋" w:eastAsia="仿宋" w:hAnsi="仿宋" w:cs="仿宋"/>
        </w:rPr>
        <w:t>0</w:t>
      </w:r>
      <w:r>
        <w:rPr>
          <w:rFonts w:ascii="仿宋" w:eastAsia="仿宋" w:hAnsi="仿宋" w:cs="仿宋"/>
        </w:rPr>
        <w:t>辆、机要通信用车</w:t>
      </w:r>
      <w:r>
        <w:rPr>
          <w:rFonts w:ascii="仿宋" w:eastAsia="仿宋" w:hAnsi="仿宋" w:cs="仿宋"/>
        </w:rPr>
        <w:t>0</w:t>
      </w:r>
      <w:r>
        <w:rPr>
          <w:rFonts w:ascii="仿宋" w:eastAsia="仿宋" w:hAnsi="仿宋" w:cs="仿宋"/>
        </w:rPr>
        <w:t>辆、应急保障用车</w:t>
      </w:r>
      <w:r>
        <w:rPr>
          <w:rFonts w:ascii="仿宋" w:eastAsia="仿宋" w:hAnsi="仿宋" w:cs="仿宋"/>
        </w:rPr>
        <w:t>0</w:t>
      </w:r>
      <w:r>
        <w:rPr>
          <w:rFonts w:ascii="仿宋" w:eastAsia="仿宋" w:hAnsi="仿宋" w:cs="仿宋"/>
        </w:rPr>
        <w:t>辆、执法执勤用车</w:t>
      </w:r>
      <w:r>
        <w:rPr>
          <w:rFonts w:ascii="仿宋" w:eastAsia="仿宋" w:hAnsi="仿宋" w:cs="仿宋"/>
        </w:rPr>
        <w:t>0</w:t>
      </w:r>
      <w:r>
        <w:rPr>
          <w:rFonts w:ascii="仿宋" w:eastAsia="仿宋" w:hAnsi="仿宋" w:cs="仿宋"/>
        </w:rPr>
        <w:t>辆、特种专业技术用车</w:t>
      </w:r>
      <w:r>
        <w:rPr>
          <w:rFonts w:ascii="仿宋" w:eastAsia="仿宋" w:hAnsi="仿宋" w:cs="仿宋"/>
        </w:rPr>
        <w:t>0</w:t>
      </w:r>
      <w:r>
        <w:rPr>
          <w:rFonts w:ascii="仿宋" w:eastAsia="仿宋" w:hAnsi="仿宋" w:cs="仿宋"/>
        </w:rPr>
        <w:t>辆、离退休干部用车</w:t>
      </w:r>
      <w:r>
        <w:rPr>
          <w:rFonts w:ascii="仿宋" w:eastAsia="仿宋" w:hAnsi="仿宋" w:cs="仿宋"/>
        </w:rPr>
        <w:t>0</w:t>
      </w:r>
      <w:r>
        <w:rPr>
          <w:rFonts w:ascii="仿宋" w:eastAsia="仿宋" w:hAnsi="仿宋" w:cs="仿宋"/>
        </w:rPr>
        <w:t>辆、其他用车</w:t>
      </w:r>
      <w:r>
        <w:rPr>
          <w:rFonts w:ascii="仿宋" w:eastAsia="仿宋" w:hAnsi="仿宋" w:cs="仿宋"/>
        </w:rPr>
        <w:t>0</w:t>
      </w:r>
      <w:r>
        <w:rPr>
          <w:rFonts w:ascii="仿宋" w:eastAsia="仿宋" w:hAnsi="仿宋" w:cs="仿宋"/>
        </w:rPr>
        <w:t>辆；单价</w:t>
      </w:r>
      <w:r>
        <w:rPr>
          <w:rFonts w:ascii="仿宋" w:eastAsia="仿宋" w:hAnsi="仿宋" w:cs="仿宋"/>
        </w:rPr>
        <w:t>50</w:t>
      </w:r>
      <w:r>
        <w:rPr>
          <w:rFonts w:ascii="仿宋" w:eastAsia="仿宋" w:hAnsi="仿宋" w:cs="仿宋"/>
        </w:rPr>
        <w:t>万元（含）以上的通用设备</w:t>
      </w:r>
      <w:r>
        <w:rPr>
          <w:rFonts w:ascii="仿宋" w:eastAsia="仿宋" w:hAnsi="仿宋" w:cs="仿宋"/>
        </w:rPr>
        <w:t>0</w:t>
      </w:r>
      <w:r>
        <w:rPr>
          <w:rFonts w:ascii="仿宋" w:eastAsia="仿宋" w:hAnsi="仿宋" w:cs="仿宋"/>
        </w:rPr>
        <w:t>台（套），单价</w:t>
      </w:r>
      <w:r>
        <w:rPr>
          <w:rFonts w:ascii="仿宋" w:eastAsia="仿宋" w:hAnsi="仿宋" w:cs="仿宋"/>
        </w:rPr>
        <w:t>100</w:t>
      </w:r>
      <w:r>
        <w:rPr>
          <w:rFonts w:ascii="仿宋" w:eastAsia="仿宋" w:hAnsi="仿宋" w:cs="仿宋"/>
        </w:rPr>
        <w:t>万元（含）以上的专用设备</w:t>
      </w:r>
      <w:r>
        <w:rPr>
          <w:rFonts w:ascii="仿宋" w:eastAsia="仿宋" w:hAnsi="仿宋" w:cs="仿宋"/>
        </w:rPr>
        <w:t>0</w:t>
      </w:r>
      <w:r>
        <w:rPr>
          <w:rFonts w:ascii="仿宋" w:eastAsia="仿宋" w:hAnsi="仿宋" w:cs="仿宋"/>
        </w:rPr>
        <w:t>台（套）。</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十五、预算绩效评价工作开展情况</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年度，本单位共</w:t>
      </w:r>
      <w:r>
        <w:rPr>
          <w:rFonts w:ascii="仿宋" w:eastAsia="仿宋" w:hAnsi="仿宋" w:cs="仿宋"/>
        </w:rPr>
        <w:t>0</w:t>
      </w:r>
      <w:r>
        <w:rPr>
          <w:rFonts w:ascii="仿宋" w:eastAsia="仿宋" w:hAnsi="仿宋" w:cs="仿宋"/>
        </w:rPr>
        <w:t>个项目开展了财政重点绩效评价，涉及财政性资金合计</w:t>
      </w:r>
      <w:r>
        <w:rPr>
          <w:rFonts w:ascii="仿宋" w:eastAsia="仿宋" w:hAnsi="仿宋" w:cs="仿宋"/>
        </w:rPr>
        <w:t>0</w:t>
      </w:r>
      <w:r>
        <w:rPr>
          <w:rFonts w:ascii="仿宋" w:eastAsia="仿宋" w:hAnsi="仿宋" w:cs="仿宋"/>
        </w:rPr>
        <w:t>万元；本单位未开展单位整体支出财政重点绩效评价，涉及财政性资金</w:t>
      </w:r>
      <w:r>
        <w:rPr>
          <w:rFonts w:ascii="仿宋" w:eastAsia="仿宋" w:hAnsi="仿宋" w:cs="仿宋"/>
        </w:rPr>
        <w:t>0</w:t>
      </w:r>
      <w:r>
        <w:rPr>
          <w:rFonts w:ascii="仿宋" w:eastAsia="仿宋" w:hAnsi="仿宋" w:cs="仿宋"/>
        </w:rPr>
        <w:t>万元。</w:t>
      </w:r>
    </w:p>
    <w:p w:rsidR="00A07800" w:rsidRDefault="00C4430F">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本单位共对</w:t>
      </w:r>
      <w:r>
        <w:rPr>
          <w:rFonts w:ascii="仿宋" w:eastAsia="仿宋" w:hAnsi="仿宋" w:cs="仿宋"/>
        </w:rPr>
        <w:t>2023</w:t>
      </w:r>
      <w:r>
        <w:rPr>
          <w:rFonts w:ascii="仿宋" w:eastAsia="仿宋" w:hAnsi="仿宋" w:cs="仿宋"/>
        </w:rPr>
        <w:t>年度已</w:t>
      </w:r>
      <w:r>
        <w:rPr>
          <w:rFonts w:ascii="仿宋" w:eastAsia="仿宋" w:hAnsi="仿宋" w:cs="仿宋"/>
        </w:rPr>
        <w:t>实施完成的</w:t>
      </w:r>
      <w:r>
        <w:rPr>
          <w:rFonts w:ascii="仿宋" w:eastAsia="仿宋" w:hAnsi="仿宋" w:cs="仿宋"/>
        </w:rPr>
        <w:t>7</w:t>
      </w:r>
      <w:r>
        <w:rPr>
          <w:rFonts w:ascii="仿宋" w:eastAsia="仿宋" w:hAnsi="仿宋" w:cs="仿宋"/>
        </w:rPr>
        <w:t>个项目开展了绩效自评价，涉及财政性资金合计</w:t>
      </w:r>
      <w:r>
        <w:rPr>
          <w:rFonts w:ascii="仿宋" w:eastAsia="仿宋" w:hAnsi="仿宋" w:cs="仿宋"/>
        </w:rPr>
        <w:t>24,128.85</w:t>
      </w:r>
      <w:r>
        <w:rPr>
          <w:rFonts w:ascii="仿宋" w:eastAsia="仿宋" w:hAnsi="仿宋" w:cs="仿宋"/>
        </w:rPr>
        <w:t>万元；本单位共开展</w:t>
      </w:r>
      <w:r>
        <w:rPr>
          <w:rFonts w:ascii="仿宋" w:eastAsia="仿宋" w:hAnsi="仿宋" w:cs="仿宋"/>
        </w:rPr>
        <w:t>1</w:t>
      </w:r>
      <w:r>
        <w:rPr>
          <w:rFonts w:ascii="仿宋" w:eastAsia="仿宋" w:hAnsi="仿宋" w:cs="仿宋"/>
        </w:rPr>
        <w:t>项单位整体支出绩效自评价，涉及财政性资金合计</w:t>
      </w:r>
      <w:r>
        <w:rPr>
          <w:rFonts w:ascii="仿宋" w:eastAsia="仿宋" w:hAnsi="仿宋" w:cs="仿宋"/>
        </w:rPr>
        <w:t>29,851.45</w:t>
      </w:r>
      <w:r>
        <w:rPr>
          <w:rFonts w:ascii="仿宋" w:eastAsia="仿宋" w:hAnsi="仿宋" w:cs="仿宋"/>
        </w:rPr>
        <w:t>万元。</w:t>
      </w:r>
    </w:p>
    <w:p w:rsidR="00A07800" w:rsidRDefault="00C4430F">
      <w:pPr>
        <w:pStyle w:val="4"/>
        <w:tabs>
          <w:tab w:val="left" w:pos="3077"/>
        </w:tabs>
        <w:spacing w:line="616" w:lineRule="exact"/>
        <w:rPr>
          <w:rFonts w:ascii="宋体" w:eastAsia="宋体" w:hAnsi="宋体" w:cs="宋体"/>
          <w:b/>
          <w:bCs/>
        </w:rPr>
      </w:pPr>
      <w:r>
        <w:rPr>
          <w:rFonts w:ascii="宋体" w:eastAsia="宋体" w:hAnsi="宋体" w:cs="宋体" w:hint="eastAsia"/>
          <w:b/>
          <w:bCs/>
        </w:rPr>
        <w:t>第四部分</w:t>
      </w:r>
      <w:r>
        <w:rPr>
          <w:rFonts w:ascii="宋体" w:eastAsia="宋体" w:hAnsi="宋体" w:cs="宋体" w:hint="eastAsia"/>
          <w:b/>
          <w:bCs/>
        </w:rPr>
        <w:t xml:space="preserve"> </w:t>
      </w:r>
      <w:r>
        <w:rPr>
          <w:rFonts w:ascii="宋体" w:eastAsia="宋体" w:hAnsi="宋体" w:cs="宋体" w:hint="eastAsia"/>
          <w:b/>
          <w:bCs/>
        </w:rPr>
        <w:t>名词</w:t>
      </w:r>
      <w:r>
        <w:rPr>
          <w:rFonts w:ascii="宋体" w:eastAsia="宋体" w:hAnsi="宋体" w:cs="宋体" w:hint="eastAsia"/>
          <w:b/>
          <w:bCs/>
          <w:color w:val="000000"/>
          <w:lang w:eastAsia="ar-SA"/>
        </w:rPr>
        <w:t>解释</w:t>
      </w:r>
    </w:p>
    <w:p w:rsidR="00A07800" w:rsidRDefault="00A07800">
      <w:pPr>
        <w:pStyle w:val="a4"/>
        <w:tabs>
          <w:tab w:val="left" w:pos="3864"/>
          <w:tab w:val="left" w:pos="6248"/>
          <w:tab w:val="left" w:pos="7386"/>
        </w:tabs>
        <w:ind w:leftChars="200" w:left="462" w:firstLineChars="206" w:firstLine="659"/>
        <w:jc w:val="both"/>
        <w:rPr>
          <w:rFonts w:ascii="仿宋" w:eastAsia="仿宋" w:hAnsi="仿宋" w:cs="仿宋"/>
        </w:rPr>
      </w:pP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一、财政拨款收入</w:t>
      </w:r>
      <w:r>
        <w:rPr>
          <w:rFonts w:ascii="仿宋" w:eastAsia="仿宋" w:hAnsi="仿宋" w:cs="仿宋"/>
          <w:b/>
        </w:rPr>
        <w:t>：</w:t>
      </w:r>
      <w:r>
        <w:rPr>
          <w:rFonts w:ascii="仿宋" w:eastAsia="仿宋" w:hAnsi="仿宋" w:cs="仿宋" w:hint="eastAsia"/>
        </w:rPr>
        <w:t>指单位从同级财政部门取得的各类财政拨款，包括一般公共预算财政拨款、政府性基金预算财政拨款、国有资本经营预算财政拨款。</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二、上级补助收入</w:t>
      </w:r>
      <w:r>
        <w:rPr>
          <w:rFonts w:ascii="仿宋" w:eastAsia="仿宋" w:hAnsi="仿宋" w:cs="仿宋"/>
          <w:b/>
        </w:rPr>
        <w:t>：</w:t>
      </w:r>
      <w:r>
        <w:rPr>
          <w:rFonts w:ascii="仿宋" w:eastAsia="仿宋" w:hAnsi="仿宋" w:cs="仿宋" w:hint="eastAsia"/>
        </w:rPr>
        <w:t>指事业单位从主管部门和上级单位取得的非财政补助收入。</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三、财政专户管理教育收费</w:t>
      </w:r>
      <w:r>
        <w:rPr>
          <w:rFonts w:ascii="仿宋" w:eastAsia="仿宋" w:hAnsi="仿宋" w:cs="仿宋"/>
          <w:b/>
        </w:rPr>
        <w:t>：</w:t>
      </w:r>
      <w:r>
        <w:rPr>
          <w:rFonts w:ascii="仿宋" w:eastAsia="仿宋" w:hAnsi="仿宋" w:cs="仿宋" w:hint="eastAsia"/>
        </w:rPr>
        <w:t>指缴入财政专户、实行专项</w:t>
      </w:r>
      <w:r>
        <w:rPr>
          <w:rFonts w:ascii="仿宋" w:eastAsia="仿宋" w:hAnsi="仿宋" w:cs="仿宋" w:hint="eastAsia"/>
        </w:rPr>
        <w:lastRenderedPageBreak/>
        <w:t>管理的高中以上学费、住宿费、高校委托培养费、函大、电大、夜大及短训班培训费等教育收费。</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四、事业收入</w:t>
      </w:r>
      <w:r>
        <w:rPr>
          <w:rFonts w:ascii="仿宋" w:eastAsia="仿宋" w:hAnsi="仿宋" w:cs="仿宋"/>
          <w:b/>
        </w:rPr>
        <w:t>：</w:t>
      </w:r>
      <w:r>
        <w:rPr>
          <w:rFonts w:ascii="仿宋" w:eastAsia="仿宋" w:hAnsi="仿宋" w:cs="仿宋" w:hint="eastAsia"/>
        </w:rPr>
        <w:t>指事业单位开展专业业务活动及其辅助活动取得的收入。</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五、经营收入</w:t>
      </w:r>
      <w:r>
        <w:rPr>
          <w:rFonts w:ascii="仿宋" w:eastAsia="仿宋" w:hAnsi="仿宋" w:cs="仿宋"/>
          <w:b/>
        </w:rPr>
        <w:t>：</w:t>
      </w:r>
      <w:r>
        <w:rPr>
          <w:rFonts w:ascii="仿宋" w:eastAsia="仿宋" w:hAnsi="仿宋" w:cs="仿宋" w:hint="eastAsia"/>
        </w:rPr>
        <w:t>指事业单位在专业业务活动及其辅助活动之外开展非独立核算经营活动取得的收入。</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六、附属单位上缴收入</w:t>
      </w:r>
      <w:r>
        <w:rPr>
          <w:rFonts w:ascii="仿宋" w:eastAsia="仿宋" w:hAnsi="仿宋" w:cs="仿宋"/>
          <w:b/>
        </w:rPr>
        <w:t>：</w:t>
      </w:r>
      <w:r>
        <w:rPr>
          <w:rFonts w:ascii="仿宋" w:eastAsia="仿宋" w:hAnsi="仿宋" w:cs="仿宋" w:hint="eastAsia"/>
        </w:rPr>
        <w:t>指事业单位附属独立核算单位按照有关规定上缴的收入。</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七、其他收入</w:t>
      </w:r>
      <w:r>
        <w:rPr>
          <w:rFonts w:ascii="仿宋" w:eastAsia="仿宋" w:hAnsi="仿宋" w:cs="仿宋"/>
          <w:b/>
        </w:rPr>
        <w:t>：</w:t>
      </w:r>
      <w:r>
        <w:rPr>
          <w:rFonts w:ascii="仿宋" w:eastAsia="仿宋" w:hAnsi="仿宋" w:cs="仿宋" w:hint="eastAsia"/>
        </w:rPr>
        <w:t>指单位取得的除上述“财政拨款收入”、</w:t>
      </w:r>
      <w:r>
        <w:rPr>
          <w:rFonts w:ascii="仿宋" w:eastAsia="仿宋" w:hAnsi="仿宋" w:cs="仿宋" w:hint="eastAsia"/>
        </w:rPr>
        <w:t xml:space="preserve"> </w:t>
      </w:r>
      <w:r>
        <w:rPr>
          <w:rFonts w:ascii="仿宋" w:eastAsia="仿宋" w:hAnsi="仿宋" w:cs="仿宋" w:hint="eastAsia"/>
        </w:rPr>
        <w:t>“上级补助收入”、“事业收入”、“经营收入”、“附属单位上缴收入”等以外的各项收入。</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八、使用非财政拨款结余</w:t>
      </w:r>
      <w:r>
        <w:rPr>
          <w:rFonts w:ascii="仿宋" w:eastAsia="仿宋" w:hAnsi="仿宋" w:cs="仿宋"/>
          <w:b/>
        </w:rPr>
        <w:t>：</w:t>
      </w:r>
      <w:r>
        <w:rPr>
          <w:rFonts w:ascii="仿宋" w:eastAsia="仿宋" w:hAnsi="仿宋" w:cs="仿宋" w:hint="eastAsia"/>
        </w:rPr>
        <w:t>指事业单</w:t>
      </w:r>
      <w:r>
        <w:rPr>
          <w:rFonts w:ascii="仿宋" w:eastAsia="仿宋" w:hAnsi="仿宋" w:cs="仿宋" w:hint="eastAsia"/>
        </w:rPr>
        <w:t>位按照预算管理要求使用非财政拨款结余（原事业基金）弥补当年收支差额的数额。</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九、年初结转和结余</w:t>
      </w:r>
      <w:r>
        <w:rPr>
          <w:rFonts w:ascii="仿宋" w:eastAsia="仿宋" w:hAnsi="仿宋" w:cs="仿宋"/>
          <w:b/>
        </w:rPr>
        <w:t>：</w:t>
      </w:r>
      <w:r>
        <w:rPr>
          <w:rFonts w:ascii="仿宋" w:eastAsia="仿宋" w:hAnsi="仿宋" w:cs="仿宋" w:hint="eastAsia"/>
        </w:rPr>
        <w:t>指单位上年结转本年使用的基本支出结转、项目支出结转和结余、经营结余。</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十、结余分配</w:t>
      </w:r>
      <w:r>
        <w:rPr>
          <w:rFonts w:ascii="仿宋" w:eastAsia="仿宋" w:hAnsi="仿宋" w:cs="仿宋"/>
          <w:b/>
        </w:rPr>
        <w:t>：</w:t>
      </w:r>
      <w:r>
        <w:rPr>
          <w:rFonts w:ascii="仿宋" w:eastAsia="仿宋" w:hAnsi="仿宋" w:cs="仿宋" w:hint="eastAsia"/>
        </w:rPr>
        <w:t>指事业单位按规定缴纳的所得税以及从非财政拨款结余中提取各类结余的情况。</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十一、年末结转和结余资金</w:t>
      </w:r>
      <w:r>
        <w:rPr>
          <w:rFonts w:ascii="仿宋" w:eastAsia="仿宋" w:hAnsi="仿宋" w:cs="仿宋"/>
          <w:b/>
        </w:rPr>
        <w:t>：</w:t>
      </w:r>
      <w:r>
        <w:rPr>
          <w:rFonts w:ascii="仿宋" w:eastAsia="仿宋" w:hAnsi="仿宋" w:cs="仿宋" w:hint="eastAsia"/>
        </w:rPr>
        <w:t>指单位结转下年的基本支出结转、项目支出结转和结余、经营结余。</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十二、基本支出</w:t>
      </w:r>
      <w:r>
        <w:rPr>
          <w:rFonts w:ascii="仿宋" w:eastAsia="仿宋" w:hAnsi="仿宋" w:cs="仿宋"/>
          <w:b/>
        </w:rPr>
        <w:t>：</w:t>
      </w:r>
      <w:r>
        <w:rPr>
          <w:rFonts w:ascii="仿宋" w:eastAsia="仿宋" w:hAnsi="仿宋" w:cs="仿宋" w:hint="eastAsia"/>
        </w:rPr>
        <w:t>指为保障机构正常运转、完成日常工作任务所发生的支出，包括人员经费和公用经费。</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十三、项目支出</w:t>
      </w:r>
      <w:r>
        <w:rPr>
          <w:rFonts w:ascii="仿宋" w:eastAsia="仿宋" w:hAnsi="仿宋" w:cs="仿宋"/>
          <w:b/>
        </w:rPr>
        <w:t>：</w:t>
      </w:r>
      <w:r>
        <w:rPr>
          <w:rFonts w:ascii="仿宋" w:eastAsia="仿宋" w:hAnsi="仿宋" w:cs="仿宋" w:hint="eastAsia"/>
        </w:rPr>
        <w:t>指在为完成特定的工作任务和事业发展目标所发生的支出。</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十四、上缴上级支出</w:t>
      </w:r>
      <w:r>
        <w:rPr>
          <w:rFonts w:ascii="仿宋" w:eastAsia="仿宋" w:hAnsi="仿宋" w:cs="仿宋"/>
          <w:b/>
        </w:rPr>
        <w:t>：</w:t>
      </w:r>
      <w:r>
        <w:rPr>
          <w:rFonts w:ascii="仿宋" w:eastAsia="仿宋" w:hAnsi="仿宋" w:cs="仿宋" w:hint="eastAsia"/>
        </w:rPr>
        <w:t>指事业单位按照财政部门和主管部门的规定上缴上级单位的支出。</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十五、经营支出</w:t>
      </w:r>
      <w:r>
        <w:rPr>
          <w:rFonts w:ascii="仿宋" w:eastAsia="仿宋" w:hAnsi="仿宋" w:cs="仿宋"/>
          <w:b/>
        </w:rPr>
        <w:t>：</w:t>
      </w:r>
      <w:r>
        <w:rPr>
          <w:rFonts w:ascii="仿宋" w:eastAsia="仿宋" w:hAnsi="仿宋" w:cs="仿宋" w:hint="eastAsia"/>
        </w:rPr>
        <w:t>指事业单位在专业业务活动及其辅助活动之外开展非独立核算经营活动发生的支出。</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十六、对附属单位补助支出</w:t>
      </w:r>
      <w:r>
        <w:rPr>
          <w:rFonts w:ascii="仿宋" w:eastAsia="仿宋" w:hAnsi="仿宋" w:cs="仿宋"/>
          <w:b/>
        </w:rPr>
        <w:t>：</w:t>
      </w:r>
      <w:r>
        <w:rPr>
          <w:rFonts w:ascii="仿宋" w:eastAsia="仿宋" w:hAnsi="仿宋" w:cs="仿宋" w:hint="eastAsia"/>
        </w:rPr>
        <w:t>指事业单位用财政拨款收入之外的收入对附属单位补助发生的支出。</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十七、“三公”经费</w:t>
      </w:r>
      <w:r>
        <w:rPr>
          <w:rFonts w:ascii="仿宋" w:eastAsia="仿宋" w:hAnsi="仿宋" w:cs="仿宋"/>
          <w:b/>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w:t>
      </w:r>
      <w:r>
        <w:rPr>
          <w:rFonts w:ascii="仿宋" w:eastAsia="仿宋" w:hAnsi="仿宋" w:cs="仿宋" w:hint="eastAsia"/>
        </w:rPr>
        <w:t>置支出（含车辆购置税、牌照费）以及按规定保留的公务用车燃料费、维修费、过路过桥费、保险费、安全奖励费用等支出；公务接待费反映单位按规定开支的各类公务接待（含外宾接待）费用。</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十八、机关运行经费</w:t>
      </w:r>
      <w:r>
        <w:rPr>
          <w:rFonts w:ascii="仿宋" w:eastAsia="仿宋" w:hAnsi="仿宋" w:cs="仿宋"/>
          <w:b/>
        </w:rPr>
        <w:t>：</w:t>
      </w:r>
      <w:r>
        <w:rPr>
          <w:rFonts w:ascii="仿宋" w:eastAsia="仿宋" w:hAnsi="仿宋" w:cs="仿宋" w:hint="eastAsia"/>
        </w:rPr>
        <w:t>指行政单位（含参照公务员法管理的事业单位）使用财政拨款安排的基本支出中的公用经费支出，包括办公及印刷费、邮电费、差旅费、会议费、福利费、日常维修费、专用材料及一般设备购置费、办公用房水电费、办公用房取暖费、办公用房物业管理费、公务用车运行维护费及其他费用。</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十九、社会保障和就业支出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行政</w:t>
      </w:r>
      <w:r>
        <w:rPr>
          <w:rFonts w:ascii="仿宋" w:eastAsia="仿宋" w:hAnsi="仿宋" w:cs="仿宋" w:hint="eastAsia"/>
          <w:b/>
          <w:bCs/>
        </w:rPr>
        <w:t>单位离退休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反映行政单位（包括实行公务员管理的事业单位）开支的离退休经费。</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其他社会保障和就业支出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其他社会保障和就业支出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反映除上述项目以外其他用于社会保障和就业方面的支出。</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二十一、卫生健康支出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行政事业单位医疗</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公务员医疗补助</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反映财政部门安排的公务员医疗补助经费。</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二十二、节能环保支出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能源节约利用</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能源节约利用</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反映用于能源节约利用方面的支出。</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二十三、城乡社区支出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行政运行</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反映行政单位（包括实行公务员管理的事业单位）的基本支出。</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二十四、城乡社区支出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一般行政管理事务</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反映行政单位（包括实行公务员管理的事业单位）未单独设置项级科目的其他项目支出。</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二十五、城乡社区支出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城乡社区公共设施</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小城镇基础设施建设</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反映用于小城镇路、气、水、电等基础建设方面的支出。</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二十六、城乡社区支出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城市基础设施配套费安排的支出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其他城市基础设施配套费安排的支出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反映上述项目以外的城市基础设施配套费支出。</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二十七、城乡社区支出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其他城</w:t>
      </w:r>
      <w:r>
        <w:rPr>
          <w:rFonts w:ascii="仿宋" w:eastAsia="仿宋" w:hAnsi="仿宋" w:cs="仿宋" w:hint="eastAsia"/>
          <w:b/>
          <w:bCs/>
        </w:rPr>
        <w:t>乡社区支出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反映除上述项目以外其他用于城乡社区方面的支出。</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二十八、住房保障支出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保障性安居工程支出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公共租赁住房</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反映用于新建、改建、购买、租赁、维护和管理公共租赁住房支出。</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二十九、住房保障支出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住房公积金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反映行政事业单位按人力资源和社会保障部、财政部规定的基本工资和津贴补贴以及规定比例为职工缴纳的住房公积金。</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提租补贴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反映按房改政策规定的标准，行政事业单位向职工（含离退休人员）发放</w:t>
      </w:r>
      <w:r>
        <w:rPr>
          <w:rFonts w:ascii="仿宋" w:eastAsia="仿宋" w:hAnsi="仿宋" w:cs="仿宋" w:hint="eastAsia"/>
        </w:rPr>
        <w:t>的租金补贴。</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三十一、住房保障支出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购房补贴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反映按房改政策规定，行政事业单位向符合条件职工（含离退休人员）、军队</w:t>
      </w:r>
      <w:r>
        <w:rPr>
          <w:rFonts w:ascii="仿宋" w:eastAsia="仿宋" w:hAnsi="仿宋" w:cs="仿宋" w:hint="eastAsia"/>
        </w:rPr>
        <w:t>(</w:t>
      </w:r>
      <w:r>
        <w:rPr>
          <w:rFonts w:ascii="仿宋" w:eastAsia="仿宋" w:hAnsi="仿宋" w:cs="仿宋" w:hint="eastAsia"/>
        </w:rPr>
        <w:t>含武警</w:t>
      </w:r>
      <w:r>
        <w:rPr>
          <w:rFonts w:ascii="仿宋" w:eastAsia="仿宋" w:hAnsi="仿宋" w:cs="仿宋" w:hint="eastAsia"/>
        </w:rPr>
        <w:t>)</w:t>
      </w:r>
      <w:r>
        <w:rPr>
          <w:rFonts w:ascii="仿宋" w:eastAsia="仿宋" w:hAnsi="仿宋" w:cs="仿宋" w:hint="eastAsia"/>
        </w:rPr>
        <w:t>向转役复员离退休人员发放的用于购买住房的补贴。</w:t>
      </w:r>
    </w:p>
    <w:p w:rsidR="00A07800" w:rsidRDefault="00C4430F">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三十二、其他支出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反映除上述项目以外其他不能划分到具体功能科目中的支出项目。</w:t>
      </w:r>
    </w:p>
    <w:sectPr w:rsidR="00A07800">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30F" w:rsidRDefault="00C4430F">
      <w:r>
        <w:separator/>
      </w:r>
    </w:p>
  </w:endnote>
  <w:endnote w:type="continuationSeparator" w:id="0">
    <w:p w:rsidR="00C4430F" w:rsidRDefault="00C44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rsidR="00A07800" w:rsidRDefault="00C4430F">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2B0070">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pPr>
    <w:r>
      <w:pict>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rsidR="00A07800" w:rsidRDefault="00C4430F">
                <w:pPr>
                  <w:pStyle w:val="a5"/>
                </w:pPr>
                <w:r>
                  <w:rPr>
                    <w:rFonts w:hint="eastAsia"/>
                  </w:rPr>
                  <w:fldChar w:fldCharType="begin"/>
                </w:r>
                <w:r>
                  <w:rPr>
                    <w:rFonts w:hint="eastAsia"/>
                  </w:rPr>
                  <w:instrText xml:space="preserve"> PAGE  \* MERGEFORMAT </w:instrText>
                </w:r>
                <w:r>
                  <w:rPr>
                    <w:rFonts w:hint="eastAsia"/>
                  </w:rPr>
                  <w:fldChar w:fldCharType="separate"/>
                </w:r>
                <w:r w:rsidR="002B0070">
                  <w:rPr>
                    <w:noProof/>
                  </w:rPr>
                  <w:t>- 26 -</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pPr>
    <w:r>
      <w:pict>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rsidR="00A07800" w:rsidRDefault="00C4430F">
                <w:pPr>
                  <w:pStyle w:val="a5"/>
                </w:pPr>
                <w:r>
                  <w:rPr>
                    <w:rFonts w:hint="eastAsia"/>
                  </w:rPr>
                  <w:fldChar w:fldCharType="begin"/>
                </w:r>
                <w:r>
                  <w:rPr>
                    <w:rFonts w:hint="eastAsia"/>
                  </w:rPr>
                  <w:instrText xml:space="preserve"> PAGE  \* MERGEFORMAT </w:instrText>
                </w:r>
                <w:r>
                  <w:rPr>
                    <w:rFonts w:hint="eastAsia"/>
                  </w:rPr>
                  <w:fldChar w:fldCharType="separate"/>
                </w:r>
                <w:r w:rsidR="002B0070">
                  <w:rPr>
                    <w:noProof/>
                  </w:rPr>
                  <w:t>- 27 -</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pPr>
    <w:r>
      <w:pict>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rsidR="00A07800" w:rsidRDefault="00C4430F">
                <w:pPr>
                  <w:pStyle w:val="a5"/>
                </w:pPr>
                <w:r>
                  <w:rPr>
                    <w:rFonts w:hint="eastAsia"/>
                  </w:rPr>
                  <w:fldChar w:fldCharType="begin"/>
                </w:r>
                <w:r>
                  <w:rPr>
                    <w:rFonts w:hint="eastAsia"/>
                  </w:rPr>
                  <w:instrText xml:space="preserve"> PAGE  \* MERGEFORMAT </w:instrText>
                </w:r>
                <w:r>
                  <w:rPr>
                    <w:rFonts w:hint="eastAsia"/>
                  </w:rPr>
                  <w:fldChar w:fldCharType="separate"/>
                </w:r>
                <w:r w:rsidR="002B0070">
                  <w:rPr>
                    <w:noProof/>
                  </w:rPr>
                  <w:t>- 29 -</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pPr>
    <w:r>
      <w:pict>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rsidR="00A07800" w:rsidRDefault="00C4430F">
                <w:pPr>
                  <w:pStyle w:val="a5"/>
                </w:pPr>
                <w:r>
                  <w:rPr>
                    <w:rFonts w:hint="eastAsia"/>
                  </w:rPr>
                  <w:fldChar w:fldCharType="begin"/>
                </w:r>
                <w:r>
                  <w:rPr>
                    <w:rFonts w:hint="eastAsia"/>
                  </w:rPr>
                  <w:instrText xml:space="preserve"> PAGE  \* MERGEFORMAT </w:instrText>
                </w:r>
                <w:r>
                  <w:rPr>
                    <w:rFonts w:hint="eastAsia"/>
                  </w:rPr>
                  <w:fldChar w:fldCharType="separate"/>
                </w:r>
                <w:r w:rsidR="002B0070">
                  <w:rPr>
                    <w:noProof/>
                  </w:rPr>
                  <w:t>- 47 -</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rsidR="00A07800" w:rsidRDefault="00C4430F">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2B0070">
                  <w:rPr>
                    <w:rFonts w:ascii="黑体" w:eastAsia="黑体" w:hAnsi="黑体" w:cs="黑体"/>
                    <w:noProof/>
                  </w:rPr>
                  <w:t>- 9 -</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pPr>
    <w:r>
      <w:pict>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rsidR="00A07800" w:rsidRDefault="00C4430F">
                <w:pPr>
                  <w:pStyle w:val="a5"/>
                </w:pPr>
                <w:r>
                  <w:rPr>
                    <w:rFonts w:hint="eastAsia"/>
                  </w:rPr>
                  <w:fldChar w:fldCharType="begin"/>
                </w:r>
                <w:r>
                  <w:rPr>
                    <w:rFonts w:hint="eastAsia"/>
                  </w:rPr>
                  <w:instrText xml:space="preserve"> PAGE  \* MERGEFORMAT </w:instrText>
                </w:r>
                <w:r>
                  <w:rPr>
                    <w:rFonts w:hint="eastAsia"/>
                  </w:rPr>
                  <w:fldChar w:fldCharType="separate"/>
                </w:r>
                <w:r w:rsidR="002B0070">
                  <w:rPr>
                    <w:noProof/>
                  </w:rPr>
                  <w:t>- 11 -</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pPr>
    <w:r>
      <w:pict>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rsidR="00A07800" w:rsidRDefault="00C4430F">
                <w:pPr>
                  <w:pStyle w:val="a5"/>
                </w:pPr>
                <w:r>
                  <w:rPr>
                    <w:rFonts w:hint="eastAsia"/>
                  </w:rPr>
                  <w:fldChar w:fldCharType="begin"/>
                </w:r>
                <w:r>
                  <w:rPr>
                    <w:rFonts w:hint="eastAsia"/>
                  </w:rPr>
                  <w:instrText xml:space="preserve"> PAGE  \* MERGEFORMAT </w:instrText>
                </w:r>
                <w:r>
                  <w:rPr>
                    <w:rFonts w:hint="eastAsia"/>
                  </w:rPr>
                  <w:fldChar w:fldCharType="separate"/>
                </w:r>
                <w:r w:rsidR="002B0070">
                  <w:rPr>
                    <w:noProof/>
                  </w:rPr>
                  <w:t>- 13 -</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pPr>
    <w:r>
      <w:pict>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rsidR="00A07800" w:rsidRDefault="00C4430F">
                <w:pPr>
                  <w:pStyle w:val="a5"/>
                </w:pPr>
                <w:r>
                  <w:rPr>
                    <w:rFonts w:hint="eastAsia"/>
                  </w:rPr>
                  <w:fldChar w:fldCharType="begin"/>
                </w:r>
                <w:r>
                  <w:rPr>
                    <w:rFonts w:hint="eastAsia"/>
                  </w:rPr>
                  <w:instrText xml:space="preserve"> PAGE  \* MERGEFORMAT </w:instrText>
                </w:r>
                <w:r>
                  <w:rPr>
                    <w:rFonts w:hint="eastAsia"/>
                  </w:rPr>
                  <w:fldChar w:fldCharType="separate"/>
                </w:r>
                <w:r w:rsidR="002B0070">
                  <w:rPr>
                    <w:noProof/>
                  </w:rPr>
                  <w:t>- 15 -</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pPr>
    <w:r>
      <w:pict>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rsidR="00A07800" w:rsidRDefault="00C4430F">
                <w:pPr>
                  <w:pStyle w:val="a5"/>
                </w:pPr>
                <w:r>
                  <w:rPr>
                    <w:rFonts w:hint="eastAsia"/>
                  </w:rPr>
                  <w:fldChar w:fldCharType="begin"/>
                </w:r>
                <w:r>
                  <w:rPr>
                    <w:rFonts w:hint="eastAsia"/>
                  </w:rPr>
                  <w:instrText xml:space="preserve"> PAGE  \* MERGEFORMAT </w:instrText>
                </w:r>
                <w:r>
                  <w:rPr>
                    <w:rFonts w:hint="eastAsia"/>
                  </w:rPr>
                  <w:fldChar w:fldCharType="separate"/>
                </w:r>
                <w:r w:rsidR="002B0070">
                  <w:rPr>
                    <w:noProof/>
                  </w:rPr>
                  <w:t>- 17 -</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pPr>
    <w:r>
      <w:pict>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rsidR="00A07800" w:rsidRDefault="00C4430F">
                <w:pPr>
                  <w:pStyle w:val="a5"/>
                </w:pPr>
                <w:r>
                  <w:rPr>
                    <w:rFonts w:hint="eastAsia"/>
                  </w:rPr>
                  <w:fldChar w:fldCharType="begin"/>
                </w:r>
                <w:r>
                  <w:rPr>
                    <w:rFonts w:hint="eastAsia"/>
                  </w:rPr>
                  <w:instrText xml:space="preserve"> PAGE  \* MERGEFORMAT </w:instrText>
                </w:r>
                <w:r>
                  <w:rPr>
                    <w:rFonts w:hint="eastAsia"/>
                  </w:rPr>
                  <w:fldChar w:fldCharType="separate"/>
                </w:r>
                <w:r w:rsidR="002B0070">
                  <w:rPr>
                    <w:noProof/>
                  </w:rPr>
                  <w:t>- 19 -</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pPr>
    <w:r>
      <w:pict>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rsidR="00A07800" w:rsidRDefault="00C4430F">
                <w:pPr>
                  <w:pStyle w:val="a5"/>
                </w:pPr>
                <w:r>
                  <w:rPr>
                    <w:rFonts w:hint="eastAsia"/>
                  </w:rPr>
                  <w:fldChar w:fldCharType="begin"/>
                </w:r>
                <w:r>
                  <w:rPr>
                    <w:rFonts w:hint="eastAsia"/>
                  </w:rPr>
                  <w:instrText xml:space="preserve"> PAGE  \* MERGEFORMAT </w:instrText>
                </w:r>
                <w:r>
                  <w:rPr>
                    <w:rFonts w:hint="eastAsia"/>
                  </w:rPr>
                  <w:fldChar w:fldCharType="separate"/>
                </w:r>
                <w:r w:rsidR="002B0070">
                  <w:rPr>
                    <w:noProof/>
                  </w:rPr>
                  <w:t>- 22 -</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5"/>
      <w:jc w:val="center"/>
    </w:pPr>
    <w:r>
      <w:pict>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rsidR="00A07800" w:rsidRDefault="00C4430F">
                <w:pPr>
                  <w:pStyle w:val="a5"/>
                </w:pPr>
                <w:r>
                  <w:rPr>
                    <w:rFonts w:hint="eastAsia"/>
                  </w:rPr>
                  <w:fldChar w:fldCharType="begin"/>
                </w:r>
                <w:r>
                  <w:rPr>
                    <w:rFonts w:hint="eastAsia"/>
                  </w:rPr>
                  <w:instrText xml:space="preserve"> PAGE  \* MERGEFORMAT </w:instrText>
                </w:r>
                <w:r>
                  <w:rPr>
                    <w:rFonts w:hint="eastAsia"/>
                  </w:rPr>
                  <w:fldChar w:fldCharType="separate"/>
                </w:r>
                <w:r w:rsidR="002B0070">
                  <w:rPr>
                    <w:noProof/>
                  </w:rPr>
                  <w:t>- 23 -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30F" w:rsidRDefault="00C4430F">
      <w:r>
        <w:separator/>
      </w:r>
    </w:p>
  </w:footnote>
  <w:footnote w:type="continuationSeparator" w:id="0">
    <w:p w:rsidR="00C4430F" w:rsidRDefault="00C443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C4430F">
    <w:pPr>
      <w:pStyle w:val="a6"/>
      <w:pBdr>
        <w:bottom w:val="single" w:sz="4" w:space="1" w:color="000000"/>
      </w:pBdr>
      <w:jc w:val="both"/>
      <w:rPr>
        <w:lang w:val="en-US"/>
      </w:rPr>
    </w:pPr>
    <w:r>
      <w:rPr>
        <w:rFonts w:hint="eastAsia"/>
        <w:lang w:val="en-US"/>
      </w:rPr>
      <w:t>常州市住房和城乡建设局</w:t>
    </w:r>
    <w:r>
      <w:t>2023</w:t>
    </w:r>
    <w:r>
      <w:rPr>
        <w:rFonts w:hint="eastAsia"/>
        <w:lang w:val="en-US"/>
      </w:rPr>
      <w:t>年度</w:t>
    </w:r>
    <w:r>
      <w:t>单位决算公开</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7800" w:rsidRDefault="00A07800">
    <w:pPr>
      <w:pStyle w:val="a6"/>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0"/>
  <w:autoHyphenation/>
  <w:noPunctuationKerning/>
  <w:characterSpacingControl w:val="doNotCompress"/>
  <w:hdrShapeDefaults>
    <o:shapedefaults v:ext="edit" spidmax="3090"/>
    <o:shapelayout v:ext="edit">
      <o:idmap v:ext="edit" data="2,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TZhZDYyZDRkNjBlM2JhZTAwNWZjYTM1ZGFmNGQwMjEifQ=="/>
  </w:docVars>
  <w:rsids>
    <w:rsidRoot w:val="00A07800"/>
    <w:rsid w:val="DBEED555"/>
    <w:rsid w:val="00064984"/>
    <w:rsid w:val="00071789"/>
    <w:rsid w:val="000C024B"/>
    <w:rsid w:val="000F12AB"/>
    <w:rsid w:val="001C31F9"/>
    <w:rsid w:val="002B0070"/>
    <w:rsid w:val="002E63B1"/>
    <w:rsid w:val="00407CA7"/>
    <w:rsid w:val="00413AD8"/>
    <w:rsid w:val="004C0647"/>
    <w:rsid w:val="00671ED7"/>
    <w:rsid w:val="00672164"/>
    <w:rsid w:val="006732F1"/>
    <w:rsid w:val="007C0F2D"/>
    <w:rsid w:val="008322BB"/>
    <w:rsid w:val="00867423"/>
    <w:rsid w:val="008B5B05"/>
    <w:rsid w:val="009965EA"/>
    <w:rsid w:val="00A07800"/>
    <w:rsid w:val="00A6752E"/>
    <w:rsid w:val="00B92181"/>
    <w:rsid w:val="00BD7F33"/>
    <w:rsid w:val="00C15920"/>
    <w:rsid w:val="00C4430F"/>
    <w:rsid w:val="00C82582"/>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1"/>
    </o:shapelayout>
  </w:shapeDefaults>
  <w:decimalSymbol w:val="."/>
  <w:listSeparator w:val=","/>
  <w15:docId w15:val="{1EC1E769-3AB1-4B13-BB65-72701C442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出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2.jpe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48</Pages>
  <Words>3785</Words>
  <Characters>21578</Characters>
  <Application>Microsoft Office Word</Application>
  <DocSecurity>0</DocSecurity>
  <Lines>179</Lines>
  <Paragraphs>50</Paragraphs>
  <ScaleCrop>false</ScaleCrop>
  <Company/>
  <LinksUpToDate>false</LinksUpToDate>
  <CharactersWithSpaces>25313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部门决算公开</dc:title>
  <dc:creator>陈长军(本处室套红)</dc:creator>
  <cp:lastModifiedBy>123</cp:lastModifiedBy>
  <cp:revision>176</cp:revision>
  <dcterms:created xsi:type="dcterms:W3CDTF">2021-04-16T03:22:00Z</dcterms:created>
  <dcterms:modified xsi:type="dcterms:W3CDTF">2024-12-16T08:18:00Z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