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0C" w:rsidRDefault="00312E0C">
      <w:pPr>
        <w:jc w:val="both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312E0C" w:rsidRDefault="00312E0C">
      <w:pPr>
        <w:spacing w:line="700" w:lineRule="exact"/>
        <w:rPr>
          <w:rFonts w:ascii="方正小标宋简体" w:eastAsia="方正小标宋简体" w:hAnsi="仿宋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仿宋" w:cs="方正小标宋简体"/>
          <w:sz w:val="44"/>
          <w:szCs w:val="44"/>
        </w:rPr>
        <w:t>2024</w:t>
      </w:r>
      <w:r>
        <w:rPr>
          <w:rFonts w:ascii="方正小标宋简体" w:eastAsia="方正小标宋简体" w:hAnsi="仿宋" w:cs="方正小标宋简体" w:hint="eastAsia"/>
          <w:sz w:val="44"/>
          <w:szCs w:val="44"/>
        </w:rPr>
        <w:t>年常州市教师国家通用语言文字</w:t>
      </w:r>
    </w:p>
    <w:p w:rsidR="00312E0C" w:rsidRDefault="00312E0C">
      <w:pPr>
        <w:spacing w:line="700" w:lineRule="exact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教学能力大赛评分标准</w:t>
      </w:r>
      <w:bookmarkEnd w:id="0"/>
    </w:p>
    <w:p w:rsidR="00312E0C" w:rsidRDefault="00312E0C">
      <w:pPr>
        <w:spacing w:line="400" w:lineRule="exact"/>
        <w:rPr>
          <w:rFonts w:ascii="方正小标宋简体" w:eastAsia="方正小标宋简体" w:hAnsi="仿宋" w:cs="Times New Roman"/>
          <w:sz w:val="44"/>
          <w:szCs w:val="44"/>
        </w:rPr>
      </w:pPr>
    </w:p>
    <w:tbl>
      <w:tblPr>
        <w:tblW w:w="89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79"/>
        <w:gridCol w:w="652"/>
        <w:gridCol w:w="6249"/>
        <w:gridCol w:w="826"/>
      </w:tblGrid>
      <w:tr w:rsidR="00312E0C">
        <w:trPr>
          <w:trHeight w:val="427"/>
          <w:jc w:val="center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</w:tcBorders>
          </w:tcPr>
          <w:p w:rsidR="00312E0C" w:rsidRDefault="00312E0C">
            <w:pPr>
              <w:spacing w:line="420" w:lineRule="exact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评分项目</w:t>
            </w:r>
          </w:p>
        </w:tc>
        <w:tc>
          <w:tcPr>
            <w:tcW w:w="652" w:type="dxa"/>
            <w:tcBorders>
              <w:top w:val="single" w:sz="4" w:space="0" w:color="auto"/>
            </w:tcBorders>
          </w:tcPr>
          <w:p w:rsidR="00312E0C" w:rsidRDefault="00312E0C">
            <w:pPr>
              <w:spacing w:line="420" w:lineRule="exact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6249" w:type="dxa"/>
            <w:tcBorders>
              <w:top w:val="single" w:sz="4" w:space="0" w:color="auto"/>
            </w:tcBorders>
          </w:tcPr>
          <w:p w:rsidR="00312E0C" w:rsidRDefault="00312E0C">
            <w:pPr>
              <w:spacing w:line="420" w:lineRule="exact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评分要点</w:t>
            </w:r>
          </w:p>
        </w:tc>
        <w:tc>
          <w:tcPr>
            <w:tcW w:w="826" w:type="dxa"/>
            <w:tcBorders>
              <w:top w:val="single" w:sz="4" w:space="0" w:color="auto"/>
            </w:tcBorders>
          </w:tcPr>
          <w:p w:rsidR="00312E0C" w:rsidRDefault="00312E0C">
            <w:pPr>
              <w:spacing w:line="420" w:lineRule="exact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权重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 w:val="restart"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教师素质</w:t>
            </w:r>
          </w:p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15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衣着得体，端庄大方；教态亲切自然；情绪饱满，有感染力和亲和力。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</w:t>
            </w:r>
          </w:p>
        </w:tc>
      </w:tr>
      <w:tr w:rsidR="00312E0C">
        <w:trPr>
          <w:trHeight w:val="932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2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普通话读音准确，语言规范流畅；语速适中、发音清晰、声音洪亮；诗词诵读能力较强，能以声音体现诗词韵律之美和准确表达意境者为佳。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8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板书书写规范、优美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4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语言基本功、教学基本功扎实；古诗词、传统经典知识掌握全面；教学技巧娴熟；课堂控制能力强。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 w:val="restart"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教学设计</w:t>
            </w:r>
          </w:p>
          <w:p w:rsidR="00312E0C" w:rsidRDefault="00312E0C">
            <w:pPr>
              <w:widowControl w:val="0"/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5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教学目标明确清晰，符合诗词教学要求和学生实际水平。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4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6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课堂容量和教学内容难易度适中，循序渐进，主次分明，能够照顾学生的个体差异。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4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7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合理设计板书，恰当运用多媒体、投影仪、教学系统等现代教学手段，文、图、表、声、像结合。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2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 w:val="restart"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教学内容</w:t>
            </w:r>
          </w:p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30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8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诗词本体讲解类：诗词的背景介绍、内容讲解、鉴赏分析等应做到知识准确、条理清晰、详略得当。</w:t>
            </w:r>
          </w:p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诗词拓展讲解类：对诗词的背景介绍、内容讲解、思想内涵阐释应该准确；在文本解析的基础上，结合所教学科的知识进行拓展。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15</w:t>
            </w:r>
          </w:p>
        </w:tc>
      </w:tr>
      <w:tr w:rsidR="00312E0C">
        <w:trPr>
          <w:trHeight w:val="321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9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适当输入、摄入、内化和输出可理解性诗词和语言知识，示范举例恰当。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5</w:t>
            </w:r>
          </w:p>
        </w:tc>
      </w:tr>
      <w:tr w:rsidR="00312E0C">
        <w:trPr>
          <w:trHeight w:val="199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对诗词艺术特色的分析，应符合诗词本身的审美规律和艺术风格。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2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11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教学融合传统文化元素，有科学性、时代性，融思想教育于教学之中。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8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 w:val="restart"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教学方法</w:t>
            </w:r>
          </w:p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15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12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灵活使用演绎、归纳、比较等教法和各种教学技巧；启发学生记忆、思考、理解和应用。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8</w:t>
            </w:r>
          </w:p>
        </w:tc>
      </w:tr>
      <w:tr w:rsidR="00312E0C">
        <w:trPr>
          <w:trHeight w:val="275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13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课堂结构严谨，时间安排、教学步骤和节奏合理。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4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14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1"/>
                <w:szCs w:val="21"/>
              </w:rPr>
              <w:t>鼓励积极发挥多媒体、信息化等现代技术手段，充分展示创新化课堂教学效果。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 w:val="restart"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教学效果</w:t>
            </w:r>
          </w:p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20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15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备课充分、讲授精熟；授课和课堂用语差错率低；完成既定教学任务，达到预期教学目标。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8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16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教学过程深入浅出，精彩有趣，有利于提升学生学习的积极性和主动性。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7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left w:val="single" w:sz="4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17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发挥教师的主导作用，体现学生的主体地位；各层次学生均学有所得，教学效果好。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5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 w:val="restart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技术规范</w:t>
            </w:r>
          </w:p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ascii="仿宋_GB2312" w:eastAsia="仿宋_GB2312" w:hAnsi="宋体" w:cs="仿宋_GB2312"/>
                <w:b/>
                <w:bCs/>
                <w:kern w:val="0"/>
                <w:sz w:val="21"/>
                <w:szCs w:val="21"/>
              </w:rPr>
              <w:t>10</w:t>
            </w: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1"/>
                <w:szCs w:val="21"/>
              </w:rPr>
              <w:t>分）</w:t>
            </w: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18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视频时间长度符合大赛通知要求（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5-8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分钟），超时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1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分钟以内不扣分；超时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1-2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分钟，扣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1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分；超时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2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分钟以上，扣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2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分；超时</w:t>
            </w:r>
            <w:r>
              <w:rPr>
                <w:rFonts w:ascii="仿宋_GB2312" w:eastAsia="仿宋_GB2312" w:hAnsi="Times New Roman" w:cs="仿宋_GB2312"/>
                <w:sz w:val="21"/>
                <w:szCs w:val="21"/>
              </w:rPr>
              <w:t>3</w:t>
            </w: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分钟以上，本评分项不得分。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4</w:t>
            </w:r>
          </w:p>
        </w:tc>
      </w:tr>
      <w:tr w:rsidR="00312E0C">
        <w:trPr>
          <w:trHeight w:val="65"/>
          <w:jc w:val="center"/>
        </w:trPr>
        <w:tc>
          <w:tcPr>
            <w:tcW w:w="1179" w:type="dxa"/>
            <w:vMerge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19</w:t>
            </w:r>
          </w:p>
        </w:tc>
        <w:tc>
          <w:tcPr>
            <w:tcW w:w="6249" w:type="dxa"/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视频画质清晰，图像稳定；参赛者须出镜，声音清楚无杂音，声音与画面同步。</w:t>
            </w:r>
          </w:p>
        </w:tc>
        <w:tc>
          <w:tcPr>
            <w:tcW w:w="826" w:type="dxa"/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</w:tr>
      <w:tr w:rsidR="00312E0C">
        <w:trPr>
          <w:trHeight w:val="626"/>
          <w:jc w:val="center"/>
        </w:trPr>
        <w:tc>
          <w:tcPr>
            <w:tcW w:w="1179" w:type="dxa"/>
            <w:vMerge/>
            <w:tcBorders>
              <w:bottom w:val="single" w:sz="8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</w:p>
        </w:tc>
        <w:tc>
          <w:tcPr>
            <w:tcW w:w="652" w:type="dxa"/>
            <w:tcBorders>
              <w:bottom w:val="single" w:sz="8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20</w:t>
            </w:r>
          </w:p>
        </w:tc>
        <w:tc>
          <w:tcPr>
            <w:tcW w:w="6249" w:type="dxa"/>
            <w:tcBorders>
              <w:bottom w:val="single" w:sz="8" w:space="0" w:color="auto"/>
            </w:tcBorders>
            <w:vAlign w:val="center"/>
          </w:tcPr>
          <w:p w:rsidR="00312E0C" w:rsidRDefault="00312E0C">
            <w:pPr>
              <w:spacing w:line="240" w:lineRule="auto"/>
              <w:jc w:val="both"/>
              <w:rPr>
                <w:rFonts w:ascii="仿宋_GB2312" w:eastAsia="仿宋_GB2312" w:hAnsi="Times New Roman" w:cs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cs="仿宋_GB2312" w:hint="eastAsia"/>
                <w:sz w:val="21"/>
                <w:szCs w:val="21"/>
              </w:rPr>
              <w:t>作品包含微课视频、教学设计（含教学课件）。内容不完整本评分项不得分。</w:t>
            </w:r>
          </w:p>
        </w:tc>
        <w:tc>
          <w:tcPr>
            <w:tcW w:w="826" w:type="dxa"/>
            <w:tcBorders>
              <w:bottom w:val="single" w:sz="8" w:space="0" w:color="auto"/>
            </w:tcBorders>
            <w:vAlign w:val="center"/>
          </w:tcPr>
          <w:p w:rsidR="00312E0C" w:rsidRDefault="00312E0C">
            <w:pPr>
              <w:spacing w:line="240" w:lineRule="auto"/>
              <w:rPr>
                <w:rFonts w:ascii="仿宋_GB2312" w:eastAsia="仿宋_GB2312" w:hAnsi="宋体" w:cs="Times New Roman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宋体" w:cs="仿宋_GB2312"/>
                <w:kern w:val="0"/>
                <w:sz w:val="21"/>
                <w:szCs w:val="21"/>
              </w:rPr>
              <w:t>3</w:t>
            </w:r>
          </w:p>
        </w:tc>
      </w:tr>
    </w:tbl>
    <w:p w:rsidR="00312E0C" w:rsidRDefault="00312E0C">
      <w:pPr>
        <w:rPr>
          <w:rFonts w:cs="Times New Roman"/>
        </w:rPr>
      </w:pPr>
    </w:p>
    <w:p w:rsidR="00312E0C" w:rsidRDefault="00312E0C">
      <w:pPr>
        <w:rPr>
          <w:rFonts w:cs="Times New Roman"/>
        </w:rPr>
      </w:pPr>
    </w:p>
    <w:p w:rsidR="00312E0C" w:rsidRDefault="00312E0C">
      <w:pPr>
        <w:rPr>
          <w:rFonts w:cs="Times New Roman"/>
        </w:rPr>
      </w:pPr>
    </w:p>
    <w:p w:rsidR="00312E0C" w:rsidRDefault="00312E0C">
      <w:pPr>
        <w:rPr>
          <w:rFonts w:cs="Times New Roman"/>
        </w:rPr>
      </w:pPr>
    </w:p>
    <w:sectPr w:rsidR="00312E0C" w:rsidSect="00AF542A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E0C" w:rsidRDefault="00312E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12E0C" w:rsidRDefault="00312E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E0C" w:rsidRPr="004B01E2" w:rsidRDefault="00312E0C" w:rsidP="009D16E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B01E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B01E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B01E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4B01E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12E0C" w:rsidRDefault="00312E0C" w:rsidP="004B01E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E0C" w:rsidRDefault="00312E0C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12E0C" w:rsidRDefault="00312E0C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WJiODViYzAxYzhlNDI0ZjRkNmI1ZjdlMzhkMjUwMDcifQ=="/>
  </w:docVars>
  <w:rsids>
    <w:rsidRoot w:val="00607384"/>
    <w:rsid w:val="00027747"/>
    <w:rsid w:val="00044B48"/>
    <w:rsid w:val="000549E0"/>
    <w:rsid w:val="000B2D3F"/>
    <w:rsid w:val="000F3BC1"/>
    <w:rsid w:val="000F5AC1"/>
    <w:rsid w:val="00100A65"/>
    <w:rsid w:val="00160D89"/>
    <w:rsid w:val="001805C3"/>
    <w:rsid w:val="00197D73"/>
    <w:rsid w:val="001D697B"/>
    <w:rsid w:val="001E557A"/>
    <w:rsid w:val="00237894"/>
    <w:rsid w:val="00251D73"/>
    <w:rsid w:val="00286113"/>
    <w:rsid w:val="002C4127"/>
    <w:rsid w:val="002C6039"/>
    <w:rsid w:val="002E2496"/>
    <w:rsid w:val="00301521"/>
    <w:rsid w:val="00312E0C"/>
    <w:rsid w:val="0033169F"/>
    <w:rsid w:val="00363A28"/>
    <w:rsid w:val="00367558"/>
    <w:rsid w:val="00380314"/>
    <w:rsid w:val="00392C23"/>
    <w:rsid w:val="003B4D9F"/>
    <w:rsid w:val="003C19E6"/>
    <w:rsid w:val="003E1128"/>
    <w:rsid w:val="003F6A24"/>
    <w:rsid w:val="004077B9"/>
    <w:rsid w:val="0048417C"/>
    <w:rsid w:val="004B01E2"/>
    <w:rsid w:val="004F4838"/>
    <w:rsid w:val="00533807"/>
    <w:rsid w:val="005A6A6F"/>
    <w:rsid w:val="005F25C2"/>
    <w:rsid w:val="005F5A58"/>
    <w:rsid w:val="005F7263"/>
    <w:rsid w:val="00607384"/>
    <w:rsid w:val="0062623F"/>
    <w:rsid w:val="00663442"/>
    <w:rsid w:val="006A6DDE"/>
    <w:rsid w:val="007152DA"/>
    <w:rsid w:val="007410C6"/>
    <w:rsid w:val="007462D6"/>
    <w:rsid w:val="00795924"/>
    <w:rsid w:val="007A2882"/>
    <w:rsid w:val="007F547B"/>
    <w:rsid w:val="007F640F"/>
    <w:rsid w:val="00870433"/>
    <w:rsid w:val="008B4593"/>
    <w:rsid w:val="00915368"/>
    <w:rsid w:val="009D16E2"/>
    <w:rsid w:val="009D1ACA"/>
    <w:rsid w:val="00A12E34"/>
    <w:rsid w:val="00A25161"/>
    <w:rsid w:val="00A74D9F"/>
    <w:rsid w:val="00AF542A"/>
    <w:rsid w:val="00B1110C"/>
    <w:rsid w:val="00B13D44"/>
    <w:rsid w:val="00B30606"/>
    <w:rsid w:val="00C077EF"/>
    <w:rsid w:val="00C72687"/>
    <w:rsid w:val="00C768BC"/>
    <w:rsid w:val="00CD5839"/>
    <w:rsid w:val="00CD5EB2"/>
    <w:rsid w:val="00CF7256"/>
    <w:rsid w:val="00D37357"/>
    <w:rsid w:val="00D7408E"/>
    <w:rsid w:val="00D83FFE"/>
    <w:rsid w:val="00D947C5"/>
    <w:rsid w:val="00E5319F"/>
    <w:rsid w:val="00E56465"/>
    <w:rsid w:val="00E95739"/>
    <w:rsid w:val="00EB2587"/>
    <w:rsid w:val="00F11A72"/>
    <w:rsid w:val="00F31086"/>
    <w:rsid w:val="00F555A6"/>
    <w:rsid w:val="00F7017B"/>
    <w:rsid w:val="00FD77FF"/>
    <w:rsid w:val="0B6720E1"/>
    <w:rsid w:val="560D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A58"/>
    <w:pPr>
      <w:spacing w:line="560" w:lineRule="exact"/>
      <w:jc w:val="center"/>
    </w:pPr>
    <w:rPr>
      <w:rFonts w:ascii="仿宋" w:eastAsia="仿宋" w:cs="仿宋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F5A58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="Calibri" w:eastAsia="宋体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A58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F5A5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</w:pPr>
    <w:rPr>
      <w:rFonts w:ascii="Calibri" w:eastAsia="宋体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A5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F5A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158</Words>
  <Characters>902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花向阳</dc:creator>
  <cp:keywords/>
  <dc:description/>
  <cp:lastModifiedBy>吴琳赟</cp:lastModifiedBy>
  <cp:revision>14</cp:revision>
  <cp:lastPrinted>2024-07-02T06:32:00Z</cp:lastPrinted>
  <dcterms:created xsi:type="dcterms:W3CDTF">2021-05-10T08:17:00Z</dcterms:created>
  <dcterms:modified xsi:type="dcterms:W3CDTF">2024-07-02T06:33:00Z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DF392FFACC864B15BC10EE0748DC9032_12</vt:lpwstr>
  </property>
</Properties>
</file>