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spacing w:line="700" w:lineRule="exact"/>
        <w:jc w:val="center"/>
        <w:rPr>
          <w:rFonts w:ascii="方正小标宋简体" w:hAnsi="楷体" w:eastAsia="方正小标宋简体" w:cs="Times New Roman"/>
          <w:sz w:val="44"/>
          <w:szCs w:val="44"/>
        </w:rPr>
      </w:pPr>
      <w:r>
        <w:rPr>
          <w:rFonts w:hint="eastAsia" w:ascii="方正小标宋简体" w:hAnsi="楷体" w:eastAsia="方正小标宋简体" w:cs="方正小标宋简体"/>
          <w:sz w:val="44"/>
          <w:szCs w:val="44"/>
        </w:rPr>
        <w:t>常州市初中毕业艺术素质测评</w:t>
      </w:r>
    </w:p>
    <w:p>
      <w:pPr>
        <w:spacing w:line="700" w:lineRule="exact"/>
        <w:jc w:val="center"/>
        <w:rPr>
          <w:rFonts w:ascii="方正小标宋简体" w:hAnsi="楷体" w:eastAsia="方正小标宋简体" w:cs="Times New Roman"/>
          <w:sz w:val="44"/>
          <w:szCs w:val="44"/>
        </w:rPr>
      </w:pPr>
      <w:r>
        <w:rPr>
          <w:rFonts w:hint="eastAsia" w:ascii="方正小标宋简体" w:hAnsi="楷体" w:eastAsia="方正小标宋简体" w:cs="方正小标宋简体"/>
          <w:sz w:val="44"/>
          <w:szCs w:val="44"/>
        </w:rPr>
        <w:t>平时成绩测评办法</w:t>
      </w:r>
    </w:p>
    <w:p>
      <w:pPr>
        <w:spacing w:line="500" w:lineRule="exact"/>
        <w:jc w:val="center"/>
        <w:rPr>
          <w:rFonts w:cs="Times New Roman"/>
          <w:b/>
          <w:bCs/>
        </w:rPr>
      </w:pPr>
    </w:p>
    <w:p>
      <w:pPr>
        <w:spacing w:line="600" w:lineRule="exact"/>
        <w:ind w:firstLine="640" w:firstLineChars="200"/>
        <w:jc w:val="both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一、平时成绩测评采用学校组织考试，教育行政部门组织审核的办法。</w:t>
      </w:r>
    </w:p>
    <w:p>
      <w:pPr>
        <w:spacing w:line="600" w:lineRule="exact"/>
        <w:ind w:firstLine="640" w:firstLineChars="200"/>
        <w:jc w:val="both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二、学校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在</w:t>
      </w:r>
      <w:r>
        <w:rPr>
          <w:rFonts w:hint="eastAsia" w:ascii="仿宋_GB2312" w:eastAsia="仿宋_GB2312" w:cs="仿宋_GB2312"/>
          <w:sz w:val="32"/>
          <w:szCs w:val="32"/>
        </w:rPr>
        <w:t>学生艺术素质测评平时成绩测评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时</w:t>
      </w:r>
      <w:r>
        <w:rPr>
          <w:rFonts w:hint="eastAsia" w:ascii="仿宋_GB2312" w:eastAsia="仿宋_GB2312" w:cs="仿宋_GB2312"/>
          <w:sz w:val="32"/>
          <w:szCs w:val="32"/>
        </w:rPr>
        <w:t>需指向于每个学生艺术学习的态度、兴趣、认知、技能、情感和特长六个维度，具体指标、内容参考如下：</w:t>
      </w:r>
    </w:p>
    <w:tbl>
      <w:tblPr>
        <w:tblStyle w:val="5"/>
        <w:tblW w:w="87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9"/>
        <w:gridCol w:w="1688"/>
        <w:gridCol w:w="5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tblHeader/>
          <w:jc w:val="center"/>
        </w:trPr>
        <w:tc>
          <w:tcPr>
            <w:tcW w:w="1199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Times New Roman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一级</w:t>
            </w:r>
          </w:p>
          <w:p>
            <w:pPr>
              <w:spacing w:line="400" w:lineRule="exact"/>
              <w:jc w:val="center"/>
              <w:rPr>
                <w:rFonts w:ascii="黑体" w:hAnsi="黑体" w:eastAsia="黑体" w:cs="Times New Roman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指标</w:t>
            </w:r>
          </w:p>
        </w:tc>
        <w:tc>
          <w:tcPr>
            <w:tcW w:w="1688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Times New Roman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二级</w:t>
            </w:r>
          </w:p>
          <w:p>
            <w:pPr>
              <w:spacing w:line="400" w:lineRule="exact"/>
              <w:jc w:val="center"/>
              <w:rPr>
                <w:rFonts w:ascii="黑体" w:hAnsi="黑体" w:eastAsia="黑体" w:cs="Times New Roman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指标</w:t>
            </w:r>
          </w:p>
        </w:tc>
        <w:tc>
          <w:tcPr>
            <w:tcW w:w="5835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Times New Roman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指标内容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19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基础</w:t>
            </w:r>
          </w:p>
          <w:p>
            <w:pPr>
              <w:spacing w:line="40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指标</w:t>
            </w:r>
          </w:p>
        </w:tc>
        <w:tc>
          <w:tcPr>
            <w:tcW w:w="168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>1.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课程学习</w:t>
            </w:r>
          </w:p>
        </w:tc>
        <w:tc>
          <w:tcPr>
            <w:tcW w:w="5835" w:type="dxa"/>
            <w:vAlign w:val="center"/>
          </w:tcPr>
          <w:p>
            <w:pPr>
              <w:spacing w:line="400" w:lineRule="exact"/>
              <w:jc w:val="both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音乐、美术课程学习的出勤率、参与度和学习任务完成情况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199" w:type="dxa"/>
            <w:vMerge w:val="continue"/>
            <w:vAlign w:val="center"/>
          </w:tcPr>
          <w:p>
            <w:pPr>
              <w:numPr>
                <w:ilvl w:val="0"/>
                <w:numId w:val="1"/>
              </w:numPr>
              <w:spacing w:line="400" w:lineRule="exact"/>
              <w:ind w:firstLine="0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>2.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课外活动</w:t>
            </w:r>
          </w:p>
        </w:tc>
        <w:tc>
          <w:tcPr>
            <w:tcW w:w="5835" w:type="dxa"/>
            <w:vAlign w:val="center"/>
          </w:tcPr>
          <w:p>
            <w:pPr>
              <w:spacing w:line="400" w:lineRule="exact"/>
              <w:jc w:val="both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参加学校组织的艺术兴趣小组、艺术社团和艺术活动的表现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19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学业</w:t>
            </w:r>
          </w:p>
          <w:p>
            <w:pPr>
              <w:spacing w:line="40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指标</w:t>
            </w:r>
          </w:p>
        </w:tc>
        <w:tc>
          <w:tcPr>
            <w:tcW w:w="168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>3.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基础知识</w:t>
            </w:r>
          </w:p>
        </w:tc>
        <w:tc>
          <w:tcPr>
            <w:tcW w:w="5835" w:type="dxa"/>
            <w:vAlign w:val="center"/>
          </w:tcPr>
          <w:p>
            <w:pPr>
              <w:spacing w:line="400" w:lineRule="exact"/>
              <w:jc w:val="both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理解和掌握音乐、美术课程标准要求的基础知识的情况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199" w:type="dxa"/>
            <w:vMerge w:val="continue"/>
            <w:vAlign w:val="center"/>
          </w:tcPr>
          <w:p>
            <w:pPr>
              <w:numPr>
                <w:ilvl w:val="0"/>
                <w:numId w:val="1"/>
              </w:numPr>
              <w:spacing w:line="400" w:lineRule="exact"/>
              <w:ind w:firstLine="0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>4.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基本技能</w:t>
            </w:r>
          </w:p>
        </w:tc>
        <w:tc>
          <w:tcPr>
            <w:tcW w:w="5835" w:type="dxa"/>
            <w:vAlign w:val="center"/>
          </w:tcPr>
          <w:p>
            <w:pPr>
              <w:spacing w:line="400" w:lineRule="exact"/>
              <w:jc w:val="both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掌握和运用音乐、美术课程标准要求的基本技能的情况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  <w:jc w:val="center"/>
        </w:trPr>
        <w:tc>
          <w:tcPr>
            <w:tcW w:w="119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发展</w:t>
            </w:r>
          </w:p>
          <w:p>
            <w:pPr>
              <w:spacing w:line="40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指标</w:t>
            </w:r>
          </w:p>
        </w:tc>
        <w:tc>
          <w:tcPr>
            <w:tcW w:w="168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>5.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校外学习</w:t>
            </w:r>
          </w:p>
        </w:tc>
        <w:tc>
          <w:tcPr>
            <w:tcW w:w="5835" w:type="dxa"/>
            <w:vAlign w:val="center"/>
          </w:tcPr>
          <w:p>
            <w:pPr>
              <w:spacing w:line="400" w:lineRule="exact"/>
              <w:jc w:val="both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自主参加校外艺术学习、参与艺术实践的情况（主要指参与社区、乡村文化艺术活动，学习优秀的民族民间艺术，欣赏高雅的文艺演出和展览等）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  <w:jc w:val="center"/>
        </w:trPr>
        <w:tc>
          <w:tcPr>
            <w:tcW w:w="119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>6.</w:t>
            </w:r>
            <w:r>
              <w:rPr>
                <w:rFonts w:hint="eastAsia" w:ascii="仿宋_GB2312" w:eastAsia="仿宋_GB2312" w:cs="仿宋_GB2312"/>
                <w:sz w:val="28"/>
                <w:szCs w:val="28"/>
              </w:rPr>
              <w:t>艺术特长</w:t>
            </w:r>
          </w:p>
        </w:tc>
        <w:tc>
          <w:tcPr>
            <w:tcW w:w="5835" w:type="dxa"/>
            <w:vAlign w:val="center"/>
          </w:tcPr>
          <w:p>
            <w:pPr>
              <w:spacing w:line="400" w:lineRule="exact"/>
              <w:jc w:val="both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在学校组织的艺术活动中展现某一艺术项目特长并获奖</w:t>
            </w:r>
          </w:p>
        </w:tc>
      </w:tr>
    </w:tbl>
    <w:p>
      <w:pPr>
        <w:spacing w:line="600" w:lineRule="exact"/>
        <w:ind w:firstLine="640" w:firstLineChars="200"/>
        <w:jc w:val="both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学校每学期进行一次考评，</w:t>
      </w:r>
      <w:r>
        <w:rPr>
          <w:rFonts w:hint="eastAsia" w:ascii="仿宋_GB2312" w:hAnsi="仿宋_GB2312" w:eastAsia="仿宋_GB2312" w:cs="仿宋_GB2312"/>
          <w:sz w:val="32"/>
          <w:szCs w:val="32"/>
        </w:rPr>
        <w:t>按音乐、美术学科分科计分</w:t>
      </w:r>
      <w:r>
        <w:rPr>
          <w:rFonts w:ascii="仿宋_GB2312" w:hAnsi="仿宋_GB2312" w:eastAsia="仿宋_GB2312" w:cs="仿宋_GB2312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</w:rPr>
        <w:t>满分各为</w:t>
      </w:r>
      <w:r>
        <w:rPr>
          <w:rFonts w:ascii="仿宋_GB2312" w:hAnsi="仿宋_GB2312" w:eastAsia="仿宋_GB2312" w:cs="仿宋_GB2312"/>
          <w:sz w:val="32"/>
          <w:szCs w:val="32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分（超过</w:t>
      </w:r>
      <w:r>
        <w:rPr>
          <w:rFonts w:ascii="仿宋_GB2312" w:hAnsi="仿宋_GB2312" w:eastAsia="仿宋_GB2312" w:cs="仿宋_GB2312"/>
          <w:sz w:val="32"/>
          <w:szCs w:val="32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分按</w:t>
      </w:r>
      <w:r>
        <w:rPr>
          <w:rFonts w:ascii="仿宋_GB2312" w:hAnsi="仿宋_GB2312" w:eastAsia="仿宋_GB2312" w:cs="仿宋_GB2312"/>
          <w:sz w:val="32"/>
          <w:szCs w:val="32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分计算）。音乐、美术学科三年平时成绩</w:t>
      </w:r>
      <w:r>
        <w:rPr>
          <w:rFonts w:ascii="仿宋_GB2312" w:hAnsi="仿宋_GB2312" w:eastAsia="仿宋_GB2312" w:cs="仿宋_GB2312"/>
          <w:sz w:val="32"/>
          <w:szCs w:val="32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分</w:t>
      </w:r>
      <w:r>
        <w:rPr>
          <w:rFonts w:ascii="仿宋_GB2312" w:hAnsi="仿宋_GB2312" w:eastAsia="仿宋_GB2312" w:cs="仿宋_GB2312"/>
          <w:sz w:val="32"/>
          <w:szCs w:val="32"/>
        </w:rPr>
        <w:t>=</w:t>
      </w:r>
      <w:r>
        <w:rPr>
          <w:rFonts w:hint="eastAsia" w:ascii="仿宋_GB2312" w:hAnsi="仿宋_GB2312" w:eastAsia="仿宋_GB2312" w:cs="仿宋_GB2312"/>
          <w:sz w:val="32"/>
          <w:szCs w:val="32"/>
        </w:rPr>
        <w:t>（七年级</w:t>
      </w:r>
      <w:r>
        <w:rPr>
          <w:rFonts w:ascii="仿宋_GB2312" w:hAnsi="仿宋_GB2312" w:eastAsia="仿宋_GB2312" w:cs="仿宋_GB2312"/>
          <w:sz w:val="32"/>
          <w:szCs w:val="32"/>
        </w:rPr>
        <w:t>+</w:t>
      </w:r>
      <w:r>
        <w:rPr>
          <w:rFonts w:hint="eastAsia" w:ascii="仿宋_GB2312" w:hAnsi="仿宋_GB2312" w:eastAsia="仿宋_GB2312" w:cs="仿宋_GB2312"/>
          <w:sz w:val="32"/>
          <w:szCs w:val="32"/>
        </w:rPr>
        <w:t>八年级</w:t>
      </w:r>
      <w:r>
        <w:rPr>
          <w:rFonts w:ascii="仿宋_GB2312" w:hAnsi="仿宋_GB2312" w:eastAsia="仿宋_GB2312" w:cs="仿宋_GB2312"/>
          <w:sz w:val="32"/>
          <w:szCs w:val="32"/>
        </w:rPr>
        <w:t>+</w:t>
      </w:r>
      <w:r>
        <w:rPr>
          <w:rFonts w:hint="eastAsia" w:ascii="仿宋_GB2312" w:hAnsi="仿宋_GB2312" w:eastAsia="仿宋_GB2312" w:cs="仿宋_GB2312"/>
          <w:sz w:val="32"/>
          <w:szCs w:val="32"/>
        </w:rPr>
        <w:t>九年级）平时成绩测评分÷</w:t>
      </w:r>
      <w:r>
        <w:rPr>
          <w:rFonts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。其中九年级平时成绩考评在九年级第一学期结束前完成。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两科成绩相加取平均值即为艺术素质过程性评价成绩。</w:t>
      </w:r>
    </w:p>
    <w:p>
      <w:pPr>
        <w:spacing w:line="600" w:lineRule="exact"/>
        <w:ind w:firstLine="640" w:firstLineChars="200"/>
        <w:jc w:val="both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三、学生艺术素质测评平时成绩三年上报一次，</w:t>
      </w: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4年学生艺术素质测评平时成绩综合评定在</w:t>
      </w: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4年</w:t>
      </w:r>
      <w:r>
        <w:rPr>
          <w:rFonts w:ascii="仿宋_GB2312" w:eastAsia="仿宋_GB2312" w:cs="仿宋_GB2312"/>
          <w:sz w:val="32"/>
          <w:szCs w:val="32"/>
        </w:rPr>
        <w:t>3</w:t>
      </w:r>
      <w:r>
        <w:rPr>
          <w:rFonts w:hint="eastAsia" w:ascii="仿宋_GB2312" w:eastAsia="仿宋_GB2312" w:cs="仿宋_GB2312"/>
          <w:sz w:val="32"/>
          <w:szCs w:val="32"/>
        </w:rPr>
        <w:t>月2</w:t>
      </w:r>
      <w:r>
        <w:rPr>
          <w:rFonts w:ascii="仿宋_GB2312" w:eastAsia="仿宋_GB2312" w:cs="仿宋_GB2312"/>
          <w:sz w:val="32"/>
          <w:szCs w:val="32"/>
        </w:rPr>
        <w:t>4</w:t>
      </w:r>
      <w:r>
        <w:rPr>
          <w:rFonts w:hint="eastAsia" w:ascii="仿宋_GB2312" w:eastAsia="仿宋_GB2312" w:cs="仿宋_GB2312"/>
          <w:sz w:val="32"/>
          <w:szCs w:val="32"/>
        </w:rPr>
        <w:t>日前完成（对于转出学生，学校应为学生提供艺术平时成绩证明；对于七、八年级转入学生，原校不能提供平时成绩证明的学生，“平时表现”可参照转入后的平时表现补认定，或安排补考；对于九年级转入学生，原校不能提供平时成绩证明的学生，学校在艺术统测报名时须进行备注，学生参加统测成绩换算成</w:t>
      </w:r>
      <w:r>
        <w:rPr>
          <w:rFonts w:ascii="仿宋_GB2312" w:eastAsia="仿宋_GB2312" w:cs="仿宋_GB2312"/>
          <w:sz w:val="32"/>
          <w:szCs w:val="32"/>
        </w:rPr>
        <w:t>100</w:t>
      </w:r>
      <w:r>
        <w:rPr>
          <w:rFonts w:hint="eastAsia" w:ascii="仿宋_GB2312" w:eastAsia="仿宋_GB2312" w:cs="仿宋_GB2312"/>
          <w:sz w:val="32"/>
          <w:szCs w:val="32"/>
        </w:rPr>
        <w:t>分计算作为相应学科毕业升学成绩）。</w:t>
      </w:r>
    </w:p>
    <w:p>
      <w:pPr>
        <w:spacing w:line="600" w:lineRule="exact"/>
        <w:ind w:firstLine="640" w:firstLineChars="200"/>
        <w:jc w:val="both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四、学生艺术素质测评平时成绩综合评定结果必须进行公示。各校须明确专人负责收集成绩认定过程中的各类评分表、成绩汇总表等，并建档备案。整个认定过程须在校长室统一领导下做到规范操作、“公平、公正、公开”</w:t>
      </w:r>
      <w:bookmarkStart w:id="0" w:name="_GoBack"/>
      <w:bookmarkEnd w:id="0"/>
      <w:r>
        <w:rPr>
          <w:rFonts w:hint="eastAsia" w:ascii="仿宋_GB2312" w:eastAsia="仿宋_GB2312" w:cs="仿宋_GB2312"/>
          <w:sz w:val="32"/>
          <w:szCs w:val="32"/>
        </w:rPr>
        <w:t>实施。</w:t>
      </w:r>
    </w:p>
    <w:p>
      <w:pPr>
        <w:spacing w:line="600" w:lineRule="exact"/>
        <w:ind w:firstLine="640" w:firstLineChars="200"/>
        <w:jc w:val="both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五、学生艺术素质测评平时成绩审核采用现场抽查的办法，由教育行政部门负责组织实施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sz w:val="32"/>
          <w:szCs w:val="32"/>
        </w:rPr>
        <w:t>常州市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教育局局属初中校（含常州外国语学校）平时成绩审核</w:t>
      </w:r>
      <w:r>
        <w:rPr>
          <w:rFonts w:hint="eastAsia" w:ascii="仿宋_GB2312" w:eastAsia="仿宋_GB2312" w:cs="仿宋_GB2312"/>
          <w:sz w:val="32"/>
          <w:szCs w:val="32"/>
        </w:rPr>
        <w:t>由市教育局组织实施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其他</w:t>
      </w:r>
      <w:r>
        <w:rPr>
          <w:rFonts w:hint="eastAsia" w:ascii="仿宋_GB2312" w:eastAsia="仿宋_GB2312" w:cs="仿宋_GB2312"/>
          <w:sz w:val="32"/>
          <w:szCs w:val="32"/>
        </w:rPr>
        <w:t>辖市（区）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初中校平时成绩审核由当地</w:t>
      </w:r>
      <w:r>
        <w:rPr>
          <w:rFonts w:hint="eastAsia" w:ascii="仿宋_GB2312" w:eastAsia="仿宋_GB2312" w:cs="仿宋_GB2312"/>
          <w:sz w:val="32"/>
          <w:szCs w:val="32"/>
        </w:rPr>
        <w:t>教育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行政部门</w:t>
      </w:r>
      <w:r>
        <w:rPr>
          <w:rFonts w:hint="eastAsia" w:ascii="仿宋_GB2312" w:eastAsia="仿宋_GB2312" w:cs="仿宋_GB2312"/>
          <w:sz w:val="32"/>
          <w:szCs w:val="32"/>
        </w:rPr>
        <w:t>组织实施。平时成绩审核工作小组由教育局行政人员、艺术骨干教师组成。</w:t>
      </w:r>
    </w:p>
    <w:p>
      <w:pPr>
        <w:spacing w:line="600" w:lineRule="exact"/>
        <w:ind w:firstLine="640" w:firstLineChars="200"/>
        <w:jc w:val="both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六、平时成绩审核时间为：</w:t>
      </w: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4年</w:t>
      </w:r>
      <w:r>
        <w:rPr>
          <w:rFonts w:ascii="仿宋_GB2312" w:eastAsia="仿宋_GB2312" w:cs="仿宋_GB2312"/>
          <w:sz w:val="32"/>
          <w:szCs w:val="32"/>
        </w:rPr>
        <w:t>4</w:t>
      </w:r>
      <w:r>
        <w:rPr>
          <w:rFonts w:hint="eastAsia" w:ascii="仿宋_GB2312" w:eastAsia="仿宋_GB2312" w:cs="仿宋_GB2312"/>
          <w:sz w:val="32"/>
          <w:szCs w:val="32"/>
        </w:rPr>
        <w:t>月。</w:t>
      </w:r>
    </w:p>
    <w:p>
      <w:pPr>
        <w:spacing w:line="600" w:lineRule="exact"/>
        <w:ind w:firstLine="640" w:firstLineChars="200"/>
        <w:jc w:val="both"/>
        <w:rPr>
          <w:rFonts w:hint="eastAsia" w:ascii="仿宋_GB2312" w:eastAsia="仿宋_GB2312" w:cs="Times New Roman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sz w:val="32"/>
          <w:szCs w:val="32"/>
        </w:rPr>
        <w:t>七、平时成绩审核内容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：</w:t>
      </w:r>
    </w:p>
    <w:p>
      <w:pPr>
        <w:spacing w:line="600" w:lineRule="exact"/>
        <w:ind w:firstLine="640" w:firstLineChars="200"/>
        <w:jc w:val="both"/>
        <w:rPr>
          <w:rFonts w:hint="eastAsia" w:ascii="仿宋_GB2312" w:eastAsia="仿宋_GB2312" w:cs="Times New Roman"/>
          <w:sz w:val="32"/>
          <w:szCs w:val="32"/>
          <w:lang w:eastAsia="zh-CN"/>
        </w:rPr>
      </w:pPr>
      <w:r>
        <w:rPr>
          <w:rFonts w:ascii="仿宋_GB2312" w:eastAsia="仿宋_GB2312" w:cs="仿宋_GB2312"/>
          <w:sz w:val="32"/>
          <w:szCs w:val="32"/>
        </w:rPr>
        <w:t>1.</w:t>
      </w:r>
      <w:r>
        <w:rPr>
          <w:rFonts w:hint="eastAsia" w:ascii="仿宋_GB2312" w:eastAsia="仿宋_GB2312" w:cs="仿宋_GB2312"/>
          <w:sz w:val="32"/>
          <w:szCs w:val="32"/>
        </w:rPr>
        <w:t>学校艺术素质平时成绩测评办法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；</w:t>
      </w:r>
    </w:p>
    <w:p>
      <w:pPr>
        <w:spacing w:line="600" w:lineRule="exact"/>
        <w:ind w:firstLine="640" w:firstLineChars="200"/>
        <w:jc w:val="both"/>
        <w:rPr>
          <w:rFonts w:hint="eastAsia" w:ascii="仿宋_GB2312" w:eastAsia="仿宋_GB2312" w:cs="Times New Roman"/>
          <w:sz w:val="32"/>
          <w:szCs w:val="32"/>
          <w:lang w:eastAsia="zh-CN"/>
        </w:rPr>
      </w:pPr>
      <w:r>
        <w:rPr>
          <w:rFonts w:ascii="仿宋_GB2312" w:eastAsia="仿宋_GB2312" w:cs="仿宋_GB2312"/>
          <w:sz w:val="32"/>
          <w:szCs w:val="32"/>
        </w:rPr>
        <w:t>2.</w:t>
      </w:r>
      <w:r>
        <w:rPr>
          <w:rFonts w:hint="eastAsia" w:ascii="仿宋_GB2312" w:eastAsia="仿宋_GB2312" w:cs="仿宋_GB2312"/>
          <w:sz w:val="32"/>
          <w:szCs w:val="32"/>
        </w:rPr>
        <w:t>学校艺术素质平时成绩测评领导小组工作计划和工作情况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；</w:t>
      </w:r>
    </w:p>
    <w:p>
      <w:pPr>
        <w:spacing w:line="600" w:lineRule="exact"/>
        <w:ind w:firstLine="640" w:firstLineChars="200"/>
        <w:jc w:val="both"/>
        <w:rPr>
          <w:rFonts w:hint="eastAsia" w:ascii="仿宋_GB2312" w:eastAsia="仿宋_GB2312" w:cs="Times New Roman"/>
          <w:sz w:val="32"/>
          <w:szCs w:val="32"/>
          <w:lang w:eastAsia="zh-CN"/>
        </w:rPr>
      </w:pPr>
      <w:r>
        <w:rPr>
          <w:rFonts w:ascii="仿宋_GB2312" w:eastAsia="仿宋_GB2312" w:cs="仿宋_GB2312"/>
          <w:sz w:val="32"/>
          <w:szCs w:val="32"/>
        </w:rPr>
        <w:t>3.</w:t>
      </w:r>
      <w:r>
        <w:rPr>
          <w:rFonts w:hint="eastAsia" w:ascii="仿宋_GB2312" w:eastAsia="仿宋_GB2312" w:cs="仿宋_GB2312"/>
          <w:sz w:val="32"/>
          <w:szCs w:val="32"/>
        </w:rPr>
        <w:t>学校艺术教育课程开设情况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；</w:t>
      </w:r>
    </w:p>
    <w:p>
      <w:pPr>
        <w:spacing w:line="600" w:lineRule="exact"/>
        <w:ind w:firstLine="640" w:firstLineChars="200"/>
        <w:jc w:val="both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4.</w:t>
      </w:r>
      <w:r>
        <w:rPr>
          <w:rFonts w:hint="eastAsia" w:ascii="仿宋_GB2312" w:eastAsia="仿宋_GB2312" w:cs="仿宋_GB2312"/>
          <w:sz w:val="32"/>
          <w:szCs w:val="32"/>
        </w:rPr>
        <w:t>艺术教师备课笔记、学生五学期初评记录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；</w:t>
      </w:r>
    </w:p>
    <w:p>
      <w:pPr>
        <w:spacing w:line="600" w:lineRule="exact"/>
        <w:ind w:firstLine="640" w:firstLineChars="200"/>
        <w:jc w:val="both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5.</w:t>
      </w:r>
      <w:r>
        <w:rPr>
          <w:rFonts w:hint="eastAsia" w:ascii="仿宋_GB2312" w:eastAsia="仿宋_GB2312" w:cs="仿宋_GB2312"/>
          <w:sz w:val="32"/>
          <w:szCs w:val="32"/>
        </w:rPr>
        <w:t>三年综合评定成绩登记表，以及公示情况。</w:t>
      </w:r>
    </w:p>
    <w:p>
      <w:pPr>
        <w:spacing w:line="600" w:lineRule="exact"/>
        <w:ind w:firstLine="640" w:firstLineChars="200"/>
        <w:jc w:val="both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八、工作要求</w:t>
      </w:r>
    </w:p>
    <w:p>
      <w:pPr>
        <w:spacing w:line="600" w:lineRule="exact"/>
        <w:ind w:firstLine="640" w:firstLineChars="200"/>
        <w:jc w:val="both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1.</w:t>
      </w:r>
      <w:r>
        <w:rPr>
          <w:rFonts w:hint="eastAsia" w:ascii="仿宋_GB2312" w:eastAsia="仿宋_GB2312" w:cs="仿宋_GB2312"/>
          <w:sz w:val="32"/>
          <w:szCs w:val="32"/>
        </w:rPr>
        <w:t>各相关部门、各学校要高度重视学生艺术素质测评工作，成立领导小组，确实有效的开展相关工作。</w:t>
      </w:r>
    </w:p>
    <w:p>
      <w:pPr>
        <w:spacing w:line="600" w:lineRule="exact"/>
        <w:ind w:firstLine="640" w:firstLineChars="200"/>
        <w:jc w:val="both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2.</w:t>
      </w:r>
      <w:r>
        <w:rPr>
          <w:rFonts w:hint="eastAsia" w:ascii="仿宋_GB2312" w:eastAsia="仿宋_GB2312" w:cs="仿宋_GB2312"/>
          <w:sz w:val="32"/>
          <w:szCs w:val="32"/>
        </w:rPr>
        <w:t>各相关部门、各学校要制定相关制度和具体办法，按相关要求规范执行考评。</w:t>
      </w:r>
    </w:p>
    <w:p>
      <w:pPr>
        <w:spacing w:line="600" w:lineRule="exact"/>
        <w:ind w:firstLine="640" w:firstLineChars="200"/>
        <w:jc w:val="both"/>
        <w:rPr>
          <w:rFonts w:ascii="仿宋_GB2312" w:hAnsi="仿宋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3.</w:t>
      </w:r>
      <w:r>
        <w:rPr>
          <w:rFonts w:hint="eastAsia" w:ascii="仿宋_GB2312" w:eastAsia="仿宋_GB2312" w:cs="仿宋_GB2312"/>
          <w:sz w:val="32"/>
          <w:szCs w:val="32"/>
        </w:rPr>
        <w:t>各校本着实事求是、“公平、公正、公开”的原则，做好学生艺术素质测评平时成绩测评工作。</w:t>
      </w:r>
    </w:p>
    <w:sectPr>
      <w:footerReference r:id="rId3" w:type="default"/>
      <w:pgSz w:w="11906" w:h="16838"/>
      <w:pgMar w:top="1701" w:right="1531" w:bottom="1701" w:left="1531" w:header="851" w:footer="992" w:gutter="0"/>
      <w:pgNumType w:fmt="numberInDash" w:start="4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uto" w:vAnchor="text" w:hAnchor="margin" w:xAlign="outside" w:y="1"/>
      <w:rPr>
        <w:rStyle w:val="7"/>
        <w:rFonts w:ascii="Times New Roman" w:cs="Times New Roman"/>
        <w:sz w:val="28"/>
        <w:szCs w:val="28"/>
      </w:rPr>
    </w:pPr>
    <w:r>
      <w:rPr>
        <w:rStyle w:val="7"/>
        <w:rFonts w:ascii="Times New Roman" w:cs="Times New Roman"/>
        <w:sz w:val="28"/>
        <w:szCs w:val="28"/>
      </w:rPr>
      <w:fldChar w:fldCharType="begin"/>
    </w:r>
    <w:r>
      <w:rPr>
        <w:rStyle w:val="7"/>
        <w:rFonts w:ascii="Times New Roman" w:cs="Times New Roman"/>
        <w:sz w:val="28"/>
        <w:szCs w:val="28"/>
      </w:rPr>
      <w:instrText xml:space="preserve">PAGE  </w:instrText>
    </w:r>
    <w:r>
      <w:rPr>
        <w:rStyle w:val="7"/>
        <w:rFonts w:ascii="Times New Roman" w:cs="Times New Roman"/>
        <w:sz w:val="28"/>
        <w:szCs w:val="28"/>
      </w:rPr>
      <w:fldChar w:fldCharType="separate"/>
    </w:r>
    <w:r>
      <w:rPr>
        <w:rStyle w:val="7"/>
        <w:rFonts w:ascii="Times New Roman" w:cs="Times New Roman"/>
        <w:sz w:val="28"/>
        <w:szCs w:val="28"/>
      </w:rPr>
      <w:t>- 5 -</w:t>
    </w:r>
    <w:r>
      <w:rPr>
        <w:rStyle w:val="7"/>
        <w:rFonts w:ascii="Times New Roman" w:cs="Times New Roman"/>
        <w:sz w:val="28"/>
        <w:szCs w:val="28"/>
      </w:rPr>
      <w:fldChar w:fldCharType="end"/>
    </w:r>
  </w:p>
  <w:p>
    <w:pPr>
      <w:pStyle w:val="3"/>
      <w:ind w:right="360" w:firstLine="360"/>
      <w:rPr>
        <w:rFonts w:cs="Times New Roman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A31C5E"/>
    <w:multiLevelType w:val="singleLevel"/>
    <w:tmpl w:val="D5A31C5E"/>
    <w:lvl w:ilvl="0" w:tentative="0">
      <w:start w:val="1"/>
      <w:numFmt w:val="decimal"/>
      <w:suff w:val="nothing"/>
      <w:lvlText w:val="%1．"/>
      <w:lvlJc w:val="left"/>
      <w:pPr>
        <w:ind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Q4ZmYxYjgyY2Q3ODc2MGNjMGM5ZDhlOWZmYjkwMmIifQ=="/>
  </w:docVars>
  <w:rsids>
    <w:rsidRoot w:val="1BBB12BB"/>
    <w:rsid w:val="00011D38"/>
    <w:rsid w:val="0004217B"/>
    <w:rsid w:val="00053DA9"/>
    <w:rsid w:val="00085A02"/>
    <w:rsid w:val="0009206B"/>
    <w:rsid w:val="00095DCE"/>
    <w:rsid w:val="000E039E"/>
    <w:rsid w:val="001158D7"/>
    <w:rsid w:val="001229BF"/>
    <w:rsid w:val="001B127B"/>
    <w:rsid w:val="001B4077"/>
    <w:rsid w:val="001C25B8"/>
    <w:rsid w:val="001C5D09"/>
    <w:rsid w:val="00223329"/>
    <w:rsid w:val="00243D10"/>
    <w:rsid w:val="0025621D"/>
    <w:rsid w:val="0025784C"/>
    <w:rsid w:val="00295A42"/>
    <w:rsid w:val="002A02BF"/>
    <w:rsid w:val="002B00D5"/>
    <w:rsid w:val="002B461B"/>
    <w:rsid w:val="002C62A3"/>
    <w:rsid w:val="002E4D75"/>
    <w:rsid w:val="0034248E"/>
    <w:rsid w:val="00394085"/>
    <w:rsid w:val="003D1B0C"/>
    <w:rsid w:val="003D6B0D"/>
    <w:rsid w:val="00462E8F"/>
    <w:rsid w:val="00487A93"/>
    <w:rsid w:val="004E4BA2"/>
    <w:rsid w:val="004F05C4"/>
    <w:rsid w:val="005679D5"/>
    <w:rsid w:val="005915B9"/>
    <w:rsid w:val="005920CC"/>
    <w:rsid w:val="00595027"/>
    <w:rsid w:val="0059715F"/>
    <w:rsid w:val="005A5B19"/>
    <w:rsid w:val="005E3601"/>
    <w:rsid w:val="00647107"/>
    <w:rsid w:val="0067394F"/>
    <w:rsid w:val="006844AD"/>
    <w:rsid w:val="006B2C12"/>
    <w:rsid w:val="006D234B"/>
    <w:rsid w:val="0073467E"/>
    <w:rsid w:val="00735418"/>
    <w:rsid w:val="007401D1"/>
    <w:rsid w:val="00745B5B"/>
    <w:rsid w:val="00746261"/>
    <w:rsid w:val="00766EF2"/>
    <w:rsid w:val="007768BA"/>
    <w:rsid w:val="007855FB"/>
    <w:rsid w:val="007D385B"/>
    <w:rsid w:val="007E6E22"/>
    <w:rsid w:val="00865081"/>
    <w:rsid w:val="008B1FBA"/>
    <w:rsid w:val="008E024A"/>
    <w:rsid w:val="008E20DA"/>
    <w:rsid w:val="008F1AC0"/>
    <w:rsid w:val="009548A7"/>
    <w:rsid w:val="00997107"/>
    <w:rsid w:val="009A201A"/>
    <w:rsid w:val="009E1E10"/>
    <w:rsid w:val="00A104A6"/>
    <w:rsid w:val="00A10BCA"/>
    <w:rsid w:val="00A30ED7"/>
    <w:rsid w:val="00A57225"/>
    <w:rsid w:val="00AB5D91"/>
    <w:rsid w:val="00B001EE"/>
    <w:rsid w:val="00B536C0"/>
    <w:rsid w:val="00B56F99"/>
    <w:rsid w:val="00B67AEA"/>
    <w:rsid w:val="00BC693B"/>
    <w:rsid w:val="00BF4647"/>
    <w:rsid w:val="00C417C8"/>
    <w:rsid w:val="00CD02BB"/>
    <w:rsid w:val="00CE033C"/>
    <w:rsid w:val="00D10C4D"/>
    <w:rsid w:val="00D4633F"/>
    <w:rsid w:val="00DD6771"/>
    <w:rsid w:val="00DE0C56"/>
    <w:rsid w:val="00DF5314"/>
    <w:rsid w:val="00E22F91"/>
    <w:rsid w:val="00E55D62"/>
    <w:rsid w:val="00F64F92"/>
    <w:rsid w:val="00F712F1"/>
    <w:rsid w:val="00F902DF"/>
    <w:rsid w:val="00F94C7F"/>
    <w:rsid w:val="00FE7DCC"/>
    <w:rsid w:val="049609FE"/>
    <w:rsid w:val="0AAA61E0"/>
    <w:rsid w:val="1BBB12BB"/>
    <w:rsid w:val="1C7E60D9"/>
    <w:rsid w:val="1D9B7E94"/>
    <w:rsid w:val="1E28105C"/>
    <w:rsid w:val="2386326E"/>
    <w:rsid w:val="26CD4A14"/>
    <w:rsid w:val="27853C43"/>
    <w:rsid w:val="2863509D"/>
    <w:rsid w:val="3185649C"/>
    <w:rsid w:val="3AA21637"/>
    <w:rsid w:val="41894839"/>
    <w:rsid w:val="41BA73EC"/>
    <w:rsid w:val="4829796A"/>
    <w:rsid w:val="4CD25B8F"/>
    <w:rsid w:val="4CEA3156"/>
    <w:rsid w:val="50C91EF5"/>
    <w:rsid w:val="5BC74C05"/>
    <w:rsid w:val="6325302B"/>
    <w:rsid w:val="63AA793F"/>
    <w:rsid w:val="64092BAB"/>
    <w:rsid w:val="6C921CBE"/>
    <w:rsid w:val="71EE158D"/>
    <w:rsid w:val="730A1925"/>
    <w:rsid w:val="732A1139"/>
    <w:rsid w:val="76421ADF"/>
    <w:rsid w:val="76BF1B70"/>
    <w:rsid w:val="788842B9"/>
    <w:rsid w:val="79621099"/>
    <w:rsid w:val="7F3B2E64"/>
    <w:rsid w:val="7F8F6588"/>
    <w:rsid w:val="7FB9185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autoRedefine/>
    <w:semiHidden/>
    <w:qFormat/>
    <w:uiPriority w:val="99"/>
    <w:rPr>
      <w:rFonts w:hAnsi="Times New Roman"/>
      <w:sz w:val="18"/>
      <w:szCs w:val="18"/>
    </w:rPr>
  </w:style>
  <w:style w:type="paragraph" w:styleId="3">
    <w:name w:val="footer"/>
    <w:basedOn w:val="1"/>
    <w:link w:val="9"/>
    <w:autoRedefine/>
    <w:qFormat/>
    <w:uiPriority w:val="99"/>
    <w:pPr>
      <w:tabs>
        <w:tab w:val="center" w:pos="4153"/>
        <w:tab w:val="right" w:pos="8306"/>
      </w:tabs>
      <w:snapToGrid w:val="0"/>
    </w:pPr>
    <w:rPr>
      <w:rFonts w:hAnsi="Times New Roman"/>
      <w:sz w:val="18"/>
      <w:szCs w:val="18"/>
    </w:rPr>
  </w:style>
  <w:style w:type="paragraph" w:styleId="4">
    <w:name w:val="header"/>
    <w:basedOn w:val="1"/>
    <w:link w:val="10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Ansi="Times New Roman"/>
      <w:sz w:val="18"/>
      <w:szCs w:val="18"/>
    </w:rPr>
  </w:style>
  <w:style w:type="character" w:styleId="7">
    <w:name w:val="page number"/>
    <w:basedOn w:val="6"/>
    <w:autoRedefine/>
    <w:qFormat/>
    <w:uiPriority w:val="99"/>
  </w:style>
  <w:style w:type="character" w:customStyle="1" w:styleId="8">
    <w:name w:val="批注框文本 Char"/>
    <w:basedOn w:val="6"/>
    <w:link w:val="2"/>
    <w:autoRedefine/>
    <w:semiHidden/>
    <w:qFormat/>
    <w:locked/>
    <w:uiPriority w:val="99"/>
    <w:rPr>
      <w:rFonts w:ascii="宋体" w:eastAsia="宋体" w:cs="宋体"/>
      <w:sz w:val="18"/>
      <w:szCs w:val="18"/>
    </w:rPr>
  </w:style>
  <w:style w:type="character" w:customStyle="1" w:styleId="9">
    <w:name w:val="页脚 Char"/>
    <w:basedOn w:val="6"/>
    <w:link w:val="3"/>
    <w:autoRedefine/>
    <w:semiHidden/>
    <w:qFormat/>
    <w:locked/>
    <w:uiPriority w:val="99"/>
    <w:rPr>
      <w:rFonts w:ascii="宋体" w:eastAsia="宋体" w:cs="宋体"/>
      <w:kern w:val="0"/>
      <w:sz w:val="18"/>
      <w:szCs w:val="18"/>
    </w:rPr>
  </w:style>
  <w:style w:type="character" w:customStyle="1" w:styleId="10">
    <w:name w:val="页眉 Char"/>
    <w:basedOn w:val="6"/>
    <w:link w:val="4"/>
    <w:autoRedefine/>
    <w:semiHidden/>
    <w:qFormat/>
    <w:locked/>
    <w:uiPriority w:val="99"/>
    <w:rPr>
      <w:rFonts w:ascii="宋体" w:eastAsia="宋体" w:cs="宋体"/>
      <w:kern w:val="0"/>
      <w:sz w:val="18"/>
      <w:szCs w:val="18"/>
    </w:rPr>
  </w:style>
  <w:style w:type="paragraph" w:customStyle="1" w:styleId="11">
    <w:name w:val="列出段落1"/>
    <w:basedOn w:val="1"/>
    <w:autoRedefine/>
    <w:qFormat/>
    <w:uiPriority w:val="99"/>
    <w:pPr>
      <w:widowControl w:val="0"/>
      <w:ind w:firstLine="420" w:firstLineChars="200"/>
      <w:jc w:val="both"/>
    </w:pPr>
    <w:rPr>
      <w:rFonts w:ascii="Calibri" w:hAnsi="Calibri" w:cs="Calibri"/>
      <w:kern w:val="2"/>
      <w:sz w:val="21"/>
      <w:szCs w:val="21"/>
    </w:rPr>
  </w:style>
  <w:style w:type="paragraph" w:styleId="12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3</Pages>
  <Words>187</Words>
  <Characters>1071</Characters>
  <Lines>8</Lines>
  <Paragraphs>2</Paragraphs>
  <TotalTime>1</TotalTime>
  <ScaleCrop>false</ScaleCrop>
  <LinksUpToDate>false</LinksUpToDate>
  <CharactersWithSpaces>1256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2022-03-02T01:15:00Z</dcterms:created>
  <dc:creator>甘亦农</dc:creator>
  <cp:lastModifiedBy>czbjadu</cp:lastModifiedBy>
  <cp:lastPrinted>2021-02-22T06:06:00Z</cp:lastPrinted>
  <dcterms:modified xsi:type="dcterms:W3CDTF">2024-03-13T01:51:36Z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10133DD802A74D17A0017EE1957AA8CA_13</vt:lpwstr>
  </property>
</Properties>
</file>