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38" w:rsidRPr="00C86B11" w:rsidRDefault="00903438" w:rsidP="00445D38">
      <w:pPr>
        <w:jc w:val="left"/>
        <w:rPr>
          <w:rFonts w:ascii="黑体" w:eastAsia="黑体" w:hAnsi="黑体" w:cs="黑体"/>
          <w:sz w:val="32"/>
          <w:szCs w:val="32"/>
        </w:rPr>
      </w:pPr>
      <w:r w:rsidRPr="00C86B11">
        <w:rPr>
          <w:rFonts w:ascii="黑体" w:eastAsia="黑体" w:hAnsi="黑体" w:cs="黑体" w:hint="eastAsia"/>
          <w:sz w:val="32"/>
          <w:szCs w:val="32"/>
        </w:rPr>
        <w:t>附件</w:t>
      </w:r>
      <w:r w:rsidRPr="00C86B11">
        <w:rPr>
          <w:rFonts w:ascii="黑体" w:eastAsia="黑体" w:hAnsi="黑体" w:cs="黑体"/>
          <w:sz w:val="32"/>
          <w:szCs w:val="32"/>
        </w:rPr>
        <w:t>4</w:t>
      </w:r>
    </w:p>
    <w:p w:rsidR="00903438" w:rsidRPr="00483193" w:rsidRDefault="00903438" w:rsidP="00F1209D">
      <w:pPr>
        <w:widowControl w:val="0"/>
        <w:spacing w:line="240" w:lineRule="auto"/>
        <w:rPr>
          <w:rFonts w:ascii="方正小标宋简体" w:eastAsia="方正小标宋简体" w:hAnsi="黑体" w:cs="Times New Roman"/>
          <w:sz w:val="44"/>
          <w:szCs w:val="44"/>
        </w:rPr>
      </w:pPr>
      <w:r w:rsidRPr="00483193">
        <w:rPr>
          <w:rFonts w:ascii="方正小标宋简体" w:eastAsia="方正小标宋简体" w:hAnsi="黑体" w:cs="方正小标宋简体" w:hint="eastAsia"/>
          <w:sz w:val="44"/>
          <w:szCs w:val="44"/>
        </w:rPr>
        <w:t>中华经典诵读大赛作品汇总表</w:t>
      </w:r>
    </w:p>
    <w:p w:rsidR="00903438" w:rsidRDefault="00903438" w:rsidP="003332F3">
      <w:pPr>
        <w:widowControl w:val="0"/>
        <w:spacing w:line="400" w:lineRule="exact"/>
        <w:ind w:firstLineChars="50" w:firstLine="31680"/>
        <w:jc w:val="both"/>
        <w:rPr>
          <w:rFonts w:ascii="仿宋_GB2312" w:eastAsia="仿宋_GB2312" w:hAnsi="楷体" w:cs="Times New Roman"/>
          <w:sz w:val="28"/>
          <w:szCs w:val="28"/>
        </w:rPr>
      </w:pPr>
    </w:p>
    <w:p w:rsidR="00903438" w:rsidRPr="00483193" w:rsidRDefault="00903438" w:rsidP="003332F3">
      <w:pPr>
        <w:widowControl w:val="0"/>
        <w:spacing w:line="240" w:lineRule="auto"/>
        <w:ind w:firstLineChars="100" w:firstLine="31680"/>
        <w:jc w:val="both"/>
        <w:rPr>
          <w:rFonts w:ascii="仿宋_GB2312" w:eastAsia="仿宋_GB2312" w:hAnsi="楷体" w:cs="Times New Roman"/>
          <w:sz w:val="28"/>
          <w:szCs w:val="28"/>
        </w:rPr>
      </w:pPr>
      <w:r w:rsidRPr="00483193">
        <w:rPr>
          <w:rFonts w:ascii="仿宋_GB2312" w:eastAsia="仿宋_GB2312" w:hAnsi="楷体" w:cs="仿宋_GB2312" w:hint="eastAsia"/>
          <w:sz w:val="28"/>
          <w:szCs w:val="28"/>
        </w:rPr>
        <w:t>报送单位（盖章）：</w:t>
      </w:r>
      <w:r w:rsidRPr="00483193">
        <w:rPr>
          <w:rFonts w:ascii="仿宋_GB2312" w:eastAsia="仿宋_GB2312" w:hAnsi="楷体" w:cs="仿宋_GB2312"/>
          <w:sz w:val="28"/>
          <w:szCs w:val="28"/>
        </w:rPr>
        <w:t xml:space="preserve">                              </w:t>
      </w:r>
      <w:r w:rsidRPr="00483193">
        <w:rPr>
          <w:rFonts w:ascii="仿宋_GB2312" w:eastAsia="仿宋_GB2312" w:hAnsi="楷体" w:cs="仿宋_GB2312" w:hint="eastAsia"/>
          <w:sz w:val="28"/>
          <w:szCs w:val="28"/>
        </w:rPr>
        <w:t>联系人及电话</w:t>
      </w:r>
      <w:r>
        <w:rPr>
          <w:rFonts w:ascii="仿宋_GB2312" w:eastAsia="仿宋_GB2312" w:hAnsi="楷体" w:cs="仿宋_GB2312" w:hint="eastAsia"/>
          <w:sz w:val="28"/>
          <w:szCs w:val="28"/>
        </w:rPr>
        <w:t>：</w:t>
      </w:r>
    </w:p>
    <w:tbl>
      <w:tblPr>
        <w:tblW w:w="13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54"/>
        <w:gridCol w:w="1730"/>
        <w:gridCol w:w="2175"/>
        <w:gridCol w:w="1765"/>
        <w:gridCol w:w="2060"/>
        <w:gridCol w:w="1688"/>
        <w:gridCol w:w="1437"/>
        <w:gridCol w:w="1267"/>
      </w:tblGrid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组别</w:t>
            </w: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诵读篇目</w:t>
            </w: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诵读者姓名</w:t>
            </w: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单位</w:t>
            </w:r>
            <w:r w:rsidRPr="00483193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>/</w:t>
            </w: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50" w:afterLines="50"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483193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903438" w:rsidRPr="00483193">
        <w:trPr>
          <w:trHeight w:val="680"/>
          <w:jc w:val="center"/>
        </w:trPr>
        <w:tc>
          <w:tcPr>
            <w:tcW w:w="1354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903438" w:rsidRPr="00483193" w:rsidRDefault="00903438" w:rsidP="000B3309">
            <w:pPr>
              <w:spacing w:beforeLines="10" w:afterLines="10"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</w:tbl>
    <w:p w:rsidR="00903438" w:rsidRDefault="00903438" w:rsidP="00962D78">
      <w:pPr>
        <w:spacing w:line="20" w:lineRule="exact"/>
        <w:rPr>
          <w:rFonts w:cs="Times New Roman"/>
        </w:rPr>
      </w:pPr>
    </w:p>
    <w:sectPr w:rsidR="00903438" w:rsidSect="003332F3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438" w:rsidRDefault="00903438" w:rsidP="00445D38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03438" w:rsidRDefault="00903438" w:rsidP="00445D38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38" w:rsidRPr="00483193" w:rsidRDefault="00903438" w:rsidP="00FE283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8319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8319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8319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48319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03438" w:rsidRDefault="00903438" w:rsidP="00C86B1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438" w:rsidRDefault="00903438" w:rsidP="00445D38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03438" w:rsidRDefault="00903438" w:rsidP="00445D38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D38"/>
    <w:rsid w:val="000B3309"/>
    <w:rsid w:val="003332F3"/>
    <w:rsid w:val="003730DF"/>
    <w:rsid w:val="003A0966"/>
    <w:rsid w:val="003D6A44"/>
    <w:rsid w:val="00445D38"/>
    <w:rsid w:val="00462047"/>
    <w:rsid w:val="00483193"/>
    <w:rsid w:val="005441EB"/>
    <w:rsid w:val="006A4927"/>
    <w:rsid w:val="00771D91"/>
    <w:rsid w:val="00903438"/>
    <w:rsid w:val="00962D78"/>
    <w:rsid w:val="00AE3EF9"/>
    <w:rsid w:val="00BC44F7"/>
    <w:rsid w:val="00C7224A"/>
    <w:rsid w:val="00C86B11"/>
    <w:rsid w:val="00CA70E0"/>
    <w:rsid w:val="00D469E2"/>
    <w:rsid w:val="00D74CB3"/>
    <w:rsid w:val="00DF6F06"/>
    <w:rsid w:val="00E01E65"/>
    <w:rsid w:val="00F1209D"/>
    <w:rsid w:val="00FE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D38"/>
    <w:pPr>
      <w:spacing w:line="560" w:lineRule="exact"/>
      <w:jc w:val="center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45D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5D3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45D3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5D3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C86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81</Words>
  <Characters>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Administrator</cp:lastModifiedBy>
  <cp:revision>8</cp:revision>
  <cp:lastPrinted>2019-04-12T01:36:00Z</cp:lastPrinted>
  <dcterms:created xsi:type="dcterms:W3CDTF">2019-04-08T05:52:00Z</dcterms:created>
  <dcterms:modified xsi:type="dcterms:W3CDTF">2019-04-12T01:36:00Z</dcterms:modified>
</cp:coreProperties>
</file>