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026" w:rsidRDefault="00AC2026" w:rsidP="00AC2026">
      <w:pPr>
        <w:overflowPunct w:val="0"/>
        <w:autoSpaceDE w:val="0"/>
        <w:autoSpaceDN w:val="0"/>
        <w:adjustRightInd w:val="0"/>
        <w:snapToGrid w:val="0"/>
        <w:spacing w:line="570" w:lineRule="exact"/>
        <w:rPr>
          <w:rFonts w:eastAsia="仿宋_GB2312"/>
          <w:sz w:val="32"/>
          <w:szCs w:val="32"/>
        </w:rPr>
      </w:pPr>
      <w:r w:rsidRPr="00895AD7">
        <w:rPr>
          <w:rFonts w:ascii="黑体" w:eastAsia="黑体" w:hAnsi="黑体"/>
          <w:sz w:val="32"/>
          <w:szCs w:val="32"/>
        </w:rPr>
        <w:t>附件</w:t>
      </w:r>
      <w:r>
        <w:rPr>
          <w:rFonts w:eastAsia="仿宋_GB2312"/>
          <w:sz w:val="32"/>
          <w:szCs w:val="32"/>
        </w:rPr>
        <w:t>2</w:t>
      </w:r>
    </w:p>
    <w:p w:rsidR="00AC2026" w:rsidRDefault="00AC2026" w:rsidP="00AC2026">
      <w:pPr>
        <w:overflowPunct w:val="0"/>
        <w:autoSpaceDE w:val="0"/>
        <w:autoSpaceDN w:val="0"/>
        <w:adjustRightInd w:val="0"/>
        <w:snapToGrid w:val="0"/>
        <w:spacing w:line="570" w:lineRule="exact"/>
        <w:rPr>
          <w:rFonts w:eastAsia="仿宋_GB2312"/>
          <w:sz w:val="32"/>
          <w:szCs w:val="32"/>
        </w:rPr>
      </w:pPr>
    </w:p>
    <w:p w:rsidR="00AC2026" w:rsidRPr="00895AD7" w:rsidRDefault="00AC2026" w:rsidP="00AC2026">
      <w:pPr>
        <w:overflowPunct w:val="0"/>
        <w:autoSpaceDE w:val="0"/>
        <w:autoSpaceDN w:val="0"/>
        <w:adjustRightInd w:val="0"/>
        <w:snapToGrid w:val="0"/>
        <w:spacing w:line="570" w:lineRule="exact"/>
        <w:jc w:val="center"/>
        <w:rPr>
          <w:rFonts w:ascii="方正小标宋简体" w:eastAsia="方正小标宋简体"/>
          <w:kern w:val="0"/>
          <w:sz w:val="44"/>
          <w:szCs w:val="44"/>
        </w:rPr>
      </w:pPr>
      <w:r w:rsidRPr="00895AD7">
        <w:rPr>
          <w:rFonts w:ascii="方正小标宋简体" w:eastAsia="方正小标宋简体" w:hint="eastAsia"/>
          <w:kern w:val="0"/>
          <w:sz w:val="44"/>
          <w:szCs w:val="44"/>
        </w:rPr>
        <w:t>常州市乡镇农产品质量安全监管站</w:t>
      </w:r>
    </w:p>
    <w:p w:rsidR="00AC2026" w:rsidRPr="00895AD7" w:rsidRDefault="00AC2026" w:rsidP="00AC2026">
      <w:pPr>
        <w:overflowPunct w:val="0"/>
        <w:autoSpaceDE w:val="0"/>
        <w:autoSpaceDN w:val="0"/>
        <w:adjustRightInd w:val="0"/>
        <w:snapToGrid w:val="0"/>
        <w:spacing w:before="120" w:line="570" w:lineRule="exact"/>
        <w:jc w:val="center"/>
        <w:rPr>
          <w:rFonts w:ascii="方正小标宋简体" w:eastAsia="方正小标宋简体"/>
          <w:kern w:val="0"/>
          <w:sz w:val="44"/>
          <w:szCs w:val="44"/>
        </w:rPr>
      </w:pPr>
      <w:r w:rsidRPr="00895AD7">
        <w:rPr>
          <w:rFonts w:ascii="方正小标宋简体" w:eastAsia="方正小标宋简体" w:hint="eastAsia"/>
          <w:kern w:val="0"/>
          <w:sz w:val="44"/>
          <w:szCs w:val="44"/>
        </w:rPr>
        <w:t>星级评定方案（试行）</w:t>
      </w:r>
    </w:p>
    <w:p w:rsidR="00AC2026" w:rsidRDefault="00AC2026" w:rsidP="00AC2026">
      <w:pPr>
        <w:overflowPunct w:val="0"/>
        <w:autoSpaceDE w:val="0"/>
        <w:autoSpaceDN w:val="0"/>
        <w:adjustRightInd w:val="0"/>
        <w:snapToGrid w:val="0"/>
        <w:spacing w:line="570" w:lineRule="exact"/>
        <w:ind w:firstLine="640"/>
        <w:rPr>
          <w:rFonts w:eastAsia="黑体"/>
          <w:sz w:val="32"/>
          <w:szCs w:val="32"/>
        </w:rPr>
      </w:pPr>
    </w:p>
    <w:p w:rsidR="00AC2026" w:rsidRDefault="00AC2026" w:rsidP="00AC2026">
      <w:pPr>
        <w:overflowPunct w:val="0"/>
        <w:autoSpaceDE w:val="0"/>
        <w:autoSpaceDN w:val="0"/>
        <w:adjustRightInd w:val="0"/>
        <w:snapToGrid w:val="0"/>
        <w:spacing w:line="570" w:lineRule="exact"/>
        <w:ind w:firstLine="640"/>
        <w:rPr>
          <w:rFonts w:eastAsia="黑体"/>
          <w:sz w:val="32"/>
          <w:szCs w:val="32"/>
        </w:rPr>
      </w:pPr>
      <w:r>
        <w:rPr>
          <w:rFonts w:eastAsia="黑体"/>
          <w:sz w:val="32"/>
          <w:szCs w:val="32"/>
        </w:rPr>
        <w:t>一、评定等级</w:t>
      </w:r>
    </w:p>
    <w:p w:rsidR="00AC2026" w:rsidRDefault="00AC2026" w:rsidP="00AC2026">
      <w:pPr>
        <w:overflowPunct w:val="0"/>
        <w:autoSpaceDE w:val="0"/>
        <w:autoSpaceDN w:val="0"/>
        <w:adjustRightInd w:val="0"/>
        <w:snapToGrid w:val="0"/>
        <w:spacing w:line="570" w:lineRule="exact"/>
        <w:ind w:firstLine="640"/>
        <w:rPr>
          <w:rFonts w:eastAsia="仿宋_GB2312"/>
          <w:sz w:val="32"/>
          <w:szCs w:val="32"/>
        </w:rPr>
      </w:pPr>
      <w:r>
        <w:rPr>
          <w:rFonts w:eastAsia="仿宋_GB2312"/>
          <w:sz w:val="32"/>
          <w:szCs w:val="32"/>
        </w:rPr>
        <w:t>乡镇农产品质量安全监管站星级共分五级，综合评分</w:t>
      </w:r>
      <w:r>
        <w:rPr>
          <w:rFonts w:eastAsia="仿宋_GB2312"/>
          <w:sz w:val="32"/>
          <w:szCs w:val="32"/>
        </w:rPr>
        <w:t>95</w:t>
      </w:r>
      <w:r>
        <w:rPr>
          <w:rFonts w:eastAsia="仿宋_GB2312"/>
          <w:sz w:val="32"/>
          <w:szCs w:val="32"/>
        </w:rPr>
        <w:t>分</w:t>
      </w:r>
      <w:r>
        <w:rPr>
          <w:rFonts w:eastAsia="仿宋_GB2312" w:hint="eastAsia"/>
          <w:sz w:val="32"/>
          <w:szCs w:val="32"/>
        </w:rPr>
        <w:t>（含）</w:t>
      </w:r>
      <w:r>
        <w:rPr>
          <w:rFonts w:eastAsia="仿宋_GB2312"/>
          <w:sz w:val="32"/>
          <w:szCs w:val="32"/>
        </w:rPr>
        <w:t>以上为</w:t>
      </w:r>
      <w:r>
        <w:rPr>
          <w:rFonts w:eastAsia="仿宋_GB2312" w:hint="eastAsia"/>
          <w:sz w:val="32"/>
          <w:szCs w:val="32"/>
        </w:rPr>
        <w:t>推荐参与</w:t>
      </w:r>
      <w:r>
        <w:rPr>
          <w:rFonts w:eastAsia="仿宋_GB2312"/>
          <w:sz w:val="32"/>
          <w:szCs w:val="32"/>
        </w:rPr>
        <w:t>五星</w:t>
      </w:r>
      <w:r>
        <w:rPr>
          <w:rFonts w:eastAsia="仿宋_GB2312" w:hint="eastAsia"/>
          <w:sz w:val="32"/>
          <w:szCs w:val="32"/>
        </w:rPr>
        <w:t>评定</w:t>
      </w:r>
      <w:r>
        <w:rPr>
          <w:rFonts w:eastAsia="仿宋_GB2312"/>
          <w:sz w:val="32"/>
          <w:szCs w:val="32"/>
        </w:rPr>
        <w:t>，</w:t>
      </w:r>
      <w:r>
        <w:rPr>
          <w:rFonts w:eastAsia="仿宋_GB2312"/>
          <w:sz w:val="32"/>
          <w:szCs w:val="32"/>
        </w:rPr>
        <w:t>90-9</w:t>
      </w:r>
      <w:r>
        <w:rPr>
          <w:rFonts w:eastAsia="仿宋_GB2312" w:hint="eastAsia"/>
          <w:sz w:val="32"/>
          <w:szCs w:val="32"/>
        </w:rPr>
        <w:t>4.9</w:t>
      </w:r>
      <w:r>
        <w:rPr>
          <w:rFonts w:eastAsia="仿宋_GB2312"/>
          <w:sz w:val="32"/>
          <w:szCs w:val="32"/>
        </w:rPr>
        <w:t>分为四星，</w:t>
      </w:r>
      <w:r>
        <w:rPr>
          <w:rFonts w:eastAsia="仿宋_GB2312"/>
          <w:sz w:val="32"/>
          <w:szCs w:val="32"/>
        </w:rPr>
        <w:t>80-</w:t>
      </w:r>
      <w:r>
        <w:rPr>
          <w:rFonts w:eastAsia="仿宋_GB2312" w:hint="eastAsia"/>
          <w:sz w:val="32"/>
          <w:szCs w:val="32"/>
        </w:rPr>
        <w:t>89.9</w:t>
      </w:r>
      <w:r>
        <w:rPr>
          <w:rFonts w:eastAsia="仿宋_GB2312"/>
          <w:sz w:val="32"/>
          <w:szCs w:val="32"/>
        </w:rPr>
        <w:t>分为三星，</w:t>
      </w:r>
      <w:r>
        <w:rPr>
          <w:rFonts w:eastAsia="仿宋_GB2312"/>
          <w:sz w:val="32"/>
          <w:szCs w:val="32"/>
        </w:rPr>
        <w:t>70-</w:t>
      </w:r>
      <w:r>
        <w:rPr>
          <w:rFonts w:eastAsia="仿宋_GB2312" w:hint="eastAsia"/>
          <w:sz w:val="32"/>
          <w:szCs w:val="32"/>
        </w:rPr>
        <w:t>79.9</w:t>
      </w:r>
      <w:r>
        <w:rPr>
          <w:rFonts w:eastAsia="仿宋_GB2312"/>
          <w:sz w:val="32"/>
          <w:szCs w:val="32"/>
        </w:rPr>
        <w:t>分为二星，</w:t>
      </w:r>
      <w:r>
        <w:rPr>
          <w:rFonts w:eastAsia="仿宋_GB2312"/>
          <w:sz w:val="32"/>
          <w:szCs w:val="32"/>
        </w:rPr>
        <w:t>60-</w:t>
      </w:r>
      <w:r>
        <w:rPr>
          <w:rFonts w:eastAsia="仿宋_GB2312" w:hint="eastAsia"/>
          <w:sz w:val="32"/>
          <w:szCs w:val="32"/>
        </w:rPr>
        <w:t>69.9</w:t>
      </w:r>
      <w:r>
        <w:rPr>
          <w:rFonts w:eastAsia="仿宋_GB2312"/>
          <w:sz w:val="32"/>
          <w:szCs w:val="32"/>
        </w:rPr>
        <w:t>分为一星，</w:t>
      </w:r>
      <w:r>
        <w:rPr>
          <w:rFonts w:eastAsia="仿宋_GB2312"/>
          <w:sz w:val="32"/>
          <w:szCs w:val="32"/>
        </w:rPr>
        <w:t>60</w:t>
      </w:r>
      <w:r>
        <w:rPr>
          <w:rFonts w:eastAsia="仿宋_GB2312"/>
          <w:sz w:val="32"/>
          <w:szCs w:val="32"/>
        </w:rPr>
        <w:t>分以下</w:t>
      </w:r>
      <w:r>
        <w:rPr>
          <w:rFonts w:eastAsia="仿宋_GB2312" w:hint="eastAsia"/>
          <w:sz w:val="32"/>
          <w:szCs w:val="32"/>
        </w:rPr>
        <w:t>无</w:t>
      </w:r>
      <w:r>
        <w:rPr>
          <w:rFonts w:eastAsia="仿宋_GB2312"/>
          <w:sz w:val="32"/>
          <w:szCs w:val="32"/>
        </w:rPr>
        <w:t>星级。</w:t>
      </w:r>
    </w:p>
    <w:p w:rsidR="00AC2026" w:rsidRDefault="00AC2026" w:rsidP="00AC2026">
      <w:pPr>
        <w:overflowPunct w:val="0"/>
        <w:autoSpaceDE w:val="0"/>
        <w:autoSpaceDN w:val="0"/>
        <w:adjustRightInd w:val="0"/>
        <w:snapToGrid w:val="0"/>
        <w:spacing w:line="570" w:lineRule="exact"/>
        <w:ind w:firstLine="640"/>
        <w:rPr>
          <w:rFonts w:eastAsia="黑体"/>
          <w:sz w:val="32"/>
          <w:szCs w:val="32"/>
        </w:rPr>
      </w:pPr>
      <w:r>
        <w:rPr>
          <w:rFonts w:eastAsia="黑体"/>
          <w:sz w:val="32"/>
          <w:szCs w:val="32"/>
        </w:rPr>
        <w:t>二、组织管理</w:t>
      </w:r>
    </w:p>
    <w:p w:rsidR="00AC2026" w:rsidRDefault="00AC2026" w:rsidP="00AC2026">
      <w:pPr>
        <w:overflowPunct w:val="0"/>
        <w:autoSpaceDE w:val="0"/>
        <w:autoSpaceDN w:val="0"/>
        <w:adjustRightInd w:val="0"/>
        <w:snapToGrid w:val="0"/>
        <w:spacing w:line="570" w:lineRule="exact"/>
        <w:ind w:firstLine="640"/>
        <w:rPr>
          <w:rFonts w:eastAsia="仿宋_GB2312"/>
          <w:sz w:val="32"/>
          <w:szCs w:val="32"/>
        </w:rPr>
      </w:pPr>
      <w:r>
        <w:rPr>
          <w:rFonts w:eastAsia="仿宋_GB2312" w:hint="eastAsia"/>
          <w:sz w:val="32"/>
          <w:szCs w:val="32"/>
        </w:rPr>
        <w:t>常州市农业农村局</w:t>
      </w:r>
      <w:r>
        <w:rPr>
          <w:rFonts w:eastAsia="仿宋_GB2312"/>
          <w:sz w:val="32"/>
          <w:szCs w:val="32"/>
        </w:rPr>
        <w:t>负责全</w:t>
      </w:r>
      <w:r>
        <w:rPr>
          <w:rFonts w:eastAsia="仿宋_GB2312" w:hint="eastAsia"/>
          <w:sz w:val="32"/>
          <w:szCs w:val="32"/>
        </w:rPr>
        <w:t>市</w:t>
      </w:r>
      <w:r>
        <w:rPr>
          <w:rFonts w:eastAsia="仿宋_GB2312"/>
          <w:sz w:val="32"/>
          <w:szCs w:val="32"/>
        </w:rPr>
        <w:t>乡镇农产品质量安全监管站星级评定的组织管理、业务指导和动态管理</w:t>
      </w:r>
      <w:r>
        <w:rPr>
          <w:rFonts w:eastAsia="仿宋_GB2312" w:hint="eastAsia"/>
          <w:sz w:val="32"/>
          <w:szCs w:val="32"/>
        </w:rPr>
        <w:t>，</w:t>
      </w:r>
      <w:r>
        <w:rPr>
          <w:rFonts w:eastAsia="仿宋_GB2312"/>
          <w:sz w:val="32"/>
          <w:szCs w:val="32"/>
        </w:rPr>
        <w:t>负责</w:t>
      </w:r>
      <w:r>
        <w:rPr>
          <w:rFonts w:eastAsia="仿宋_GB2312" w:hint="eastAsia"/>
          <w:sz w:val="32"/>
          <w:szCs w:val="32"/>
        </w:rPr>
        <w:t>四星</w:t>
      </w:r>
      <w:r>
        <w:rPr>
          <w:rFonts w:eastAsia="仿宋_GB2312"/>
          <w:sz w:val="32"/>
          <w:szCs w:val="32"/>
        </w:rPr>
        <w:t>乡镇站的评定工作。各县（市、区）农业农村局农产品质量安全监管部门负责辖区各乡镇星级评定的具体组织实施工作，负责三星及以下乡镇站的评定工作。</w:t>
      </w:r>
    </w:p>
    <w:p w:rsidR="00AC2026" w:rsidRDefault="00AC2026" w:rsidP="00AC2026">
      <w:pPr>
        <w:overflowPunct w:val="0"/>
        <w:autoSpaceDE w:val="0"/>
        <w:autoSpaceDN w:val="0"/>
        <w:adjustRightInd w:val="0"/>
        <w:snapToGrid w:val="0"/>
        <w:spacing w:line="570" w:lineRule="exact"/>
        <w:ind w:firstLine="640"/>
        <w:rPr>
          <w:rFonts w:eastAsia="黑体"/>
          <w:sz w:val="32"/>
          <w:szCs w:val="32"/>
        </w:rPr>
      </w:pPr>
      <w:r>
        <w:rPr>
          <w:rFonts w:eastAsia="黑体"/>
          <w:sz w:val="32"/>
          <w:szCs w:val="32"/>
        </w:rPr>
        <w:t>三、评定内容</w:t>
      </w:r>
    </w:p>
    <w:p w:rsidR="00AC2026" w:rsidRDefault="00AC2026" w:rsidP="00AC2026">
      <w:pPr>
        <w:overflowPunct w:val="0"/>
        <w:autoSpaceDE w:val="0"/>
        <w:autoSpaceDN w:val="0"/>
        <w:adjustRightInd w:val="0"/>
        <w:snapToGrid w:val="0"/>
        <w:spacing w:line="570" w:lineRule="exact"/>
        <w:rPr>
          <w:rFonts w:eastAsia="仿宋_GB2312"/>
          <w:sz w:val="32"/>
          <w:szCs w:val="32"/>
        </w:rPr>
      </w:pPr>
      <w:r>
        <w:rPr>
          <w:rFonts w:eastAsia="仿宋_GB2312"/>
          <w:sz w:val="32"/>
          <w:szCs w:val="32"/>
        </w:rPr>
        <w:t>乡镇农产品质安全监管站星级评定的内容共分为乡镇标准站建设、村级服务站点建设、网格化监管、监管服务等四个部分。对发生农产品质量安全事件或重大舆情的</w:t>
      </w:r>
      <w:r>
        <w:rPr>
          <w:rFonts w:eastAsia="仿宋_GB2312" w:hint="eastAsia"/>
          <w:sz w:val="32"/>
          <w:szCs w:val="32"/>
        </w:rPr>
        <w:t>当年不参加评定</w:t>
      </w:r>
      <w:r>
        <w:rPr>
          <w:rFonts w:eastAsia="仿宋_GB2312"/>
          <w:sz w:val="32"/>
          <w:szCs w:val="32"/>
        </w:rPr>
        <w:t>，详见附表。</w:t>
      </w:r>
    </w:p>
    <w:p w:rsidR="00AC2026" w:rsidRDefault="00AC2026" w:rsidP="00AC2026">
      <w:pPr>
        <w:overflowPunct w:val="0"/>
        <w:autoSpaceDE w:val="0"/>
        <w:autoSpaceDN w:val="0"/>
        <w:adjustRightInd w:val="0"/>
        <w:snapToGrid w:val="0"/>
        <w:spacing w:line="570" w:lineRule="exact"/>
        <w:ind w:firstLine="640"/>
        <w:rPr>
          <w:rFonts w:eastAsia="黑体"/>
          <w:sz w:val="32"/>
          <w:szCs w:val="32"/>
        </w:rPr>
      </w:pPr>
      <w:r>
        <w:rPr>
          <w:rFonts w:eastAsia="黑体"/>
          <w:sz w:val="32"/>
          <w:szCs w:val="32"/>
        </w:rPr>
        <w:t>四、评定流程</w:t>
      </w:r>
    </w:p>
    <w:p w:rsidR="00AC2026" w:rsidRDefault="00AC2026" w:rsidP="00AC2026">
      <w:pPr>
        <w:overflowPunct w:val="0"/>
        <w:autoSpaceDE w:val="0"/>
        <w:autoSpaceDN w:val="0"/>
        <w:adjustRightInd w:val="0"/>
        <w:snapToGrid w:val="0"/>
        <w:spacing w:line="570" w:lineRule="exact"/>
        <w:ind w:firstLine="640"/>
        <w:rPr>
          <w:rFonts w:eastAsia="仿宋_GB2312"/>
          <w:sz w:val="32"/>
          <w:szCs w:val="32"/>
        </w:rPr>
      </w:pPr>
      <w:r>
        <w:rPr>
          <w:rFonts w:eastAsia="仿宋_GB2312" w:hint="eastAsia"/>
          <w:sz w:val="32"/>
          <w:szCs w:val="32"/>
        </w:rPr>
        <w:t>各县（市、区）组织对辖区所有乡镇站开展评定，</w:t>
      </w:r>
      <w:r>
        <w:rPr>
          <w:rFonts w:eastAsia="仿宋_GB2312" w:hint="eastAsia"/>
          <w:sz w:val="32"/>
          <w:szCs w:val="32"/>
        </w:rPr>
        <w:t>90</w:t>
      </w:r>
      <w:r>
        <w:rPr>
          <w:rFonts w:eastAsia="仿宋_GB2312" w:hint="eastAsia"/>
          <w:sz w:val="32"/>
          <w:szCs w:val="32"/>
        </w:rPr>
        <w:t>分以上统一评定为三星，并择优推荐上报四星评定名单。</w:t>
      </w:r>
      <w:r>
        <w:rPr>
          <w:rFonts w:eastAsia="仿宋_GB2312"/>
          <w:sz w:val="32"/>
          <w:szCs w:val="32"/>
        </w:rPr>
        <w:t>各级</w:t>
      </w:r>
      <w:r>
        <w:rPr>
          <w:rFonts w:eastAsia="仿宋_GB2312"/>
          <w:sz w:val="32"/>
          <w:szCs w:val="32"/>
        </w:rPr>
        <w:lastRenderedPageBreak/>
        <w:t>根据工作需要成立评定工作小组，组织专家开展具体评定工作。具体流程如下：</w:t>
      </w:r>
    </w:p>
    <w:p w:rsidR="00AC2026" w:rsidRDefault="00AC2026" w:rsidP="00AC2026">
      <w:pPr>
        <w:overflowPunct w:val="0"/>
        <w:autoSpaceDE w:val="0"/>
        <w:autoSpaceDN w:val="0"/>
        <w:adjustRightInd w:val="0"/>
        <w:snapToGrid w:val="0"/>
        <w:spacing w:line="570" w:lineRule="exact"/>
        <w:ind w:firstLine="630"/>
        <w:rPr>
          <w:rFonts w:eastAsia="仿宋_GB2312"/>
          <w:sz w:val="32"/>
          <w:szCs w:val="32"/>
        </w:rPr>
      </w:pPr>
      <w:r>
        <w:rPr>
          <w:rFonts w:eastAsia="仿宋_GB2312" w:hint="eastAsia"/>
          <w:b/>
          <w:bCs/>
          <w:sz w:val="32"/>
          <w:szCs w:val="32"/>
        </w:rPr>
        <w:t xml:space="preserve">1. </w:t>
      </w:r>
      <w:r w:rsidRPr="00895AD7">
        <w:rPr>
          <w:rFonts w:ascii="楷体_GB2312" w:eastAsia="楷体_GB2312" w:hint="eastAsia"/>
          <w:b/>
          <w:bCs/>
          <w:sz w:val="32"/>
          <w:szCs w:val="32"/>
        </w:rPr>
        <w:t>乡镇站自评。</w:t>
      </w:r>
      <w:r>
        <w:rPr>
          <w:rFonts w:eastAsia="仿宋_GB2312" w:hint="eastAsia"/>
          <w:sz w:val="32"/>
          <w:szCs w:val="32"/>
        </w:rPr>
        <w:t>各乡镇站对照《乡镇农产品质量安全监管站星级评定表》开展自评，并将自评的评定表及相关证明材料报送县级主管部门。</w:t>
      </w:r>
    </w:p>
    <w:p w:rsidR="00AC2026" w:rsidRDefault="00AC2026" w:rsidP="00AC2026">
      <w:pPr>
        <w:overflowPunct w:val="0"/>
        <w:autoSpaceDE w:val="0"/>
        <w:autoSpaceDN w:val="0"/>
        <w:adjustRightInd w:val="0"/>
        <w:snapToGrid w:val="0"/>
        <w:spacing w:line="570" w:lineRule="exact"/>
        <w:ind w:firstLine="640"/>
        <w:rPr>
          <w:rFonts w:eastAsia="仿宋_GB2312"/>
          <w:color w:val="FF0000"/>
          <w:sz w:val="32"/>
          <w:szCs w:val="32"/>
        </w:rPr>
      </w:pPr>
      <w:r>
        <w:rPr>
          <w:rFonts w:eastAsia="仿宋_GB2312" w:hint="eastAsia"/>
          <w:b/>
          <w:bCs/>
          <w:sz w:val="32"/>
          <w:szCs w:val="32"/>
        </w:rPr>
        <w:t xml:space="preserve">2. </w:t>
      </w:r>
      <w:r w:rsidRPr="00895AD7">
        <w:rPr>
          <w:rFonts w:ascii="楷体_GB2312" w:eastAsia="楷体_GB2312" w:hint="eastAsia"/>
          <w:b/>
          <w:bCs/>
          <w:sz w:val="32"/>
          <w:szCs w:val="32"/>
        </w:rPr>
        <w:t>县级评定。</w:t>
      </w:r>
      <w:r>
        <w:rPr>
          <w:rFonts w:eastAsia="仿宋_GB2312"/>
          <w:sz w:val="32"/>
          <w:szCs w:val="32"/>
        </w:rPr>
        <w:t>各</w:t>
      </w:r>
      <w:r>
        <w:rPr>
          <w:rFonts w:eastAsia="仿宋_GB2312" w:hint="eastAsia"/>
          <w:sz w:val="32"/>
          <w:szCs w:val="32"/>
        </w:rPr>
        <w:t>县（市、区）评定小组通过查阅资料、现场查看、座谈交流及</w:t>
      </w:r>
      <w:r>
        <w:rPr>
          <w:rFonts w:eastAsia="仿宋_GB2312"/>
          <w:sz w:val="32"/>
          <w:szCs w:val="32"/>
        </w:rPr>
        <w:t>结合日常工作</w:t>
      </w:r>
      <w:r>
        <w:rPr>
          <w:rFonts w:eastAsia="仿宋_GB2312" w:hint="eastAsia"/>
          <w:sz w:val="32"/>
          <w:szCs w:val="32"/>
        </w:rPr>
        <w:t>指导</w:t>
      </w:r>
      <w:r>
        <w:rPr>
          <w:rFonts w:eastAsia="仿宋_GB2312"/>
          <w:sz w:val="32"/>
          <w:szCs w:val="32"/>
        </w:rPr>
        <w:t>情况</w:t>
      </w:r>
      <w:r>
        <w:rPr>
          <w:rFonts w:eastAsia="仿宋_GB2312" w:hint="eastAsia"/>
          <w:sz w:val="32"/>
          <w:szCs w:val="32"/>
        </w:rPr>
        <w:t>等方式，组织对参</w:t>
      </w:r>
      <w:r>
        <w:rPr>
          <w:rFonts w:eastAsia="仿宋_GB2312"/>
          <w:sz w:val="32"/>
          <w:szCs w:val="32"/>
        </w:rPr>
        <w:t>评乡镇</w:t>
      </w:r>
      <w:r>
        <w:rPr>
          <w:rFonts w:eastAsia="仿宋_GB2312" w:hint="eastAsia"/>
          <w:sz w:val="32"/>
          <w:szCs w:val="32"/>
        </w:rPr>
        <w:t>站</w:t>
      </w:r>
      <w:r>
        <w:rPr>
          <w:rFonts w:eastAsia="仿宋_GB2312"/>
          <w:sz w:val="32"/>
          <w:szCs w:val="32"/>
        </w:rPr>
        <w:t>进行现场评定打分</w:t>
      </w:r>
      <w:r>
        <w:rPr>
          <w:rFonts w:eastAsia="仿宋_GB2312" w:hint="eastAsia"/>
          <w:sz w:val="32"/>
          <w:szCs w:val="32"/>
        </w:rPr>
        <w:t>，根据评定结果确定</w:t>
      </w:r>
      <w:r>
        <w:rPr>
          <w:rFonts w:eastAsia="仿宋_GB2312" w:hint="eastAsia"/>
          <w:sz w:val="32"/>
          <w:szCs w:val="32"/>
        </w:rPr>
        <w:t>1-3</w:t>
      </w:r>
      <w:r>
        <w:rPr>
          <w:rFonts w:eastAsia="仿宋_GB2312" w:hint="eastAsia"/>
          <w:sz w:val="32"/>
          <w:szCs w:val="32"/>
        </w:rPr>
        <w:t>星乡镇站名单，其中</w:t>
      </w:r>
      <w:r>
        <w:rPr>
          <w:rFonts w:eastAsia="仿宋_GB2312" w:hint="eastAsia"/>
          <w:sz w:val="32"/>
          <w:szCs w:val="32"/>
        </w:rPr>
        <w:t>90</w:t>
      </w:r>
      <w:r>
        <w:rPr>
          <w:rFonts w:eastAsia="仿宋_GB2312" w:hint="eastAsia"/>
          <w:sz w:val="32"/>
          <w:szCs w:val="32"/>
        </w:rPr>
        <w:t>分以上乡镇站统一评定为</w:t>
      </w:r>
      <w:r>
        <w:rPr>
          <w:rFonts w:eastAsia="仿宋_GB2312" w:hint="eastAsia"/>
          <w:sz w:val="32"/>
          <w:szCs w:val="32"/>
        </w:rPr>
        <w:t>3</w:t>
      </w:r>
      <w:r>
        <w:rPr>
          <w:rFonts w:eastAsia="仿宋_GB2312" w:hint="eastAsia"/>
          <w:sz w:val="32"/>
          <w:szCs w:val="32"/>
        </w:rPr>
        <w:t>星。县级于</w:t>
      </w:r>
      <w:r>
        <w:rPr>
          <w:rFonts w:eastAsia="仿宋_GB2312"/>
          <w:sz w:val="32"/>
          <w:szCs w:val="32"/>
        </w:rPr>
        <w:t>每年</w:t>
      </w:r>
      <w:r>
        <w:rPr>
          <w:rFonts w:eastAsia="仿宋_GB2312" w:hint="eastAsia"/>
          <w:sz w:val="32"/>
          <w:szCs w:val="32"/>
        </w:rPr>
        <w:t>11</w:t>
      </w:r>
      <w:r>
        <w:rPr>
          <w:rFonts w:eastAsia="仿宋_GB2312"/>
          <w:sz w:val="32"/>
          <w:szCs w:val="32"/>
        </w:rPr>
        <w:t>月底前</w:t>
      </w:r>
      <w:r>
        <w:rPr>
          <w:rFonts w:eastAsia="仿宋_GB2312" w:hint="eastAsia"/>
          <w:sz w:val="32"/>
          <w:szCs w:val="32"/>
        </w:rPr>
        <w:t>公示评定结果，并</w:t>
      </w:r>
      <w:r>
        <w:rPr>
          <w:rFonts w:eastAsia="仿宋_GB2312"/>
          <w:sz w:val="32"/>
          <w:szCs w:val="32"/>
        </w:rPr>
        <w:t>报市级</w:t>
      </w:r>
      <w:r>
        <w:rPr>
          <w:rFonts w:eastAsia="仿宋_GB2312" w:hint="eastAsia"/>
          <w:sz w:val="32"/>
          <w:szCs w:val="32"/>
        </w:rPr>
        <w:t>备案。</w:t>
      </w:r>
    </w:p>
    <w:p w:rsidR="00AC2026" w:rsidRDefault="00AC2026" w:rsidP="00AC2026">
      <w:pPr>
        <w:overflowPunct w:val="0"/>
        <w:autoSpaceDE w:val="0"/>
        <w:autoSpaceDN w:val="0"/>
        <w:adjustRightInd w:val="0"/>
        <w:snapToGrid w:val="0"/>
        <w:spacing w:line="570" w:lineRule="exact"/>
        <w:ind w:firstLine="640"/>
        <w:rPr>
          <w:rFonts w:eastAsia="仿宋_GB2312"/>
          <w:sz w:val="32"/>
          <w:szCs w:val="32"/>
        </w:rPr>
      </w:pPr>
      <w:r>
        <w:rPr>
          <w:rFonts w:eastAsia="仿宋_GB2312" w:hint="eastAsia"/>
          <w:b/>
          <w:bCs/>
          <w:sz w:val="32"/>
          <w:szCs w:val="32"/>
        </w:rPr>
        <w:t xml:space="preserve">3. </w:t>
      </w:r>
      <w:r w:rsidRPr="00895AD7">
        <w:rPr>
          <w:rFonts w:ascii="楷体_GB2312" w:eastAsia="楷体_GB2312" w:hint="eastAsia"/>
          <w:b/>
          <w:bCs/>
          <w:sz w:val="32"/>
          <w:szCs w:val="32"/>
        </w:rPr>
        <w:t>市级评定</w:t>
      </w:r>
      <w:r w:rsidRPr="00895AD7">
        <w:rPr>
          <w:rFonts w:ascii="楷体_GB2312" w:eastAsia="楷体_GB2312" w:hint="eastAsia"/>
          <w:sz w:val="32"/>
          <w:szCs w:val="32"/>
        </w:rPr>
        <w:t>。</w:t>
      </w:r>
      <w:r>
        <w:rPr>
          <w:rFonts w:eastAsia="仿宋_GB2312" w:hint="eastAsia"/>
          <w:sz w:val="32"/>
          <w:szCs w:val="32"/>
        </w:rPr>
        <w:t>县级推荐上报本辖区</w:t>
      </w:r>
      <w:r>
        <w:rPr>
          <w:rFonts w:eastAsia="仿宋_GB2312" w:hint="eastAsia"/>
          <w:sz w:val="32"/>
          <w:szCs w:val="32"/>
        </w:rPr>
        <w:t>4</w:t>
      </w:r>
      <w:r>
        <w:rPr>
          <w:rFonts w:eastAsia="仿宋_GB2312" w:hint="eastAsia"/>
          <w:sz w:val="32"/>
          <w:szCs w:val="32"/>
        </w:rPr>
        <w:t>星乡镇站参评名单。</w:t>
      </w:r>
      <w:r>
        <w:rPr>
          <w:rFonts w:eastAsia="仿宋_GB2312"/>
          <w:sz w:val="32"/>
          <w:szCs w:val="32"/>
        </w:rPr>
        <w:t>各</w:t>
      </w:r>
      <w:r>
        <w:rPr>
          <w:rFonts w:eastAsia="仿宋_GB2312" w:hint="eastAsia"/>
          <w:sz w:val="32"/>
          <w:szCs w:val="32"/>
        </w:rPr>
        <w:t>设区对县级公示并推荐的</w:t>
      </w:r>
      <w:r>
        <w:rPr>
          <w:rFonts w:eastAsia="仿宋_GB2312" w:hint="eastAsia"/>
          <w:sz w:val="32"/>
          <w:szCs w:val="32"/>
        </w:rPr>
        <w:t>3</w:t>
      </w:r>
      <w:r>
        <w:rPr>
          <w:rFonts w:eastAsia="仿宋_GB2312" w:hint="eastAsia"/>
          <w:sz w:val="32"/>
          <w:szCs w:val="32"/>
        </w:rPr>
        <w:t>星乡镇站参评单位进行现场评定，根据评定结果确定</w:t>
      </w:r>
      <w:r>
        <w:rPr>
          <w:rFonts w:eastAsia="仿宋_GB2312" w:hint="eastAsia"/>
          <w:sz w:val="32"/>
          <w:szCs w:val="32"/>
        </w:rPr>
        <w:t>4</w:t>
      </w:r>
      <w:r>
        <w:rPr>
          <w:rFonts w:eastAsia="仿宋_GB2312" w:hint="eastAsia"/>
          <w:sz w:val="32"/>
          <w:szCs w:val="32"/>
        </w:rPr>
        <w:t>星乡镇站名单，其中</w:t>
      </w:r>
      <w:r>
        <w:rPr>
          <w:rFonts w:eastAsia="仿宋_GB2312" w:hint="eastAsia"/>
          <w:sz w:val="32"/>
          <w:szCs w:val="32"/>
        </w:rPr>
        <w:t>95</w:t>
      </w:r>
      <w:r>
        <w:rPr>
          <w:rFonts w:eastAsia="仿宋_GB2312" w:hint="eastAsia"/>
          <w:sz w:val="32"/>
          <w:szCs w:val="32"/>
        </w:rPr>
        <w:t>分以上乡镇站统一评定为</w:t>
      </w:r>
      <w:r>
        <w:rPr>
          <w:rFonts w:eastAsia="仿宋_GB2312" w:hint="eastAsia"/>
          <w:sz w:val="32"/>
          <w:szCs w:val="32"/>
        </w:rPr>
        <w:t>4</w:t>
      </w:r>
      <w:r>
        <w:rPr>
          <w:rFonts w:eastAsia="仿宋_GB2312" w:hint="eastAsia"/>
          <w:sz w:val="32"/>
          <w:szCs w:val="32"/>
        </w:rPr>
        <w:t>星。市级于</w:t>
      </w:r>
      <w:r>
        <w:rPr>
          <w:rFonts w:eastAsia="仿宋_GB2312"/>
          <w:sz w:val="32"/>
          <w:szCs w:val="32"/>
        </w:rPr>
        <w:t>每</w:t>
      </w:r>
      <w:r w:rsidRPr="00C14E74">
        <w:rPr>
          <w:rFonts w:eastAsia="仿宋_GB2312"/>
          <w:sz w:val="32"/>
          <w:szCs w:val="32"/>
          <w:highlight w:val="yellow"/>
        </w:rPr>
        <w:t>年</w:t>
      </w:r>
      <w:r w:rsidRPr="00C14E74">
        <w:rPr>
          <w:rFonts w:eastAsia="仿宋_GB2312"/>
          <w:sz w:val="32"/>
          <w:szCs w:val="32"/>
          <w:highlight w:val="yellow"/>
        </w:rPr>
        <w:t>1</w:t>
      </w:r>
      <w:r w:rsidRPr="00C14E74">
        <w:rPr>
          <w:rFonts w:eastAsia="仿宋_GB2312" w:hint="eastAsia"/>
          <w:sz w:val="32"/>
          <w:szCs w:val="32"/>
          <w:highlight w:val="yellow"/>
        </w:rPr>
        <w:t>2</w:t>
      </w:r>
      <w:r w:rsidRPr="00C14E74">
        <w:rPr>
          <w:rFonts w:eastAsia="仿宋_GB2312"/>
          <w:sz w:val="32"/>
          <w:szCs w:val="32"/>
          <w:highlight w:val="yellow"/>
        </w:rPr>
        <w:t>月底前</w:t>
      </w:r>
      <w:r>
        <w:rPr>
          <w:rFonts w:eastAsia="仿宋_GB2312" w:hint="eastAsia"/>
          <w:sz w:val="32"/>
          <w:szCs w:val="32"/>
        </w:rPr>
        <w:t>公示评定结果，并</w:t>
      </w:r>
      <w:r>
        <w:rPr>
          <w:rFonts w:eastAsia="仿宋_GB2312"/>
          <w:sz w:val="32"/>
          <w:szCs w:val="32"/>
        </w:rPr>
        <w:t>报</w:t>
      </w:r>
      <w:r>
        <w:rPr>
          <w:rFonts w:eastAsia="仿宋_GB2312" w:hint="eastAsia"/>
          <w:sz w:val="32"/>
          <w:szCs w:val="32"/>
        </w:rPr>
        <w:t>省</w:t>
      </w:r>
      <w:r>
        <w:rPr>
          <w:rFonts w:eastAsia="仿宋_GB2312"/>
          <w:sz w:val="32"/>
          <w:szCs w:val="32"/>
        </w:rPr>
        <w:t>级</w:t>
      </w:r>
      <w:r>
        <w:rPr>
          <w:rFonts w:eastAsia="仿宋_GB2312" w:hint="eastAsia"/>
          <w:sz w:val="32"/>
          <w:szCs w:val="32"/>
        </w:rPr>
        <w:t>备案。</w:t>
      </w:r>
    </w:p>
    <w:p w:rsidR="00AC2026" w:rsidRDefault="00AC2026" w:rsidP="00AC2026">
      <w:pPr>
        <w:overflowPunct w:val="0"/>
        <w:autoSpaceDE w:val="0"/>
        <w:autoSpaceDN w:val="0"/>
        <w:adjustRightInd w:val="0"/>
        <w:snapToGrid w:val="0"/>
        <w:spacing w:line="570" w:lineRule="exact"/>
        <w:ind w:firstLine="640"/>
        <w:rPr>
          <w:rFonts w:eastAsia="黑体"/>
          <w:sz w:val="32"/>
          <w:szCs w:val="32"/>
        </w:rPr>
      </w:pPr>
      <w:r>
        <w:rPr>
          <w:rFonts w:eastAsia="黑体"/>
          <w:sz w:val="32"/>
          <w:szCs w:val="32"/>
        </w:rPr>
        <w:t>五、动态管理</w:t>
      </w:r>
    </w:p>
    <w:p w:rsidR="00AC2026" w:rsidRDefault="00C14E74" w:rsidP="00AC2026">
      <w:pPr>
        <w:overflowPunct w:val="0"/>
        <w:autoSpaceDE w:val="0"/>
        <w:autoSpaceDN w:val="0"/>
        <w:adjustRightInd w:val="0"/>
        <w:snapToGrid w:val="0"/>
        <w:spacing w:line="570" w:lineRule="exact"/>
        <w:rPr>
          <w:rFonts w:eastAsia="仿宋_GB2312"/>
          <w:sz w:val="32"/>
          <w:szCs w:val="32"/>
        </w:rPr>
      </w:pPr>
      <w:r>
        <w:rPr>
          <w:rFonts w:eastAsia="仿宋_GB2312" w:hint="eastAsia"/>
          <w:sz w:val="32"/>
          <w:szCs w:val="32"/>
        </w:rPr>
        <w:t xml:space="preserve">    </w:t>
      </w:r>
      <w:r w:rsidR="00AC2026">
        <w:rPr>
          <w:rFonts w:eastAsia="仿宋_GB2312"/>
          <w:sz w:val="32"/>
          <w:szCs w:val="32"/>
        </w:rPr>
        <w:t>对</w:t>
      </w:r>
      <w:r w:rsidR="00AC2026">
        <w:rPr>
          <w:rFonts w:eastAsia="仿宋_GB2312" w:hint="eastAsia"/>
          <w:sz w:val="32"/>
          <w:szCs w:val="32"/>
        </w:rPr>
        <w:t>星级乡镇农产品质量安全监管站</w:t>
      </w:r>
      <w:r w:rsidR="00AC2026">
        <w:rPr>
          <w:rFonts w:eastAsia="仿宋_GB2312"/>
          <w:sz w:val="32"/>
          <w:szCs w:val="32"/>
        </w:rPr>
        <w:t>实行动态管理：</w:t>
      </w:r>
    </w:p>
    <w:p w:rsidR="00AC2026" w:rsidRPr="00895AD7" w:rsidRDefault="00C14E74" w:rsidP="00AC2026">
      <w:pPr>
        <w:overflowPunct w:val="0"/>
        <w:autoSpaceDE w:val="0"/>
        <w:autoSpaceDN w:val="0"/>
        <w:adjustRightInd w:val="0"/>
        <w:snapToGrid w:val="0"/>
        <w:spacing w:line="570" w:lineRule="exact"/>
        <w:rPr>
          <w:rFonts w:eastAsia="仿宋_GB2312"/>
          <w:sz w:val="32"/>
          <w:szCs w:val="32"/>
        </w:rPr>
      </w:pPr>
      <w:r>
        <w:rPr>
          <w:rFonts w:eastAsia="仿宋_GB2312" w:hint="eastAsia"/>
          <w:sz w:val="32"/>
          <w:szCs w:val="32"/>
        </w:rPr>
        <w:t xml:space="preserve">    </w:t>
      </w:r>
      <w:r w:rsidR="00AC2026">
        <w:rPr>
          <w:rFonts w:eastAsia="仿宋_GB2312"/>
          <w:sz w:val="32"/>
          <w:szCs w:val="32"/>
        </w:rPr>
        <w:t>1</w:t>
      </w:r>
      <w:r w:rsidR="00AC2026">
        <w:rPr>
          <w:rFonts w:eastAsia="仿宋_GB2312" w:hint="eastAsia"/>
          <w:sz w:val="32"/>
          <w:szCs w:val="32"/>
        </w:rPr>
        <w:t xml:space="preserve">. </w:t>
      </w:r>
      <w:r w:rsidR="00AC2026">
        <w:rPr>
          <w:rFonts w:eastAsia="仿宋_GB2312" w:hint="eastAsia"/>
          <w:sz w:val="32"/>
          <w:szCs w:val="32"/>
        </w:rPr>
        <w:t>市</w:t>
      </w:r>
      <w:r w:rsidR="00AC2026">
        <w:rPr>
          <w:rFonts w:eastAsia="仿宋_GB2312"/>
          <w:sz w:val="32"/>
          <w:szCs w:val="32"/>
        </w:rPr>
        <w:t>不定期组织</w:t>
      </w:r>
      <w:r w:rsidR="00AC2026">
        <w:rPr>
          <w:rFonts w:eastAsia="仿宋_GB2312" w:hint="eastAsia"/>
          <w:sz w:val="32"/>
          <w:szCs w:val="32"/>
        </w:rPr>
        <w:t>开展抽查</w:t>
      </w:r>
      <w:r w:rsidR="00AC2026">
        <w:rPr>
          <w:rFonts w:eastAsia="仿宋_GB2312"/>
          <w:sz w:val="32"/>
          <w:szCs w:val="32"/>
        </w:rPr>
        <w:t>，</w:t>
      </w:r>
      <w:r w:rsidR="00AC2026">
        <w:rPr>
          <w:rFonts w:eastAsia="仿宋_GB2312" w:hint="eastAsia"/>
          <w:sz w:val="32"/>
          <w:szCs w:val="32"/>
        </w:rPr>
        <w:t>抽查</w:t>
      </w:r>
      <w:r w:rsidR="00AC2026">
        <w:rPr>
          <w:rFonts w:eastAsia="仿宋_GB2312"/>
          <w:sz w:val="32"/>
          <w:szCs w:val="32"/>
        </w:rPr>
        <w:t>中发现</w:t>
      </w:r>
      <w:r w:rsidR="00AC2026">
        <w:rPr>
          <w:rFonts w:eastAsia="仿宋_GB2312" w:hint="eastAsia"/>
          <w:sz w:val="32"/>
          <w:szCs w:val="32"/>
        </w:rPr>
        <w:t>实际情况与评定星</w:t>
      </w:r>
      <w:r w:rsidR="00AC2026" w:rsidRPr="00895AD7">
        <w:rPr>
          <w:rFonts w:eastAsia="仿宋_GB2312"/>
          <w:sz w:val="32"/>
          <w:szCs w:val="32"/>
        </w:rPr>
        <w:t>级不符的，及时提出整改意见，并于当年重新进行评定。</w:t>
      </w:r>
    </w:p>
    <w:p w:rsidR="00AC2026" w:rsidRPr="00895AD7" w:rsidRDefault="00AC2026" w:rsidP="00AC2026">
      <w:pPr>
        <w:overflowPunct w:val="0"/>
        <w:autoSpaceDE w:val="0"/>
        <w:autoSpaceDN w:val="0"/>
        <w:adjustRightInd w:val="0"/>
        <w:snapToGrid w:val="0"/>
        <w:spacing w:line="570" w:lineRule="exact"/>
        <w:rPr>
          <w:rFonts w:eastAsia="仿宋_GB2312"/>
          <w:sz w:val="32"/>
          <w:szCs w:val="32"/>
        </w:rPr>
      </w:pPr>
      <w:r w:rsidRPr="00895AD7">
        <w:rPr>
          <w:rFonts w:eastAsia="仿宋_GB2312"/>
          <w:sz w:val="32"/>
          <w:szCs w:val="32"/>
        </w:rPr>
        <w:t xml:space="preserve">    2. </w:t>
      </w:r>
      <w:r w:rsidRPr="00895AD7">
        <w:rPr>
          <w:rFonts w:eastAsia="仿宋_GB2312"/>
          <w:sz w:val="32"/>
          <w:szCs w:val="32"/>
        </w:rPr>
        <w:t>发现在评定过程中有弄虚作假等不正当行为的，取消评定星级。</w:t>
      </w:r>
    </w:p>
    <w:p w:rsidR="00AC2026" w:rsidRPr="00895AD7" w:rsidRDefault="00AC2026" w:rsidP="00AC2026">
      <w:pPr>
        <w:overflowPunct w:val="0"/>
        <w:autoSpaceDE w:val="0"/>
        <w:autoSpaceDN w:val="0"/>
        <w:adjustRightInd w:val="0"/>
        <w:snapToGrid w:val="0"/>
        <w:spacing w:line="570" w:lineRule="exact"/>
        <w:rPr>
          <w:rFonts w:eastAsia="仿宋_GB2312"/>
          <w:sz w:val="32"/>
          <w:szCs w:val="32"/>
        </w:rPr>
      </w:pPr>
      <w:r w:rsidRPr="00895AD7">
        <w:rPr>
          <w:rFonts w:eastAsia="仿宋_GB2312"/>
          <w:sz w:val="32"/>
          <w:szCs w:val="32"/>
        </w:rPr>
        <w:t xml:space="preserve">    3. </w:t>
      </w:r>
      <w:r w:rsidRPr="00895AD7">
        <w:rPr>
          <w:rFonts w:eastAsia="仿宋_GB2312"/>
          <w:sz w:val="32"/>
          <w:szCs w:val="32"/>
        </w:rPr>
        <w:t>有下列情况之一的，取消本年度评定星级：</w:t>
      </w:r>
    </w:p>
    <w:p w:rsidR="00AC2026" w:rsidRPr="00895AD7" w:rsidRDefault="00AC2026" w:rsidP="00AC2026">
      <w:pPr>
        <w:overflowPunct w:val="0"/>
        <w:autoSpaceDE w:val="0"/>
        <w:autoSpaceDN w:val="0"/>
        <w:adjustRightInd w:val="0"/>
        <w:snapToGrid w:val="0"/>
        <w:spacing w:line="570" w:lineRule="exact"/>
        <w:rPr>
          <w:rFonts w:eastAsia="仿宋_GB2312"/>
          <w:iCs/>
          <w:kern w:val="0"/>
          <w:sz w:val="32"/>
          <w:szCs w:val="32"/>
          <w:u w:val="single"/>
        </w:rPr>
      </w:pPr>
      <w:r w:rsidRPr="00895AD7">
        <w:rPr>
          <w:rFonts w:eastAsia="仿宋_GB2312"/>
          <w:sz w:val="32"/>
          <w:szCs w:val="32"/>
        </w:rPr>
        <w:t>（</w:t>
      </w:r>
      <w:r>
        <w:rPr>
          <w:rFonts w:eastAsia="仿宋_GB2312" w:hint="eastAsia"/>
          <w:sz w:val="32"/>
          <w:szCs w:val="32"/>
        </w:rPr>
        <w:t>1</w:t>
      </w:r>
      <w:r w:rsidRPr="00895AD7">
        <w:rPr>
          <w:rFonts w:eastAsia="仿宋_GB2312"/>
          <w:sz w:val="32"/>
          <w:szCs w:val="32"/>
        </w:rPr>
        <w:t>）发生农产品质量安全事件，或重大舆情影响恶劣的；本乡镇的农产品造成其他地方发生农产品质量安全事故。</w:t>
      </w:r>
    </w:p>
    <w:p w:rsidR="00AC2026" w:rsidRPr="00895AD7" w:rsidRDefault="00AC2026" w:rsidP="00AC2026">
      <w:pPr>
        <w:overflowPunct w:val="0"/>
        <w:autoSpaceDE w:val="0"/>
        <w:autoSpaceDN w:val="0"/>
        <w:adjustRightInd w:val="0"/>
        <w:snapToGrid w:val="0"/>
        <w:spacing w:line="570" w:lineRule="exact"/>
        <w:rPr>
          <w:rFonts w:eastAsia="仿宋_GB2312"/>
          <w:sz w:val="32"/>
          <w:szCs w:val="32"/>
        </w:rPr>
      </w:pPr>
      <w:r w:rsidRPr="00895AD7">
        <w:rPr>
          <w:rFonts w:eastAsia="仿宋_GB2312"/>
          <w:sz w:val="32"/>
          <w:szCs w:val="32"/>
        </w:rPr>
        <w:lastRenderedPageBreak/>
        <w:t>（</w:t>
      </w:r>
      <w:r>
        <w:rPr>
          <w:rFonts w:eastAsia="仿宋_GB2312" w:hint="eastAsia"/>
          <w:sz w:val="32"/>
          <w:szCs w:val="32"/>
        </w:rPr>
        <w:t>2</w:t>
      </w:r>
      <w:r w:rsidRPr="00895AD7">
        <w:rPr>
          <w:rFonts w:eastAsia="仿宋_GB2312"/>
          <w:sz w:val="32"/>
          <w:szCs w:val="32"/>
        </w:rPr>
        <w:t>）隐瞒、谎报、缓报农产品质量安全事故的；</w:t>
      </w:r>
    </w:p>
    <w:p w:rsidR="00AC2026" w:rsidRPr="00895AD7" w:rsidRDefault="00AC2026" w:rsidP="00AC2026">
      <w:pPr>
        <w:overflowPunct w:val="0"/>
        <w:autoSpaceDE w:val="0"/>
        <w:autoSpaceDN w:val="0"/>
        <w:adjustRightInd w:val="0"/>
        <w:snapToGrid w:val="0"/>
        <w:spacing w:line="570" w:lineRule="exact"/>
        <w:rPr>
          <w:rFonts w:eastAsia="仿宋_GB2312"/>
          <w:sz w:val="32"/>
          <w:szCs w:val="32"/>
        </w:rPr>
      </w:pPr>
      <w:r w:rsidRPr="00895AD7">
        <w:rPr>
          <w:rFonts w:eastAsia="仿宋_GB2312"/>
          <w:sz w:val="32"/>
          <w:szCs w:val="32"/>
        </w:rPr>
        <w:t>（</w:t>
      </w:r>
      <w:r>
        <w:rPr>
          <w:rFonts w:eastAsia="仿宋_GB2312" w:hint="eastAsia"/>
          <w:sz w:val="32"/>
          <w:szCs w:val="32"/>
        </w:rPr>
        <w:t>3</w:t>
      </w:r>
      <w:r w:rsidRPr="00895AD7">
        <w:rPr>
          <w:rFonts w:eastAsia="仿宋_GB2312"/>
          <w:sz w:val="32"/>
          <w:szCs w:val="32"/>
        </w:rPr>
        <w:t>）区域性农产品质量安全事故被上级有关部门通报或者媒体报道属实的；</w:t>
      </w:r>
    </w:p>
    <w:p w:rsidR="00AC2026" w:rsidRDefault="00AC2026" w:rsidP="00AC2026">
      <w:pPr>
        <w:adjustRightInd w:val="0"/>
        <w:snapToGrid w:val="0"/>
        <w:spacing w:line="560" w:lineRule="exact"/>
        <w:jc w:val="left"/>
        <w:rPr>
          <w:rFonts w:eastAsia="仿宋_GB2312"/>
          <w:iCs/>
          <w:kern w:val="0"/>
          <w:sz w:val="32"/>
          <w:szCs w:val="32"/>
          <w:u w:val="single"/>
        </w:rPr>
      </w:pPr>
    </w:p>
    <w:p w:rsidR="00AC2026" w:rsidRPr="00895AD7" w:rsidRDefault="00AC2026" w:rsidP="00AC2026">
      <w:pPr>
        <w:adjustRightInd w:val="0"/>
        <w:snapToGrid w:val="0"/>
        <w:spacing w:line="560" w:lineRule="exact"/>
        <w:rPr>
          <w:rFonts w:ascii="黑体" w:eastAsia="黑体" w:hAnsi="黑体"/>
          <w:sz w:val="32"/>
          <w:szCs w:val="32"/>
        </w:rPr>
      </w:pPr>
      <w:r>
        <w:rPr>
          <w:rFonts w:eastAsia="仿宋_GB2312"/>
          <w:sz w:val="32"/>
          <w:szCs w:val="32"/>
        </w:rPr>
        <w:br w:type="page"/>
      </w:r>
      <w:r w:rsidRPr="00895AD7">
        <w:rPr>
          <w:rFonts w:ascii="黑体" w:eastAsia="黑体" w:hAnsi="黑体"/>
          <w:sz w:val="32"/>
          <w:szCs w:val="32"/>
        </w:rPr>
        <w:lastRenderedPageBreak/>
        <w:t>附表</w:t>
      </w:r>
    </w:p>
    <w:p w:rsidR="00AC2026" w:rsidRPr="008070AA" w:rsidRDefault="00AC2026" w:rsidP="00AC2026">
      <w:pPr>
        <w:adjustRightInd w:val="0"/>
        <w:snapToGrid w:val="0"/>
        <w:spacing w:before="120" w:line="560" w:lineRule="exact"/>
        <w:jc w:val="center"/>
        <w:rPr>
          <w:rFonts w:ascii="方正小标宋简体" w:eastAsia="方正小标宋简体"/>
          <w:kern w:val="0"/>
          <w:sz w:val="44"/>
          <w:szCs w:val="44"/>
        </w:rPr>
      </w:pPr>
      <w:r w:rsidRPr="008070AA">
        <w:rPr>
          <w:rFonts w:ascii="方正小标宋简体" w:eastAsia="方正小标宋简体" w:hint="eastAsia"/>
          <w:kern w:val="0"/>
          <w:sz w:val="44"/>
          <w:szCs w:val="44"/>
        </w:rPr>
        <w:t>常州市乡镇农产品质量安全监管站</w:t>
      </w:r>
    </w:p>
    <w:p w:rsidR="00AC2026" w:rsidRPr="008070AA" w:rsidRDefault="00AC2026" w:rsidP="00AC2026">
      <w:pPr>
        <w:adjustRightInd w:val="0"/>
        <w:snapToGrid w:val="0"/>
        <w:spacing w:before="120" w:line="560" w:lineRule="exact"/>
        <w:jc w:val="center"/>
        <w:rPr>
          <w:rFonts w:ascii="方正小标宋简体" w:eastAsia="方正小标宋简体"/>
          <w:kern w:val="0"/>
          <w:sz w:val="44"/>
          <w:szCs w:val="44"/>
        </w:rPr>
      </w:pPr>
      <w:r w:rsidRPr="008070AA">
        <w:rPr>
          <w:rFonts w:ascii="方正小标宋简体" w:eastAsia="方正小标宋简体" w:hint="eastAsia"/>
          <w:kern w:val="0"/>
          <w:sz w:val="44"/>
          <w:szCs w:val="44"/>
        </w:rPr>
        <w:t>星级评定表</w:t>
      </w:r>
    </w:p>
    <w:p w:rsidR="00AC2026" w:rsidRPr="00895AD7" w:rsidRDefault="00AC2026" w:rsidP="00AC2026">
      <w:pPr>
        <w:adjustRightInd w:val="0"/>
        <w:snapToGrid w:val="0"/>
        <w:spacing w:line="560" w:lineRule="exact"/>
        <w:jc w:val="left"/>
        <w:rPr>
          <w:rFonts w:ascii="宋体" w:hAnsi="宋体"/>
          <w:kern w:val="0"/>
          <w:szCs w:val="21"/>
        </w:rPr>
      </w:pPr>
      <w:r w:rsidRPr="00895AD7">
        <w:rPr>
          <w:rFonts w:ascii="宋体" w:hAnsi="宋体" w:hint="eastAsia"/>
          <w:szCs w:val="21"/>
          <w:shd w:val="clear" w:color="auto" w:fill="FFFFFF"/>
        </w:rPr>
        <w:t xml:space="preserve">单位：             （盖章）                                    日期：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75"/>
        <w:gridCol w:w="503"/>
        <w:gridCol w:w="5767"/>
        <w:gridCol w:w="604"/>
        <w:gridCol w:w="573"/>
      </w:tblGrid>
      <w:tr w:rsidR="00AC2026" w:rsidRPr="00895AD7" w:rsidTr="00696960">
        <w:trPr>
          <w:trHeight w:val="628"/>
          <w:tblHeader/>
          <w:jc w:val="center"/>
        </w:trPr>
        <w:tc>
          <w:tcPr>
            <w:tcW w:w="1238" w:type="dxa"/>
            <w:vAlign w:val="center"/>
          </w:tcPr>
          <w:p w:rsidR="00AC2026" w:rsidRPr="00895AD7" w:rsidRDefault="00AC2026" w:rsidP="00696960">
            <w:pPr>
              <w:adjustRightInd w:val="0"/>
              <w:snapToGrid w:val="0"/>
              <w:spacing w:line="240" w:lineRule="exact"/>
              <w:jc w:val="center"/>
              <w:rPr>
                <w:rFonts w:ascii="黑体" w:eastAsia="黑体" w:hAnsi="黑体"/>
                <w:bCs/>
                <w:kern w:val="0"/>
                <w:szCs w:val="21"/>
              </w:rPr>
            </w:pPr>
            <w:r w:rsidRPr="00895AD7">
              <w:rPr>
                <w:rFonts w:ascii="黑体" w:eastAsia="黑体" w:hAnsi="黑体"/>
                <w:bCs/>
                <w:kern w:val="0"/>
                <w:szCs w:val="21"/>
              </w:rPr>
              <w:t>类别</w:t>
            </w:r>
          </w:p>
        </w:tc>
        <w:tc>
          <w:tcPr>
            <w:tcW w:w="555" w:type="dxa"/>
            <w:vAlign w:val="center"/>
          </w:tcPr>
          <w:p w:rsidR="00AC2026" w:rsidRPr="00895AD7" w:rsidRDefault="00AC2026" w:rsidP="00696960">
            <w:pPr>
              <w:adjustRightInd w:val="0"/>
              <w:snapToGrid w:val="0"/>
              <w:spacing w:line="240" w:lineRule="exact"/>
              <w:ind w:leftChars="-33" w:left="36" w:rightChars="-33" w:right="-69" w:hangingChars="50" w:hanging="105"/>
              <w:jc w:val="center"/>
              <w:rPr>
                <w:rFonts w:ascii="黑体" w:eastAsia="黑体" w:hAnsi="黑体"/>
                <w:bCs/>
                <w:kern w:val="0"/>
                <w:szCs w:val="21"/>
              </w:rPr>
            </w:pPr>
            <w:r w:rsidRPr="00895AD7">
              <w:rPr>
                <w:rFonts w:ascii="黑体" w:eastAsia="黑体" w:hAnsi="黑体"/>
                <w:bCs/>
                <w:kern w:val="0"/>
                <w:szCs w:val="21"/>
              </w:rPr>
              <w:t>序</w:t>
            </w:r>
          </w:p>
          <w:p w:rsidR="00AC2026" w:rsidRPr="00895AD7" w:rsidRDefault="00AC2026" w:rsidP="00696960">
            <w:pPr>
              <w:adjustRightInd w:val="0"/>
              <w:snapToGrid w:val="0"/>
              <w:spacing w:line="240" w:lineRule="exact"/>
              <w:ind w:leftChars="-33" w:left="36" w:rightChars="-33" w:right="-69" w:hangingChars="50" w:hanging="105"/>
              <w:jc w:val="center"/>
              <w:rPr>
                <w:rFonts w:ascii="黑体" w:eastAsia="黑体" w:hAnsi="黑体"/>
                <w:bCs/>
                <w:kern w:val="0"/>
                <w:szCs w:val="21"/>
              </w:rPr>
            </w:pPr>
            <w:r w:rsidRPr="00895AD7">
              <w:rPr>
                <w:rFonts w:ascii="黑体" w:eastAsia="黑体" w:hAnsi="黑体"/>
                <w:bCs/>
                <w:kern w:val="0"/>
                <w:szCs w:val="21"/>
              </w:rPr>
              <w:t>号</w:t>
            </w:r>
          </w:p>
        </w:tc>
        <w:tc>
          <w:tcPr>
            <w:tcW w:w="6840" w:type="dxa"/>
            <w:vAlign w:val="center"/>
          </w:tcPr>
          <w:p w:rsidR="00AC2026" w:rsidRPr="00895AD7" w:rsidRDefault="00AC2026" w:rsidP="00696960">
            <w:pPr>
              <w:adjustRightInd w:val="0"/>
              <w:snapToGrid w:val="0"/>
              <w:spacing w:line="240" w:lineRule="exact"/>
              <w:jc w:val="center"/>
              <w:rPr>
                <w:rFonts w:ascii="黑体" w:eastAsia="黑体" w:hAnsi="黑体"/>
                <w:bCs/>
                <w:kern w:val="0"/>
                <w:szCs w:val="21"/>
              </w:rPr>
            </w:pPr>
            <w:r w:rsidRPr="00895AD7">
              <w:rPr>
                <w:rFonts w:ascii="黑体" w:eastAsia="黑体" w:hAnsi="黑体"/>
                <w:bCs/>
                <w:kern w:val="0"/>
                <w:szCs w:val="21"/>
              </w:rPr>
              <w:t>评价内容</w:t>
            </w:r>
          </w:p>
        </w:tc>
        <w:tc>
          <w:tcPr>
            <w:tcW w:w="675" w:type="dxa"/>
            <w:vAlign w:val="center"/>
          </w:tcPr>
          <w:p w:rsidR="00AC2026" w:rsidRPr="00895AD7" w:rsidRDefault="00AC2026" w:rsidP="00696960">
            <w:pPr>
              <w:adjustRightInd w:val="0"/>
              <w:snapToGrid w:val="0"/>
              <w:spacing w:line="240" w:lineRule="exact"/>
              <w:ind w:leftChars="-33" w:left="38" w:rightChars="-33" w:right="-69" w:hangingChars="51" w:hanging="107"/>
              <w:jc w:val="center"/>
              <w:rPr>
                <w:rFonts w:ascii="黑体" w:eastAsia="黑体" w:hAnsi="黑体"/>
                <w:bCs/>
                <w:kern w:val="0"/>
                <w:szCs w:val="21"/>
              </w:rPr>
            </w:pPr>
            <w:r w:rsidRPr="00895AD7">
              <w:rPr>
                <w:rFonts w:ascii="黑体" w:eastAsia="黑体" w:hAnsi="黑体"/>
                <w:bCs/>
                <w:kern w:val="0"/>
                <w:szCs w:val="21"/>
              </w:rPr>
              <w:t>分值</w:t>
            </w:r>
          </w:p>
        </w:tc>
        <w:tc>
          <w:tcPr>
            <w:tcW w:w="638" w:type="dxa"/>
            <w:vAlign w:val="center"/>
          </w:tcPr>
          <w:p w:rsidR="00AC2026" w:rsidRPr="00895AD7" w:rsidRDefault="00AC2026" w:rsidP="00696960">
            <w:pPr>
              <w:adjustRightInd w:val="0"/>
              <w:snapToGrid w:val="0"/>
              <w:spacing w:line="240" w:lineRule="exact"/>
              <w:jc w:val="center"/>
              <w:rPr>
                <w:rFonts w:ascii="黑体" w:eastAsia="黑体" w:hAnsi="黑体"/>
                <w:bCs/>
                <w:kern w:val="0"/>
                <w:szCs w:val="21"/>
              </w:rPr>
            </w:pPr>
            <w:r w:rsidRPr="00895AD7">
              <w:rPr>
                <w:rFonts w:ascii="黑体" w:eastAsia="黑体" w:hAnsi="黑体"/>
                <w:bCs/>
                <w:kern w:val="0"/>
                <w:szCs w:val="21"/>
              </w:rPr>
              <w:t>得分</w:t>
            </w:r>
          </w:p>
        </w:tc>
      </w:tr>
      <w:tr w:rsidR="00AC2026" w:rsidRPr="00895AD7" w:rsidTr="00696960">
        <w:trPr>
          <w:trHeight w:hRule="exact" w:val="624"/>
          <w:jc w:val="center"/>
        </w:trPr>
        <w:tc>
          <w:tcPr>
            <w:tcW w:w="1238" w:type="dxa"/>
            <w:vMerge w:val="restart"/>
            <w:vAlign w:val="center"/>
          </w:tcPr>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一、乡镇</w:t>
            </w:r>
          </w:p>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站标准建</w:t>
            </w:r>
          </w:p>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设（</w:t>
            </w:r>
            <w:r w:rsidRPr="00895AD7">
              <w:rPr>
                <w:b/>
                <w:bCs/>
                <w:kern w:val="0"/>
                <w:szCs w:val="21"/>
              </w:rPr>
              <w:t>28</w:t>
            </w:r>
            <w:r w:rsidRPr="00895AD7">
              <w:rPr>
                <w:rFonts w:hAnsi="宋体"/>
                <w:b/>
                <w:bCs/>
                <w:kern w:val="0"/>
                <w:szCs w:val="21"/>
              </w:rPr>
              <w:t>分）</w:t>
            </w: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w:t>
            </w:r>
          </w:p>
        </w:tc>
        <w:tc>
          <w:tcPr>
            <w:tcW w:w="6840" w:type="dxa"/>
            <w:vAlign w:val="center"/>
          </w:tcPr>
          <w:p w:rsidR="00AC2026" w:rsidRPr="00895AD7" w:rsidRDefault="00AC2026" w:rsidP="00696960">
            <w:pPr>
              <w:autoSpaceDE w:val="0"/>
              <w:autoSpaceDN w:val="0"/>
              <w:spacing w:line="300" w:lineRule="exact"/>
              <w:rPr>
                <w:kern w:val="0"/>
                <w:szCs w:val="21"/>
              </w:rPr>
            </w:pPr>
            <w:r w:rsidRPr="00895AD7">
              <w:rPr>
                <w:rFonts w:hAnsi="宋体"/>
                <w:kern w:val="0"/>
                <w:szCs w:val="21"/>
              </w:rPr>
              <w:t>正式挂牌乡镇农产品质量安全监管站，并明确工作职能</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3</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947"/>
          <w:jc w:val="center"/>
        </w:trPr>
        <w:tc>
          <w:tcPr>
            <w:tcW w:w="1238" w:type="dxa"/>
            <w:vMerge/>
            <w:vAlign w:val="center"/>
          </w:tcPr>
          <w:p w:rsidR="00AC2026" w:rsidRPr="00895AD7" w:rsidRDefault="00AC2026" w:rsidP="00696960">
            <w:pPr>
              <w:adjustRightInd w:val="0"/>
              <w:snapToGrid w:val="0"/>
              <w:spacing w:line="240" w:lineRule="exact"/>
              <w:jc w:val="center"/>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2</w:t>
            </w:r>
          </w:p>
        </w:tc>
        <w:tc>
          <w:tcPr>
            <w:tcW w:w="6840" w:type="dxa"/>
            <w:vAlign w:val="center"/>
          </w:tcPr>
          <w:p w:rsidR="00AC2026" w:rsidRPr="00895AD7" w:rsidRDefault="00AC2026" w:rsidP="00696960">
            <w:pPr>
              <w:autoSpaceDE w:val="0"/>
              <w:autoSpaceDN w:val="0"/>
              <w:spacing w:line="300" w:lineRule="exact"/>
              <w:rPr>
                <w:kern w:val="0"/>
                <w:szCs w:val="21"/>
              </w:rPr>
            </w:pPr>
            <w:r w:rsidRPr="00895AD7">
              <w:rPr>
                <w:rFonts w:hAnsi="宋体"/>
                <w:kern w:val="0"/>
                <w:szCs w:val="21"/>
              </w:rPr>
              <w:t>有独立的办公场所，配齐必要的办公自动化设备和信息网络，得</w:t>
            </w:r>
            <w:r w:rsidRPr="00895AD7">
              <w:rPr>
                <w:kern w:val="0"/>
                <w:szCs w:val="21"/>
              </w:rPr>
              <w:t xml:space="preserve">3 </w:t>
            </w:r>
            <w:r w:rsidRPr="00895AD7">
              <w:rPr>
                <w:rFonts w:hAnsi="宋体"/>
                <w:kern w:val="0"/>
                <w:szCs w:val="21"/>
              </w:rPr>
              <w:t>分；检测室面积不低于</w:t>
            </w:r>
            <w:r w:rsidRPr="00895AD7">
              <w:rPr>
                <w:kern w:val="0"/>
                <w:szCs w:val="21"/>
              </w:rPr>
              <w:t xml:space="preserve"> 20 </w:t>
            </w:r>
            <w:r w:rsidRPr="00895AD7">
              <w:rPr>
                <w:rFonts w:hAnsi="宋体"/>
                <w:kern w:val="0"/>
                <w:szCs w:val="21"/>
              </w:rPr>
              <w:t>平方米，得</w:t>
            </w:r>
            <w:r w:rsidRPr="00895AD7">
              <w:rPr>
                <w:kern w:val="0"/>
                <w:szCs w:val="21"/>
              </w:rPr>
              <w:t xml:space="preserve"> 3 </w:t>
            </w:r>
            <w:r w:rsidRPr="00895AD7">
              <w:rPr>
                <w:rFonts w:hAnsi="宋体"/>
                <w:kern w:val="0"/>
                <w:szCs w:val="21"/>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6</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198"/>
          <w:jc w:val="center"/>
        </w:trPr>
        <w:tc>
          <w:tcPr>
            <w:tcW w:w="1238" w:type="dxa"/>
            <w:vMerge/>
            <w:vAlign w:val="center"/>
          </w:tcPr>
          <w:p w:rsidR="00AC2026" w:rsidRPr="00895AD7" w:rsidRDefault="00AC2026" w:rsidP="00696960">
            <w:pPr>
              <w:adjustRightInd w:val="0"/>
              <w:snapToGrid w:val="0"/>
              <w:spacing w:line="240" w:lineRule="exact"/>
              <w:jc w:val="center"/>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3</w:t>
            </w:r>
          </w:p>
        </w:tc>
        <w:tc>
          <w:tcPr>
            <w:tcW w:w="6840" w:type="dxa"/>
            <w:vAlign w:val="center"/>
          </w:tcPr>
          <w:p w:rsidR="00AC2026" w:rsidRPr="00895AD7" w:rsidRDefault="00AC2026" w:rsidP="00696960">
            <w:pPr>
              <w:autoSpaceDE w:val="0"/>
              <w:autoSpaceDN w:val="0"/>
              <w:spacing w:line="300" w:lineRule="exact"/>
              <w:rPr>
                <w:kern w:val="0"/>
                <w:szCs w:val="21"/>
              </w:rPr>
            </w:pPr>
            <w:r w:rsidRPr="00895AD7">
              <w:rPr>
                <w:rFonts w:hAnsi="宋体"/>
                <w:kern w:val="0"/>
                <w:szCs w:val="21"/>
              </w:rPr>
              <w:t>农产品质量安全监管经费纳入本级财政预算并及时拨付，苏南、苏中、苏北分别每年达</w:t>
            </w:r>
            <w:r w:rsidRPr="00895AD7">
              <w:rPr>
                <w:kern w:val="0"/>
                <w:szCs w:val="21"/>
              </w:rPr>
              <w:t xml:space="preserve"> 4 </w:t>
            </w:r>
            <w:r w:rsidRPr="00895AD7">
              <w:rPr>
                <w:rFonts w:hAnsi="宋体"/>
                <w:kern w:val="0"/>
                <w:szCs w:val="21"/>
              </w:rPr>
              <w:t>万、</w:t>
            </w:r>
            <w:r w:rsidRPr="00895AD7">
              <w:rPr>
                <w:kern w:val="0"/>
                <w:szCs w:val="21"/>
              </w:rPr>
              <w:t xml:space="preserve">3 </w:t>
            </w:r>
            <w:r w:rsidRPr="00895AD7">
              <w:rPr>
                <w:rFonts w:hAnsi="宋体"/>
                <w:kern w:val="0"/>
                <w:szCs w:val="21"/>
              </w:rPr>
              <w:t>万、</w:t>
            </w:r>
            <w:r w:rsidRPr="00895AD7">
              <w:rPr>
                <w:kern w:val="0"/>
                <w:szCs w:val="21"/>
              </w:rPr>
              <w:t xml:space="preserve">2 </w:t>
            </w:r>
            <w:r w:rsidRPr="00895AD7">
              <w:rPr>
                <w:rFonts w:hAnsi="宋体"/>
                <w:kern w:val="0"/>
                <w:szCs w:val="21"/>
              </w:rPr>
              <w:t>万元以上得</w:t>
            </w:r>
            <w:r w:rsidRPr="00895AD7">
              <w:rPr>
                <w:kern w:val="0"/>
                <w:szCs w:val="21"/>
              </w:rPr>
              <w:t xml:space="preserve"> 2 </w:t>
            </w:r>
            <w:r w:rsidRPr="00895AD7">
              <w:rPr>
                <w:rFonts w:hAnsi="宋体"/>
                <w:kern w:val="0"/>
                <w:szCs w:val="21"/>
              </w:rPr>
              <w:t>分，每增加</w:t>
            </w:r>
            <w:r w:rsidRPr="00895AD7">
              <w:rPr>
                <w:kern w:val="0"/>
                <w:szCs w:val="21"/>
              </w:rPr>
              <w:t xml:space="preserve">2 </w:t>
            </w:r>
            <w:r w:rsidRPr="00895AD7">
              <w:rPr>
                <w:rFonts w:hAnsi="宋体"/>
                <w:kern w:val="0"/>
                <w:szCs w:val="21"/>
              </w:rPr>
              <w:t>万元加</w:t>
            </w:r>
            <w:r w:rsidRPr="00895AD7">
              <w:rPr>
                <w:kern w:val="0"/>
                <w:szCs w:val="21"/>
              </w:rPr>
              <w:t xml:space="preserve"> 1 </w:t>
            </w:r>
            <w:r w:rsidRPr="00895AD7">
              <w:rPr>
                <w:rFonts w:hAnsi="宋体"/>
                <w:kern w:val="0"/>
                <w:szCs w:val="21"/>
              </w:rPr>
              <w:t>分，最高</w:t>
            </w:r>
            <w:r w:rsidRPr="00895AD7">
              <w:rPr>
                <w:kern w:val="0"/>
                <w:szCs w:val="21"/>
              </w:rPr>
              <w:t xml:space="preserve"> 5 </w:t>
            </w:r>
            <w:r w:rsidRPr="00895AD7">
              <w:rPr>
                <w:rFonts w:hAnsi="宋体"/>
                <w:kern w:val="0"/>
                <w:szCs w:val="21"/>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920"/>
          <w:jc w:val="center"/>
        </w:trPr>
        <w:tc>
          <w:tcPr>
            <w:tcW w:w="1238" w:type="dxa"/>
            <w:vMerge/>
            <w:vAlign w:val="center"/>
          </w:tcPr>
          <w:p w:rsidR="00AC2026" w:rsidRPr="00895AD7" w:rsidRDefault="00AC2026" w:rsidP="00696960">
            <w:pPr>
              <w:adjustRightInd w:val="0"/>
              <w:snapToGrid w:val="0"/>
              <w:spacing w:line="240" w:lineRule="exact"/>
              <w:jc w:val="center"/>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4</w:t>
            </w:r>
          </w:p>
        </w:tc>
        <w:tc>
          <w:tcPr>
            <w:tcW w:w="6840" w:type="dxa"/>
            <w:vAlign w:val="center"/>
          </w:tcPr>
          <w:p w:rsidR="00AC2026" w:rsidRPr="00895AD7" w:rsidRDefault="00AC2026" w:rsidP="00696960">
            <w:pPr>
              <w:autoSpaceDE w:val="0"/>
              <w:autoSpaceDN w:val="0"/>
              <w:spacing w:line="300" w:lineRule="exact"/>
              <w:rPr>
                <w:kern w:val="0"/>
                <w:szCs w:val="21"/>
              </w:rPr>
            </w:pPr>
            <w:r w:rsidRPr="00895AD7">
              <w:rPr>
                <w:rFonts w:hAnsi="宋体"/>
                <w:kern w:val="0"/>
                <w:szCs w:val="21"/>
              </w:rPr>
              <w:t>有文件明确</w:t>
            </w:r>
            <w:r w:rsidRPr="00895AD7">
              <w:rPr>
                <w:kern w:val="0"/>
                <w:szCs w:val="21"/>
              </w:rPr>
              <w:t xml:space="preserve"> 2 </w:t>
            </w:r>
            <w:r w:rsidRPr="00895AD7">
              <w:rPr>
                <w:rFonts w:hAnsi="宋体"/>
                <w:kern w:val="0"/>
                <w:szCs w:val="21"/>
              </w:rPr>
              <w:t>名以上专职监管员和</w:t>
            </w:r>
            <w:r w:rsidRPr="00895AD7">
              <w:rPr>
                <w:kern w:val="0"/>
                <w:szCs w:val="21"/>
              </w:rPr>
              <w:t xml:space="preserve"> 1 </w:t>
            </w:r>
            <w:r w:rsidRPr="00895AD7">
              <w:rPr>
                <w:rFonts w:hAnsi="宋体"/>
                <w:kern w:val="0"/>
                <w:szCs w:val="21"/>
              </w:rPr>
              <w:t>名以上专职检测人员，得</w:t>
            </w:r>
            <w:r w:rsidRPr="00895AD7">
              <w:rPr>
                <w:kern w:val="0"/>
                <w:szCs w:val="21"/>
              </w:rPr>
              <w:t xml:space="preserve"> 2</w:t>
            </w:r>
            <w:r w:rsidRPr="00895AD7">
              <w:rPr>
                <w:rFonts w:hAnsi="宋体"/>
                <w:kern w:val="0"/>
                <w:szCs w:val="21"/>
              </w:rPr>
              <w:t>分，每增加</w:t>
            </w:r>
            <w:r w:rsidRPr="00895AD7">
              <w:rPr>
                <w:kern w:val="0"/>
                <w:szCs w:val="21"/>
              </w:rPr>
              <w:t xml:space="preserve"> 1 </w:t>
            </w:r>
            <w:r w:rsidRPr="00895AD7">
              <w:rPr>
                <w:rFonts w:hAnsi="宋体"/>
                <w:kern w:val="0"/>
                <w:szCs w:val="21"/>
              </w:rPr>
              <w:t>名专职人员加</w:t>
            </w:r>
            <w:r w:rsidRPr="00895AD7">
              <w:rPr>
                <w:kern w:val="0"/>
                <w:szCs w:val="21"/>
              </w:rPr>
              <w:t xml:space="preserve"> 1 </w:t>
            </w:r>
            <w:r w:rsidRPr="00895AD7">
              <w:rPr>
                <w:rFonts w:hAnsi="宋体"/>
                <w:kern w:val="0"/>
                <w:szCs w:val="21"/>
              </w:rPr>
              <w:t>分，最高</w:t>
            </w:r>
            <w:r w:rsidRPr="00895AD7">
              <w:rPr>
                <w:kern w:val="0"/>
                <w:szCs w:val="21"/>
              </w:rPr>
              <w:t xml:space="preserve"> 5 </w:t>
            </w:r>
            <w:r w:rsidRPr="00895AD7">
              <w:rPr>
                <w:rFonts w:hAnsi="宋体"/>
                <w:kern w:val="0"/>
                <w:szCs w:val="21"/>
              </w:rPr>
              <w:t>分；有畜禽、水产品检测人员，分别得</w:t>
            </w:r>
            <w:r w:rsidRPr="00895AD7">
              <w:rPr>
                <w:kern w:val="0"/>
                <w:szCs w:val="21"/>
              </w:rPr>
              <w:t xml:space="preserve"> 1 </w:t>
            </w:r>
            <w:r w:rsidRPr="00895AD7">
              <w:rPr>
                <w:rFonts w:hAnsi="宋体"/>
                <w:kern w:val="0"/>
                <w:szCs w:val="21"/>
              </w:rPr>
              <w:t>分</w:t>
            </w:r>
          </w:p>
          <w:p w:rsidR="00AC2026" w:rsidRPr="00895AD7" w:rsidRDefault="00AC2026" w:rsidP="00696960">
            <w:pPr>
              <w:adjustRightInd w:val="0"/>
              <w:snapToGrid w:val="0"/>
              <w:spacing w:line="300" w:lineRule="exact"/>
              <w:rPr>
                <w:kern w:val="0"/>
                <w:szCs w:val="21"/>
              </w:rPr>
            </w:pP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7</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510"/>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840" w:type="dxa"/>
            <w:vAlign w:val="center"/>
          </w:tcPr>
          <w:p w:rsidR="00AC2026" w:rsidRPr="00895AD7" w:rsidRDefault="00AC2026" w:rsidP="00696960">
            <w:pPr>
              <w:autoSpaceDE w:val="0"/>
              <w:autoSpaceDN w:val="0"/>
              <w:spacing w:line="300" w:lineRule="exact"/>
              <w:rPr>
                <w:kern w:val="0"/>
                <w:szCs w:val="21"/>
              </w:rPr>
            </w:pPr>
            <w:r w:rsidRPr="00895AD7">
              <w:rPr>
                <w:rFonts w:hAnsi="宋体"/>
                <w:kern w:val="0"/>
                <w:szCs w:val="21"/>
              </w:rPr>
              <w:t>按照统一标准配置相应的办公设备、追溯和检测仪器设备</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510"/>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6</w:t>
            </w:r>
          </w:p>
        </w:tc>
        <w:tc>
          <w:tcPr>
            <w:tcW w:w="6840" w:type="dxa"/>
            <w:vAlign w:val="center"/>
          </w:tcPr>
          <w:p w:rsidR="00AC2026" w:rsidRPr="00895AD7" w:rsidRDefault="00AC2026" w:rsidP="00696960">
            <w:pPr>
              <w:autoSpaceDE w:val="0"/>
              <w:autoSpaceDN w:val="0"/>
              <w:spacing w:line="300" w:lineRule="exact"/>
              <w:rPr>
                <w:kern w:val="0"/>
                <w:szCs w:val="21"/>
              </w:rPr>
            </w:pPr>
            <w:r w:rsidRPr="00895AD7">
              <w:rPr>
                <w:rFonts w:hAnsi="宋体"/>
                <w:kern w:val="0"/>
                <w:szCs w:val="21"/>
              </w:rPr>
              <w:t>建立健全相关制度并公示；相关工作台账健全完整</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2</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737"/>
          <w:jc w:val="center"/>
        </w:trPr>
        <w:tc>
          <w:tcPr>
            <w:tcW w:w="1238" w:type="dxa"/>
            <w:vMerge w:val="restart"/>
            <w:vAlign w:val="center"/>
          </w:tcPr>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二、村级服务站点建设（</w:t>
            </w:r>
            <w:r w:rsidRPr="00895AD7">
              <w:rPr>
                <w:b/>
                <w:bCs/>
                <w:kern w:val="0"/>
                <w:szCs w:val="21"/>
              </w:rPr>
              <w:t>10</w:t>
            </w:r>
            <w:r w:rsidRPr="00895AD7">
              <w:rPr>
                <w:rFonts w:hAnsi="宋体"/>
                <w:b/>
                <w:bCs/>
                <w:kern w:val="0"/>
                <w:szCs w:val="21"/>
              </w:rPr>
              <w:t>分）</w:t>
            </w: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7</w:t>
            </w:r>
          </w:p>
        </w:tc>
        <w:tc>
          <w:tcPr>
            <w:tcW w:w="6840" w:type="dxa"/>
            <w:vAlign w:val="center"/>
          </w:tcPr>
          <w:p w:rsidR="00AC2026" w:rsidRPr="00895AD7" w:rsidRDefault="00AC2026" w:rsidP="00696960">
            <w:pPr>
              <w:adjustRightInd w:val="0"/>
              <w:snapToGrid w:val="0"/>
              <w:spacing w:line="300" w:lineRule="exact"/>
              <w:jc w:val="left"/>
              <w:rPr>
                <w:szCs w:val="21"/>
                <w:shd w:val="clear" w:color="auto" w:fill="FFFFFF"/>
              </w:rPr>
            </w:pPr>
            <w:r w:rsidRPr="00895AD7">
              <w:rPr>
                <w:rFonts w:hAnsi="宋体"/>
                <w:szCs w:val="21"/>
                <w:shd w:val="clear" w:color="auto" w:fill="FFFFFF"/>
              </w:rPr>
              <w:t>开展村级服务站点建设，乡镇每设立一家村级服务站点得</w:t>
            </w:r>
            <w:r w:rsidRPr="00895AD7">
              <w:rPr>
                <w:szCs w:val="21"/>
                <w:shd w:val="clear" w:color="auto" w:fill="FFFFFF"/>
              </w:rPr>
              <w:t>1</w:t>
            </w:r>
            <w:r w:rsidRPr="00895AD7">
              <w:rPr>
                <w:rFonts w:hAnsi="宋体"/>
                <w:szCs w:val="21"/>
                <w:shd w:val="clear" w:color="auto" w:fill="FFFFFF"/>
              </w:rPr>
              <w:t>分，最高</w:t>
            </w:r>
            <w:r w:rsidRPr="00895AD7">
              <w:rPr>
                <w:szCs w:val="21"/>
                <w:shd w:val="clear" w:color="auto" w:fill="FFFFFF"/>
              </w:rPr>
              <w:t>5</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871"/>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8</w:t>
            </w:r>
          </w:p>
        </w:tc>
        <w:tc>
          <w:tcPr>
            <w:tcW w:w="6840" w:type="dxa"/>
            <w:vAlign w:val="center"/>
          </w:tcPr>
          <w:p w:rsidR="00AC2026" w:rsidRPr="00895AD7" w:rsidRDefault="00AC2026" w:rsidP="00696960">
            <w:pPr>
              <w:adjustRightInd w:val="0"/>
              <w:snapToGrid w:val="0"/>
              <w:spacing w:line="300" w:lineRule="exact"/>
              <w:jc w:val="left"/>
              <w:rPr>
                <w:szCs w:val="21"/>
                <w:shd w:val="clear" w:color="auto" w:fill="FFFFFF"/>
              </w:rPr>
            </w:pPr>
            <w:r w:rsidRPr="00895AD7">
              <w:rPr>
                <w:rFonts w:hAnsi="宋体"/>
                <w:szCs w:val="21"/>
                <w:shd w:val="clear" w:color="auto" w:fill="FFFFFF"/>
              </w:rPr>
              <w:t>有文件明确设有村级协管人员，并签订聘用合同，制定村级协管员管理办法，得</w:t>
            </w:r>
            <w:r w:rsidRPr="00895AD7">
              <w:rPr>
                <w:szCs w:val="21"/>
                <w:shd w:val="clear" w:color="auto" w:fill="FFFFFF"/>
              </w:rPr>
              <w:t xml:space="preserve"> 2 </w:t>
            </w:r>
            <w:r w:rsidRPr="00895AD7">
              <w:rPr>
                <w:rFonts w:hAnsi="宋体"/>
                <w:szCs w:val="21"/>
                <w:shd w:val="clear" w:color="auto" w:fill="FFFFFF"/>
              </w:rPr>
              <w:t>分；落实协管员补助经费，得</w:t>
            </w:r>
            <w:r w:rsidRPr="00895AD7">
              <w:rPr>
                <w:szCs w:val="21"/>
                <w:shd w:val="clear" w:color="auto" w:fill="FFFFFF"/>
              </w:rPr>
              <w:t xml:space="preserve"> 3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173"/>
          <w:jc w:val="center"/>
        </w:trPr>
        <w:tc>
          <w:tcPr>
            <w:tcW w:w="1238" w:type="dxa"/>
            <w:vMerge w:val="restart"/>
            <w:vAlign w:val="center"/>
          </w:tcPr>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三、网格化监管（</w:t>
            </w:r>
            <w:r w:rsidRPr="00895AD7">
              <w:rPr>
                <w:b/>
                <w:bCs/>
                <w:kern w:val="0"/>
                <w:szCs w:val="21"/>
              </w:rPr>
              <w:t>40</w:t>
            </w:r>
            <w:r w:rsidRPr="00895AD7">
              <w:rPr>
                <w:rFonts w:hAnsi="宋体"/>
                <w:b/>
                <w:bCs/>
                <w:kern w:val="0"/>
                <w:szCs w:val="21"/>
              </w:rPr>
              <w:t>分）</w:t>
            </w: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9</w:t>
            </w:r>
          </w:p>
        </w:tc>
        <w:tc>
          <w:tcPr>
            <w:tcW w:w="6840" w:type="dxa"/>
            <w:vAlign w:val="center"/>
          </w:tcPr>
          <w:p w:rsidR="00AC2026" w:rsidRPr="00895AD7" w:rsidRDefault="00AC2026" w:rsidP="00696960">
            <w:pPr>
              <w:adjustRightInd w:val="0"/>
              <w:snapToGrid w:val="0"/>
              <w:spacing w:line="300" w:lineRule="exact"/>
              <w:jc w:val="left"/>
              <w:rPr>
                <w:szCs w:val="21"/>
                <w:shd w:val="clear" w:color="auto" w:fill="FFFFFF"/>
              </w:rPr>
            </w:pPr>
            <w:r w:rsidRPr="00895AD7">
              <w:rPr>
                <w:rFonts w:hAnsi="宋体"/>
                <w:szCs w:val="21"/>
                <w:shd w:val="clear" w:color="auto" w:fill="FFFFFF"/>
              </w:rPr>
              <w:t>乡镇成立农产品质量安全工作领导机构，落实各部门职责，得</w:t>
            </w:r>
            <w:r w:rsidRPr="00895AD7">
              <w:rPr>
                <w:szCs w:val="21"/>
                <w:shd w:val="clear" w:color="auto" w:fill="FFFFFF"/>
              </w:rPr>
              <w:t xml:space="preserve"> 2</w:t>
            </w:r>
            <w:r w:rsidRPr="00895AD7">
              <w:rPr>
                <w:rFonts w:hAnsi="宋体"/>
                <w:szCs w:val="21"/>
                <w:shd w:val="clear" w:color="auto" w:fill="FFFFFF"/>
              </w:rPr>
              <w:t>分；将农产品质量安全监管纳入对各行政村、各监管人员年度目标考核内容，得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4</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364"/>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10</w:t>
            </w:r>
          </w:p>
        </w:tc>
        <w:tc>
          <w:tcPr>
            <w:tcW w:w="6840" w:type="dxa"/>
            <w:vAlign w:val="center"/>
          </w:tcPr>
          <w:p w:rsidR="00AC2026" w:rsidRPr="00895AD7" w:rsidRDefault="00AC2026" w:rsidP="00696960">
            <w:pPr>
              <w:adjustRightInd w:val="0"/>
              <w:snapToGrid w:val="0"/>
              <w:spacing w:line="300" w:lineRule="exact"/>
              <w:jc w:val="left"/>
              <w:rPr>
                <w:szCs w:val="21"/>
                <w:shd w:val="clear" w:color="auto" w:fill="FFFFFF"/>
              </w:rPr>
            </w:pPr>
            <w:r w:rsidRPr="00895AD7">
              <w:rPr>
                <w:rFonts w:hAnsi="宋体"/>
                <w:szCs w:val="21"/>
                <w:shd w:val="clear" w:color="auto" w:fill="FFFFFF"/>
              </w:rPr>
              <w:t>划定纳入网格化监管的监管对象标准，完善监管对象、监（协）</w:t>
            </w:r>
          </w:p>
          <w:p w:rsidR="00AC2026" w:rsidRPr="00895AD7" w:rsidRDefault="00AC2026" w:rsidP="00696960">
            <w:pPr>
              <w:adjustRightInd w:val="0"/>
              <w:snapToGrid w:val="0"/>
              <w:spacing w:line="300" w:lineRule="exact"/>
              <w:jc w:val="left"/>
              <w:rPr>
                <w:szCs w:val="21"/>
                <w:shd w:val="clear" w:color="auto" w:fill="FFFFFF"/>
              </w:rPr>
            </w:pPr>
            <w:r w:rsidRPr="00895AD7">
              <w:rPr>
                <w:rFonts w:hAnsi="宋体"/>
                <w:szCs w:val="21"/>
                <w:shd w:val="clear" w:color="auto" w:fill="FFFFFF"/>
              </w:rPr>
              <w:t>管人员档案，得</w:t>
            </w:r>
            <w:r w:rsidRPr="00895AD7">
              <w:rPr>
                <w:szCs w:val="21"/>
                <w:shd w:val="clear" w:color="auto" w:fill="FFFFFF"/>
              </w:rPr>
              <w:t xml:space="preserve"> 2 </w:t>
            </w:r>
            <w:r w:rsidRPr="00895AD7">
              <w:rPr>
                <w:rFonts w:hAnsi="宋体"/>
                <w:szCs w:val="21"/>
                <w:shd w:val="clear" w:color="auto" w:fill="FFFFFF"/>
              </w:rPr>
              <w:t>分，将种养殖大户、散户、收储运主体纳入监管对象的，得</w:t>
            </w:r>
            <w:r w:rsidRPr="00895AD7">
              <w:rPr>
                <w:szCs w:val="21"/>
                <w:shd w:val="clear" w:color="auto" w:fill="FFFFFF"/>
              </w:rPr>
              <w:t xml:space="preserve"> 2 </w:t>
            </w:r>
            <w:r w:rsidRPr="00895AD7">
              <w:rPr>
                <w:rFonts w:hAnsi="宋体"/>
                <w:szCs w:val="21"/>
                <w:shd w:val="clear" w:color="auto" w:fill="FFFFFF"/>
              </w:rPr>
              <w:t>分；监管对象纳入全省农产品质量追溯管理平台并每年至少调查更新一次，得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6</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476"/>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11</w:t>
            </w:r>
          </w:p>
        </w:tc>
        <w:tc>
          <w:tcPr>
            <w:tcW w:w="6840" w:type="dxa"/>
            <w:vAlign w:val="center"/>
          </w:tcPr>
          <w:p w:rsidR="00AC2026" w:rsidRPr="00895AD7" w:rsidRDefault="00AC2026" w:rsidP="00696960">
            <w:pPr>
              <w:adjustRightInd w:val="0"/>
              <w:snapToGrid w:val="0"/>
              <w:spacing w:line="300" w:lineRule="exact"/>
              <w:jc w:val="left"/>
              <w:rPr>
                <w:szCs w:val="21"/>
                <w:shd w:val="clear" w:color="auto" w:fill="FFFFFF"/>
              </w:rPr>
            </w:pPr>
            <w:r w:rsidRPr="00895AD7">
              <w:rPr>
                <w:rFonts w:hAnsi="宋体"/>
                <w:szCs w:val="21"/>
                <w:shd w:val="clear" w:color="auto" w:fill="FFFFFF"/>
              </w:rPr>
              <w:t>明确镇、村两级监（协）管员，绘制监管网络图，明确每名监（协）管员监管对象，量化日常巡查、抽样检测、宣传培训等监管内容；得</w:t>
            </w:r>
            <w:r w:rsidRPr="00895AD7">
              <w:rPr>
                <w:szCs w:val="21"/>
                <w:shd w:val="clear" w:color="auto" w:fill="FFFFFF"/>
              </w:rPr>
              <w:t xml:space="preserve"> 3 </w:t>
            </w:r>
            <w:r w:rsidRPr="00895AD7">
              <w:rPr>
                <w:rFonts w:hAnsi="宋体"/>
                <w:szCs w:val="21"/>
                <w:shd w:val="clear" w:color="auto" w:fill="FFFFFF"/>
              </w:rPr>
              <w:t>分；推动农产品质量安全移动监管，配齐移动监管终端设备及流量，移动监管</w:t>
            </w:r>
            <w:r w:rsidRPr="00895AD7">
              <w:rPr>
                <w:szCs w:val="21"/>
                <w:shd w:val="clear" w:color="auto" w:fill="FFFFFF"/>
              </w:rPr>
              <w:t xml:space="preserve"> APP </w:t>
            </w:r>
            <w:r w:rsidRPr="00895AD7">
              <w:rPr>
                <w:rFonts w:hAnsi="宋体"/>
                <w:szCs w:val="21"/>
                <w:shd w:val="clear" w:color="auto" w:fill="FFFFFF"/>
              </w:rPr>
              <w:t>安装使用覆盖到协管员，得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737"/>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12</w:t>
            </w:r>
          </w:p>
        </w:tc>
        <w:tc>
          <w:tcPr>
            <w:tcW w:w="6840" w:type="dxa"/>
            <w:vAlign w:val="center"/>
          </w:tcPr>
          <w:p w:rsidR="00AC2026" w:rsidRPr="00895AD7" w:rsidRDefault="00AC2026" w:rsidP="00696960">
            <w:pPr>
              <w:adjustRightInd w:val="0"/>
              <w:snapToGrid w:val="0"/>
              <w:spacing w:line="300" w:lineRule="exact"/>
              <w:jc w:val="left"/>
              <w:rPr>
                <w:kern w:val="0"/>
                <w:szCs w:val="21"/>
              </w:rPr>
            </w:pPr>
            <w:r w:rsidRPr="00895AD7">
              <w:rPr>
                <w:rFonts w:hAnsi="宋体"/>
                <w:kern w:val="0"/>
                <w:szCs w:val="21"/>
              </w:rPr>
              <w:t>乡镇监管站至少每年对监管员、协管员履职情况进行一次工作业绩评价，得</w:t>
            </w:r>
            <w:r w:rsidRPr="00895AD7">
              <w:rPr>
                <w:kern w:val="0"/>
                <w:szCs w:val="21"/>
              </w:rPr>
              <w:t>3</w:t>
            </w:r>
            <w:r w:rsidRPr="00895AD7">
              <w:rPr>
                <w:rFonts w:hAnsi="宋体"/>
                <w:kern w:val="0"/>
                <w:szCs w:val="21"/>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3</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325"/>
          <w:jc w:val="center"/>
        </w:trPr>
        <w:tc>
          <w:tcPr>
            <w:tcW w:w="1238" w:type="dxa"/>
            <w:vMerge w:val="restart"/>
            <w:vAlign w:val="center"/>
          </w:tcPr>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三、网格化监管（</w:t>
            </w:r>
            <w:r w:rsidRPr="00895AD7">
              <w:rPr>
                <w:b/>
                <w:bCs/>
                <w:kern w:val="0"/>
                <w:szCs w:val="21"/>
              </w:rPr>
              <w:t>40</w:t>
            </w:r>
            <w:r w:rsidRPr="00895AD7">
              <w:rPr>
                <w:rFonts w:hAnsi="宋体"/>
                <w:b/>
                <w:bCs/>
                <w:kern w:val="0"/>
                <w:szCs w:val="21"/>
              </w:rPr>
              <w:t>分）</w:t>
            </w: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13</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加强体系队伍建设，开展乡镇监管员、村级协管员、企业内检员农产品质量安全培训，乡镇监管员每人每年参加业务培训不少于</w:t>
            </w:r>
            <w:r w:rsidRPr="00895AD7">
              <w:rPr>
                <w:szCs w:val="21"/>
                <w:shd w:val="clear" w:color="auto" w:fill="FFFFFF"/>
              </w:rPr>
              <w:t xml:space="preserve">40 </w:t>
            </w:r>
            <w:r w:rsidRPr="00895AD7">
              <w:rPr>
                <w:rFonts w:hAnsi="宋体"/>
                <w:szCs w:val="21"/>
                <w:shd w:val="clear" w:color="auto" w:fill="FFFFFF"/>
              </w:rPr>
              <w:t>学时，得</w:t>
            </w:r>
            <w:r w:rsidRPr="00895AD7">
              <w:rPr>
                <w:szCs w:val="21"/>
                <w:shd w:val="clear" w:color="auto" w:fill="FFFFFF"/>
              </w:rPr>
              <w:t xml:space="preserve"> 2 </w:t>
            </w:r>
            <w:r w:rsidRPr="00895AD7">
              <w:rPr>
                <w:rFonts w:hAnsi="宋体"/>
                <w:szCs w:val="21"/>
                <w:shd w:val="clear" w:color="auto" w:fill="FFFFFF"/>
              </w:rPr>
              <w:t>分；辖区监管对象参加农产品质量安全培训全覆盖，得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4</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428"/>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14</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制订全年监测方案，按计划组织开展快速检测并实时上传到省系统，得</w:t>
            </w:r>
            <w:r w:rsidRPr="00895AD7">
              <w:rPr>
                <w:szCs w:val="21"/>
                <w:shd w:val="clear" w:color="auto" w:fill="FFFFFF"/>
              </w:rPr>
              <w:t xml:space="preserve"> 2 </w:t>
            </w:r>
            <w:r w:rsidRPr="00895AD7">
              <w:rPr>
                <w:rFonts w:hAnsi="宋体"/>
                <w:szCs w:val="21"/>
                <w:shd w:val="clear" w:color="auto" w:fill="FFFFFF"/>
              </w:rPr>
              <w:t>分；监管对象为蔬菜种植主体的，全年抽检覆盖率达</w:t>
            </w:r>
            <w:r w:rsidRPr="00895AD7">
              <w:rPr>
                <w:szCs w:val="21"/>
                <w:shd w:val="clear" w:color="auto" w:fill="FFFFFF"/>
              </w:rPr>
              <w:t>100%</w:t>
            </w:r>
            <w:r w:rsidRPr="00895AD7">
              <w:rPr>
                <w:rFonts w:hAnsi="宋体"/>
                <w:szCs w:val="21"/>
                <w:shd w:val="clear" w:color="auto" w:fill="FFFFFF"/>
              </w:rPr>
              <w:t>，得</w:t>
            </w:r>
            <w:r w:rsidRPr="00895AD7">
              <w:rPr>
                <w:szCs w:val="21"/>
                <w:shd w:val="clear" w:color="auto" w:fill="FFFFFF"/>
              </w:rPr>
              <w:t xml:space="preserve"> 2 </w:t>
            </w:r>
            <w:r w:rsidRPr="00895AD7">
              <w:rPr>
                <w:rFonts w:hAnsi="宋体"/>
                <w:szCs w:val="21"/>
                <w:shd w:val="clear" w:color="auto" w:fill="FFFFFF"/>
              </w:rPr>
              <w:t>分，每降低</w:t>
            </w:r>
            <w:r w:rsidRPr="00895AD7">
              <w:rPr>
                <w:szCs w:val="21"/>
                <w:shd w:val="clear" w:color="auto" w:fill="FFFFFF"/>
              </w:rPr>
              <w:t xml:space="preserve"> 10 </w:t>
            </w:r>
            <w:r w:rsidRPr="00895AD7">
              <w:rPr>
                <w:rFonts w:hAnsi="宋体"/>
                <w:szCs w:val="21"/>
                <w:shd w:val="clear" w:color="auto" w:fill="FFFFFF"/>
              </w:rPr>
              <w:t>个百分点扣</w:t>
            </w:r>
            <w:r w:rsidRPr="00895AD7">
              <w:rPr>
                <w:szCs w:val="21"/>
                <w:shd w:val="clear" w:color="auto" w:fill="FFFFFF"/>
              </w:rPr>
              <w:t xml:space="preserve"> 0.5 </w:t>
            </w:r>
            <w:r w:rsidRPr="00895AD7">
              <w:rPr>
                <w:rFonts w:hAnsi="宋体"/>
                <w:szCs w:val="21"/>
                <w:shd w:val="clear" w:color="auto" w:fill="FFFFFF"/>
              </w:rPr>
              <w:t>分，扣完为止；开展胶体金法快速检测成效显著，得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6</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278"/>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15</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加强农产品质量安全宣传教育，普及农产品质量安全相关法律法规和标准，指导生产者按标生产，得</w:t>
            </w:r>
            <w:r w:rsidRPr="00895AD7">
              <w:rPr>
                <w:szCs w:val="21"/>
                <w:shd w:val="clear" w:color="auto" w:fill="FFFFFF"/>
              </w:rPr>
              <w:t xml:space="preserve"> 1 </w:t>
            </w:r>
            <w:r w:rsidRPr="00895AD7">
              <w:rPr>
                <w:rFonts w:hAnsi="宋体"/>
                <w:szCs w:val="21"/>
                <w:shd w:val="clear" w:color="auto" w:fill="FFFFFF"/>
              </w:rPr>
              <w:t>分。标准入户率、告知率达到</w:t>
            </w:r>
            <w:r w:rsidRPr="00895AD7">
              <w:rPr>
                <w:szCs w:val="21"/>
                <w:shd w:val="clear" w:color="auto" w:fill="FFFFFF"/>
              </w:rPr>
              <w:t xml:space="preserve"> 100%</w:t>
            </w:r>
            <w:r w:rsidRPr="00895AD7">
              <w:rPr>
                <w:rFonts w:hAnsi="宋体"/>
                <w:szCs w:val="21"/>
                <w:shd w:val="clear" w:color="auto" w:fill="FFFFFF"/>
              </w:rPr>
              <w:t>，得</w:t>
            </w:r>
            <w:r w:rsidRPr="00895AD7">
              <w:rPr>
                <w:szCs w:val="21"/>
                <w:shd w:val="clear" w:color="auto" w:fill="FFFFFF"/>
              </w:rPr>
              <w:t xml:space="preserve"> 1 </w:t>
            </w:r>
            <w:r w:rsidRPr="00895AD7">
              <w:rPr>
                <w:rFonts w:hAnsi="宋体"/>
                <w:szCs w:val="21"/>
                <w:shd w:val="clear" w:color="auto" w:fill="FFFFFF"/>
              </w:rPr>
              <w:t>分；辖区监管对象全部按规定张贴禁限用农药、违禁兽药、水产养殖用药明白纸的，得</w:t>
            </w:r>
            <w:r w:rsidRPr="00895AD7">
              <w:rPr>
                <w:szCs w:val="21"/>
                <w:shd w:val="clear" w:color="auto" w:fill="FFFFFF"/>
              </w:rPr>
              <w:t xml:space="preserve"> 2 </w:t>
            </w:r>
            <w:r w:rsidRPr="00895AD7">
              <w:rPr>
                <w:rFonts w:hAnsi="宋体"/>
                <w:szCs w:val="21"/>
                <w:shd w:val="clear" w:color="auto" w:fill="FFFFFF"/>
              </w:rPr>
              <w:t>分</w:t>
            </w:r>
          </w:p>
          <w:p w:rsidR="00AC2026" w:rsidRPr="00895AD7" w:rsidRDefault="00AC2026" w:rsidP="00696960">
            <w:pPr>
              <w:adjustRightInd w:val="0"/>
              <w:snapToGrid w:val="0"/>
              <w:spacing w:line="300" w:lineRule="exact"/>
              <w:rPr>
                <w:szCs w:val="21"/>
                <w:shd w:val="clear" w:color="auto" w:fill="FFFFFF"/>
              </w:rPr>
            </w:pP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4</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127"/>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16</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加强重点农产品专项治理。根据年度专项整治工作重点安排，积极配合做好相关责任告知、调查统计、风险排查、监管执法等工作，按时报送相关材料</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6</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1083"/>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17</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完善应急机制和舆情信息报送制度，及时上报相关信息，快速、有效、妥善处置农产品质量安全突发事件，农产品质量投诉举报处置率达</w:t>
            </w:r>
            <w:r w:rsidRPr="00895AD7">
              <w:rPr>
                <w:szCs w:val="21"/>
                <w:shd w:val="clear" w:color="auto" w:fill="FFFFFF"/>
              </w:rPr>
              <w:t xml:space="preserve"> 100%</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2</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1127"/>
          <w:jc w:val="center"/>
        </w:trPr>
        <w:tc>
          <w:tcPr>
            <w:tcW w:w="1238" w:type="dxa"/>
            <w:vMerge w:val="restart"/>
            <w:vAlign w:val="center"/>
          </w:tcPr>
          <w:p w:rsidR="00AC2026" w:rsidRPr="00895AD7" w:rsidRDefault="00AC2026" w:rsidP="00696960">
            <w:pPr>
              <w:adjustRightInd w:val="0"/>
              <w:snapToGrid w:val="0"/>
              <w:spacing w:line="240" w:lineRule="exact"/>
              <w:rPr>
                <w:b/>
                <w:bCs/>
                <w:kern w:val="0"/>
                <w:szCs w:val="21"/>
              </w:rPr>
            </w:pPr>
            <w:r w:rsidRPr="00895AD7">
              <w:rPr>
                <w:rFonts w:hAnsi="宋体"/>
                <w:b/>
                <w:bCs/>
                <w:kern w:val="0"/>
                <w:szCs w:val="21"/>
              </w:rPr>
              <w:t>四、监管服务（</w:t>
            </w:r>
            <w:r w:rsidRPr="00895AD7">
              <w:rPr>
                <w:b/>
                <w:bCs/>
                <w:kern w:val="0"/>
                <w:szCs w:val="21"/>
              </w:rPr>
              <w:t>22</w:t>
            </w:r>
            <w:r w:rsidRPr="00895AD7">
              <w:rPr>
                <w:rFonts w:hAnsi="宋体"/>
                <w:b/>
                <w:bCs/>
                <w:kern w:val="0"/>
                <w:szCs w:val="21"/>
              </w:rPr>
              <w:t>分）</w:t>
            </w: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18</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加强农产品质量追溯体系建设，推广应用全省农产品质量追溯管理平台，追溯覆盖率达</w:t>
            </w:r>
            <w:r w:rsidRPr="00895AD7">
              <w:rPr>
                <w:szCs w:val="21"/>
                <w:shd w:val="clear" w:color="auto" w:fill="FFFFFF"/>
              </w:rPr>
              <w:t xml:space="preserve"> 90%</w:t>
            </w:r>
            <w:r w:rsidRPr="00895AD7">
              <w:rPr>
                <w:rFonts w:hAnsi="宋体"/>
                <w:szCs w:val="21"/>
                <w:shd w:val="clear" w:color="auto" w:fill="FFFFFF"/>
              </w:rPr>
              <w:t>以上，得</w:t>
            </w:r>
            <w:r w:rsidRPr="00895AD7">
              <w:rPr>
                <w:szCs w:val="21"/>
                <w:shd w:val="clear" w:color="auto" w:fill="FFFFFF"/>
              </w:rPr>
              <w:t xml:space="preserve"> 3 </w:t>
            </w:r>
            <w:r w:rsidRPr="00895AD7">
              <w:rPr>
                <w:rFonts w:hAnsi="宋体"/>
                <w:szCs w:val="21"/>
                <w:shd w:val="clear" w:color="auto" w:fill="FFFFFF"/>
              </w:rPr>
              <w:t>分；加强追溯产品产销对接，落实追溯</w:t>
            </w:r>
            <w:r w:rsidRPr="00895AD7">
              <w:rPr>
                <w:szCs w:val="21"/>
                <w:shd w:val="clear" w:color="auto" w:fill="FFFFFF"/>
              </w:rPr>
              <w:t>“</w:t>
            </w:r>
            <w:r w:rsidRPr="00895AD7">
              <w:rPr>
                <w:rFonts w:hAnsi="宋体"/>
                <w:szCs w:val="21"/>
                <w:shd w:val="clear" w:color="auto" w:fill="FFFFFF"/>
              </w:rPr>
              <w:t>四挂钩</w:t>
            </w:r>
            <w:r w:rsidRPr="00895AD7">
              <w:rPr>
                <w:szCs w:val="21"/>
                <w:shd w:val="clear" w:color="auto" w:fill="FFFFFF"/>
              </w:rPr>
              <w:t>”</w:t>
            </w:r>
            <w:r w:rsidRPr="00895AD7">
              <w:rPr>
                <w:rFonts w:hAnsi="宋体"/>
                <w:szCs w:val="21"/>
                <w:shd w:val="clear" w:color="auto" w:fill="FFFFFF"/>
              </w:rPr>
              <w:t>制度，得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1188"/>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19</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督促、指导农产品生产主体依法落实承诺达标合格证制度，辖区内应出证的农产品生产主体合格证出具率达</w:t>
            </w:r>
            <w:r w:rsidRPr="00895AD7">
              <w:rPr>
                <w:szCs w:val="21"/>
                <w:shd w:val="clear" w:color="auto" w:fill="FFFFFF"/>
              </w:rPr>
              <w:t xml:space="preserve"> 100%</w:t>
            </w:r>
            <w:r w:rsidRPr="00895AD7">
              <w:rPr>
                <w:rFonts w:hAnsi="宋体"/>
                <w:szCs w:val="21"/>
                <w:shd w:val="clear" w:color="auto" w:fill="FFFFFF"/>
              </w:rPr>
              <w:t>，得</w:t>
            </w:r>
            <w:r w:rsidRPr="00895AD7">
              <w:rPr>
                <w:szCs w:val="21"/>
                <w:shd w:val="clear" w:color="auto" w:fill="FFFFFF"/>
              </w:rPr>
              <w:t xml:space="preserve"> 3 </w:t>
            </w:r>
            <w:r w:rsidRPr="00895AD7">
              <w:rPr>
                <w:rFonts w:hAnsi="宋体"/>
                <w:szCs w:val="21"/>
                <w:shd w:val="clear" w:color="auto" w:fill="FFFFFF"/>
              </w:rPr>
              <w:t>分；从事农产品收购的单位或者个人依法收取、保存、开具承诺达标合格证，得</w:t>
            </w:r>
            <w:r w:rsidRPr="00895AD7">
              <w:rPr>
                <w:szCs w:val="21"/>
                <w:shd w:val="clear" w:color="auto" w:fill="FFFFFF"/>
              </w:rPr>
              <w:t xml:space="preserve"> 2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853"/>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20</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加强诚信体系建设，建立农产品生产经营主体信用档案，得</w:t>
            </w:r>
            <w:r w:rsidRPr="00895AD7">
              <w:rPr>
                <w:szCs w:val="21"/>
                <w:shd w:val="clear" w:color="auto" w:fill="FFFFFF"/>
              </w:rPr>
              <w:t xml:space="preserve"> 2</w:t>
            </w:r>
          </w:p>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分；完善信用记录，对监管对象进行分类分级管理，得</w:t>
            </w:r>
            <w:r w:rsidRPr="00895AD7">
              <w:rPr>
                <w:szCs w:val="21"/>
                <w:shd w:val="clear" w:color="auto" w:fill="FFFFFF"/>
              </w:rPr>
              <w:t xml:space="preserve"> 3 </w:t>
            </w:r>
            <w:r w:rsidRPr="00895AD7">
              <w:rPr>
                <w:rFonts w:hAnsi="宋体"/>
                <w:szCs w:val="21"/>
                <w:shd w:val="clear" w:color="auto" w:fill="FFFFFF"/>
              </w:rPr>
              <w:t>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5</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959"/>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21</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制定对公众免费速测服务计划，公开服务计划、服务内容和服务流程等，得</w:t>
            </w:r>
            <w:r w:rsidRPr="00895AD7">
              <w:rPr>
                <w:szCs w:val="21"/>
                <w:shd w:val="clear" w:color="auto" w:fill="FFFFFF"/>
              </w:rPr>
              <w:t xml:space="preserve"> 3 </w:t>
            </w:r>
            <w:r w:rsidRPr="00895AD7">
              <w:rPr>
                <w:rFonts w:hAnsi="宋体"/>
                <w:szCs w:val="21"/>
                <w:shd w:val="clear" w:color="auto" w:fill="FFFFFF"/>
              </w:rPr>
              <w:t>分；开展对公众免费速测服务，得</w:t>
            </w:r>
            <w:r w:rsidRPr="00895AD7">
              <w:rPr>
                <w:szCs w:val="21"/>
                <w:shd w:val="clear" w:color="auto" w:fill="FFFFFF"/>
              </w:rPr>
              <w:t xml:space="preserve"> 1 </w:t>
            </w:r>
            <w:r w:rsidRPr="00895AD7">
              <w:rPr>
                <w:rFonts w:hAnsi="宋体"/>
                <w:szCs w:val="21"/>
                <w:shd w:val="clear" w:color="auto" w:fill="FFFFFF"/>
              </w:rPr>
              <w:t>分，全年无委托检测记录的，不得分</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4</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AC2026">
        <w:trPr>
          <w:trHeight w:hRule="exact" w:val="833"/>
          <w:jc w:val="center"/>
        </w:trPr>
        <w:tc>
          <w:tcPr>
            <w:tcW w:w="1238" w:type="dxa"/>
            <w:vMerge/>
            <w:vAlign w:val="center"/>
          </w:tcPr>
          <w:p w:rsidR="00AC2026" w:rsidRPr="00895AD7" w:rsidRDefault="00AC2026" w:rsidP="00696960">
            <w:pPr>
              <w:adjustRightInd w:val="0"/>
              <w:snapToGrid w:val="0"/>
              <w:spacing w:line="240" w:lineRule="exact"/>
              <w:rPr>
                <w:b/>
                <w:bCs/>
                <w:kern w:val="0"/>
                <w:szCs w:val="21"/>
              </w:rPr>
            </w:pPr>
          </w:p>
        </w:tc>
        <w:tc>
          <w:tcPr>
            <w:tcW w:w="55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22</w:t>
            </w:r>
          </w:p>
        </w:tc>
        <w:tc>
          <w:tcPr>
            <w:tcW w:w="6840" w:type="dxa"/>
            <w:vAlign w:val="center"/>
          </w:tcPr>
          <w:p w:rsidR="00AC2026" w:rsidRPr="00895AD7" w:rsidRDefault="00AC2026" w:rsidP="00696960">
            <w:pPr>
              <w:adjustRightInd w:val="0"/>
              <w:snapToGrid w:val="0"/>
              <w:spacing w:line="300" w:lineRule="exact"/>
              <w:rPr>
                <w:szCs w:val="21"/>
                <w:shd w:val="clear" w:color="auto" w:fill="FFFFFF"/>
              </w:rPr>
            </w:pPr>
            <w:r w:rsidRPr="00895AD7">
              <w:rPr>
                <w:rFonts w:hAnsi="宋体"/>
                <w:szCs w:val="21"/>
                <w:shd w:val="clear" w:color="auto" w:fill="FFFFFF"/>
              </w:rPr>
              <w:t>按照时序进度开展绿色优质农产品基地建设，加强标准化生产技术指导</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3</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r w:rsidR="00AC2026" w:rsidRPr="00895AD7" w:rsidTr="00696960">
        <w:trPr>
          <w:trHeight w:hRule="exact" w:val="1048"/>
          <w:jc w:val="center"/>
        </w:trPr>
        <w:tc>
          <w:tcPr>
            <w:tcW w:w="8633" w:type="dxa"/>
            <w:gridSpan w:val="3"/>
            <w:vAlign w:val="center"/>
          </w:tcPr>
          <w:p w:rsidR="00AC2026" w:rsidRPr="00895AD7" w:rsidRDefault="00AC2026" w:rsidP="00696960">
            <w:pPr>
              <w:adjustRightInd w:val="0"/>
              <w:snapToGrid w:val="0"/>
              <w:spacing w:line="300" w:lineRule="exact"/>
              <w:jc w:val="left"/>
              <w:rPr>
                <w:kern w:val="0"/>
                <w:szCs w:val="21"/>
              </w:rPr>
            </w:pPr>
            <w:r w:rsidRPr="00895AD7">
              <w:rPr>
                <w:rFonts w:hAnsi="宋体"/>
                <w:kern w:val="0"/>
                <w:szCs w:val="21"/>
              </w:rPr>
              <w:t>总分为</w:t>
            </w:r>
            <w:r w:rsidRPr="00895AD7">
              <w:rPr>
                <w:kern w:val="0"/>
                <w:szCs w:val="21"/>
              </w:rPr>
              <w:t>100</w:t>
            </w:r>
            <w:r w:rsidRPr="00895AD7">
              <w:rPr>
                <w:rFonts w:hAnsi="宋体"/>
                <w:kern w:val="0"/>
                <w:szCs w:val="21"/>
              </w:rPr>
              <w:t>分。综合评分</w:t>
            </w:r>
            <w:r w:rsidRPr="00895AD7">
              <w:rPr>
                <w:kern w:val="0"/>
                <w:szCs w:val="21"/>
              </w:rPr>
              <w:t>95</w:t>
            </w:r>
            <w:r w:rsidRPr="00895AD7">
              <w:rPr>
                <w:rFonts w:hAnsi="宋体"/>
                <w:kern w:val="0"/>
                <w:szCs w:val="21"/>
              </w:rPr>
              <w:t>分（含）以上推荐参与五星评定，</w:t>
            </w:r>
            <w:r w:rsidRPr="00895AD7">
              <w:rPr>
                <w:kern w:val="0"/>
                <w:szCs w:val="21"/>
              </w:rPr>
              <w:t>90</w:t>
            </w:r>
            <w:r w:rsidRPr="00895AD7">
              <w:rPr>
                <w:rFonts w:hAnsi="宋体"/>
                <w:kern w:val="0"/>
                <w:szCs w:val="21"/>
              </w:rPr>
              <w:t>（含）</w:t>
            </w:r>
            <w:r w:rsidRPr="00895AD7">
              <w:rPr>
                <w:kern w:val="0"/>
                <w:szCs w:val="21"/>
              </w:rPr>
              <w:t>-95</w:t>
            </w:r>
            <w:r w:rsidRPr="00895AD7">
              <w:rPr>
                <w:rFonts w:hAnsi="宋体"/>
                <w:kern w:val="0"/>
                <w:szCs w:val="21"/>
              </w:rPr>
              <w:t>分为四星，</w:t>
            </w:r>
            <w:r w:rsidRPr="00895AD7">
              <w:rPr>
                <w:kern w:val="0"/>
                <w:szCs w:val="21"/>
              </w:rPr>
              <w:t>80</w:t>
            </w:r>
            <w:r w:rsidRPr="00895AD7">
              <w:rPr>
                <w:rFonts w:hAnsi="宋体"/>
                <w:kern w:val="0"/>
                <w:szCs w:val="21"/>
              </w:rPr>
              <w:t>（含）</w:t>
            </w:r>
            <w:r w:rsidRPr="00895AD7">
              <w:rPr>
                <w:kern w:val="0"/>
                <w:szCs w:val="21"/>
              </w:rPr>
              <w:t>-90</w:t>
            </w:r>
            <w:r w:rsidRPr="00895AD7">
              <w:rPr>
                <w:rFonts w:hAnsi="宋体"/>
                <w:kern w:val="0"/>
                <w:szCs w:val="21"/>
              </w:rPr>
              <w:t>分为三星，</w:t>
            </w:r>
            <w:r w:rsidRPr="00895AD7">
              <w:rPr>
                <w:kern w:val="0"/>
                <w:szCs w:val="21"/>
              </w:rPr>
              <w:t>70</w:t>
            </w:r>
            <w:r w:rsidRPr="00895AD7">
              <w:rPr>
                <w:rFonts w:hAnsi="宋体"/>
                <w:kern w:val="0"/>
                <w:szCs w:val="21"/>
              </w:rPr>
              <w:t>（含）</w:t>
            </w:r>
            <w:r w:rsidRPr="00895AD7">
              <w:rPr>
                <w:kern w:val="0"/>
                <w:szCs w:val="21"/>
              </w:rPr>
              <w:t>-80</w:t>
            </w:r>
            <w:r w:rsidRPr="00895AD7">
              <w:rPr>
                <w:rFonts w:hAnsi="宋体"/>
                <w:kern w:val="0"/>
                <w:szCs w:val="21"/>
              </w:rPr>
              <w:t>分为二星，</w:t>
            </w:r>
            <w:r w:rsidRPr="00895AD7">
              <w:rPr>
                <w:kern w:val="0"/>
                <w:szCs w:val="21"/>
              </w:rPr>
              <w:t>60</w:t>
            </w:r>
            <w:r w:rsidRPr="00895AD7">
              <w:rPr>
                <w:rFonts w:hAnsi="宋体"/>
                <w:kern w:val="0"/>
                <w:szCs w:val="21"/>
              </w:rPr>
              <w:t>（含）</w:t>
            </w:r>
            <w:r w:rsidRPr="00895AD7">
              <w:rPr>
                <w:kern w:val="0"/>
                <w:szCs w:val="21"/>
              </w:rPr>
              <w:t>-70</w:t>
            </w:r>
            <w:r w:rsidRPr="00895AD7">
              <w:rPr>
                <w:rFonts w:hAnsi="宋体"/>
                <w:kern w:val="0"/>
                <w:szCs w:val="21"/>
              </w:rPr>
              <w:t>分为一星，</w:t>
            </w:r>
            <w:r w:rsidRPr="00895AD7">
              <w:rPr>
                <w:kern w:val="0"/>
                <w:szCs w:val="21"/>
              </w:rPr>
              <w:t>60</w:t>
            </w:r>
            <w:r w:rsidRPr="00895AD7">
              <w:rPr>
                <w:rFonts w:hAnsi="宋体"/>
                <w:kern w:val="0"/>
                <w:szCs w:val="21"/>
              </w:rPr>
              <w:t>分以下无星级。</w:t>
            </w:r>
          </w:p>
        </w:tc>
        <w:tc>
          <w:tcPr>
            <w:tcW w:w="675" w:type="dxa"/>
            <w:vAlign w:val="center"/>
          </w:tcPr>
          <w:p w:rsidR="00AC2026" w:rsidRPr="00895AD7" w:rsidRDefault="00AC2026" w:rsidP="00696960">
            <w:pPr>
              <w:adjustRightInd w:val="0"/>
              <w:snapToGrid w:val="0"/>
              <w:spacing w:line="240" w:lineRule="exact"/>
              <w:jc w:val="center"/>
              <w:rPr>
                <w:kern w:val="0"/>
                <w:szCs w:val="21"/>
              </w:rPr>
            </w:pPr>
            <w:r w:rsidRPr="00895AD7">
              <w:rPr>
                <w:kern w:val="0"/>
                <w:szCs w:val="21"/>
              </w:rPr>
              <w:t>100</w:t>
            </w:r>
          </w:p>
        </w:tc>
        <w:tc>
          <w:tcPr>
            <w:tcW w:w="638" w:type="dxa"/>
            <w:vAlign w:val="center"/>
          </w:tcPr>
          <w:p w:rsidR="00AC2026" w:rsidRPr="00895AD7" w:rsidRDefault="00AC2026" w:rsidP="00696960">
            <w:pPr>
              <w:adjustRightInd w:val="0"/>
              <w:snapToGrid w:val="0"/>
              <w:spacing w:line="240" w:lineRule="exact"/>
              <w:jc w:val="left"/>
              <w:rPr>
                <w:kern w:val="0"/>
                <w:szCs w:val="21"/>
              </w:rPr>
            </w:pPr>
          </w:p>
        </w:tc>
      </w:tr>
    </w:tbl>
    <w:p w:rsidR="002223FB" w:rsidRDefault="002223FB"/>
    <w:sectPr w:rsidR="002223FB" w:rsidSect="009A28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86B" w:rsidRDefault="00A9486B" w:rsidP="00AC2026">
      <w:r>
        <w:separator/>
      </w:r>
    </w:p>
  </w:endnote>
  <w:endnote w:type="continuationSeparator" w:id="1">
    <w:p w:rsidR="00A9486B" w:rsidRDefault="00A9486B" w:rsidP="00AC20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Malgun Gothic Semilight"/>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86B" w:rsidRDefault="00A9486B" w:rsidP="00AC2026">
      <w:r>
        <w:separator/>
      </w:r>
    </w:p>
  </w:footnote>
  <w:footnote w:type="continuationSeparator" w:id="1">
    <w:p w:rsidR="00A9486B" w:rsidRDefault="00A9486B" w:rsidP="00AC20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2026"/>
    <w:rsid w:val="002223FB"/>
    <w:rsid w:val="009A2831"/>
    <w:rsid w:val="00A9486B"/>
    <w:rsid w:val="00AC2026"/>
    <w:rsid w:val="00C14E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02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202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2026"/>
    <w:rPr>
      <w:sz w:val="18"/>
      <w:szCs w:val="18"/>
    </w:rPr>
  </w:style>
  <w:style w:type="paragraph" w:styleId="a4">
    <w:name w:val="footer"/>
    <w:basedOn w:val="a"/>
    <w:link w:val="Char0"/>
    <w:uiPriority w:val="99"/>
    <w:semiHidden/>
    <w:unhideWhenUsed/>
    <w:rsid w:val="00AC202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C202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常州市农业农村局</dc:creator>
  <cp:keywords/>
  <dc:description/>
  <cp:lastModifiedBy>常州市农业农村局</cp:lastModifiedBy>
  <cp:revision>3</cp:revision>
  <cp:lastPrinted>2023-12-01T06:53:00Z</cp:lastPrinted>
  <dcterms:created xsi:type="dcterms:W3CDTF">2023-11-30T10:27:00Z</dcterms:created>
  <dcterms:modified xsi:type="dcterms:W3CDTF">2023-12-01T06:53:00Z</dcterms:modified>
</cp:coreProperties>
</file>