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CC" w:rsidRPr="001A7A8E" w:rsidRDefault="001A3ECC" w:rsidP="001A3ECC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B165ED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常州市绿色蔬菜产业基地</w:t>
      </w:r>
      <w:r w:rsidRPr="001A7A8E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评价指标表</w:t>
      </w:r>
    </w:p>
    <w:p w:rsidR="001A3ECC" w:rsidRDefault="001A3ECC" w:rsidP="001A3ECC">
      <w:pPr>
        <w:widowControl/>
        <w:tabs>
          <w:tab w:val="left" w:pos="2500"/>
          <w:tab w:val="left" w:pos="8000"/>
          <w:tab w:val="left" w:pos="8780"/>
        </w:tabs>
        <w:spacing w:beforeLines="100" w:afterLines="50"/>
        <w:rPr>
          <w:rFonts w:ascii="宋体" w:hAnsi="宋体" w:cs="宋体"/>
          <w:color w:val="000000"/>
          <w:kern w:val="0"/>
          <w:sz w:val="22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基地名称：                                            专家签名：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03"/>
        <w:gridCol w:w="630"/>
        <w:gridCol w:w="2536"/>
        <w:gridCol w:w="3489"/>
        <w:gridCol w:w="639"/>
        <w:gridCol w:w="639"/>
      </w:tblGrid>
      <w:tr w:rsidR="001A3ECC" w:rsidTr="00660D9B">
        <w:trPr>
          <w:trHeight w:val="285"/>
          <w:tblHeader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评分细则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得分</w:t>
            </w:r>
          </w:p>
        </w:tc>
      </w:tr>
      <w:tr w:rsidR="001A3ECC" w:rsidTr="00660D9B">
        <w:trPr>
          <w:trHeight w:val="285"/>
        </w:trPr>
        <w:tc>
          <w:tcPr>
            <w:tcW w:w="70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总评得分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100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蔬菜生产持续稳定</w:t>
            </w: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 w:rsidRPr="00AB53C2">
              <w:rPr>
                <w:rFonts w:ascii="宋体" w:hAnsi="宋体" w:cs="宋体"/>
                <w:kern w:val="0"/>
                <w:sz w:val="22"/>
              </w:rPr>
              <w:t>签订土地流转协议或自有土地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能提供土地流转协议或</w:t>
            </w:r>
            <w:r w:rsidRPr="00AB53C2">
              <w:rPr>
                <w:rFonts w:ascii="宋体" w:hAnsi="宋体" w:cs="宋体"/>
                <w:kern w:val="0"/>
                <w:sz w:val="22"/>
              </w:rPr>
              <w:t>自有土地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非</w:t>
            </w:r>
            <w:r w:rsidRPr="00AB53C2">
              <w:rPr>
                <w:rFonts w:ascii="宋体" w:hAnsi="宋体" w:cs="宋体"/>
                <w:kern w:val="0"/>
                <w:sz w:val="22"/>
              </w:rPr>
              <w:t>自有土地</w:t>
            </w:r>
            <w:r>
              <w:rPr>
                <w:rFonts w:ascii="宋体" w:hAnsi="宋体" w:cs="宋体" w:hint="eastAsia"/>
                <w:kern w:val="0"/>
                <w:sz w:val="22"/>
              </w:rPr>
              <w:t>且不能提供土地流转协议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基地环境符合绿色食品产地环境质量标准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能提供检测报告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307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不能提供报告或检测结果不合格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基地功能布局合理，基础设施完善，生产设施建造规范，田园清洁美观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根据现场检查情况评分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建有田头预冷设施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设施完善，实行采后预冷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未建立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蔬菜生产主要环节实现机械化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耕整地、种植、采运、灌溉施肥、环境调控等作业环节中3个以上实现机械化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1个环节以上实现机械化作业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未实行机械化作业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709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建有尾菜、农膜、农药包装等废弃物回收场所和设备或提供废弃物处理外包协议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设立且能有效回收处置，或能提供废弃物处理外包协议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未设立或不能正常回收处置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全程质量可追溯体系建设</w:t>
            </w: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建立蔬菜育苗、定植、施肥、用药、采收等农事活动记录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能提供记录档案，且真实完整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能提供部分档案且肥药记录真实，但不完善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不能提供用肥用药记录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实施蔬菜生产技术规程和产品质量标准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能提供采用的标准文本，在基地显著位置张挂绿色生产关键措施，并与现场检查情况一致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能提供部分标准文本，需要进一步完善，或与现场检查情况不一致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不能提供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建立蔬菜产品质量管理制度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能提供制度文本，在基地显著位置张挂，并与现场检查情况一致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能提供部分制度文本，但需要进一步完善，或与现场检查情况不一致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不能提供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82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依法规范使用种、肥、药等农业投入品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能提供投入品购买证明和购货渠道，科学使用农业投入品，不购买、不贮存、不使用禁限用农药，不使用中等毒性及以上农药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370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能提供购买证明，但记录不完善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不能提供或没有记录，购买、贮存、使用禁限用农药，使用中等毒性及以上农药，有以上情况之一者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392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具备相应的蔬菜产品检测能力，或委托有资质的第三方检测机构开展质量安全检测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能提供定期检测记录或报告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347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能提供部分，但不完善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不能提供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12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建立蔬菜产品质量可追溯设施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建立可追溯设备及系统，产品包装上张贴追溯码标签，可实现在线追溯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仅实现部分追溯功能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85"/>
        </w:trPr>
        <w:tc>
          <w:tcPr>
            <w:tcW w:w="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未建立</w:t>
            </w: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82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绿色生产技术集成应用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应用测土配方施肥、水肥一体化、有机肥替代化肥等化肥减量增效措施的一项或几项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根据现场检查情况评分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82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应用生物农药、性信息素、人工释放天敌等病虫害绿色防控技术的一项或几项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根据现场检查情况评分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应用科学轮作、夏季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高温闷棚等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</w:rPr>
              <w:t>防治土壤连作障碍技术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根据现场检查情况评分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集成应用“轮控改替收”蔬菜全程绿色生产技术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根据现场检查情况评分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17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加</w:t>
            </w:r>
          </w:p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分</w:t>
            </w:r>
          </w:p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建立集约化育苗中心，提供对外育苗服务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建立并提供供苗合同的加2分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/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82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18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与技术部门合作设立技术创新研究机构，开展绿色蔬菜全程高效生产技术创新与示范推广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能提供技术合作协议的，加1分；提供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有效可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</w:rPr>
              <w:t>验证的研究项目，有1项加1分；能提供“四新”展示活动现场图文、影像资料的，加1分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/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82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实行蔬菜采后商品化处理，推进品牌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化销售</w:t>
            </w:r>
            <w:proofErr w:type="gramEnd"/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实行产品分级销售的，加1份；实行产品包装上市，且包装符合食用农产品储运、销售及保障安全要求的，加1分；注册商标的，加1分。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/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29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lastRenderedPageBreak/>
              <w:t>20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实施净菜上市、蔬菜精深加工、休闲采摘等产业融合项目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有效开展一项加1分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/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460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21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开展农机、植保、销售等统一服务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每实行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</w:rPr>
              <w:t>一项统一服务加1分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/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1A3ECC" w:rsidTr="00660D9B">
        <w:trPr>
          <w:trHeight w:val="555"/>
        </w:trPr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22</w:t>
            </w: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基地安装视频监控及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智能物联管理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</w:rPr>
              <w:t>设备</w:t>
            </w:r>
          </w:p>
        </w:tc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建立并能有效使用的加1分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/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ECC" w:rsidRDefault="001A3ECC" w:rsidP="00660D9B">
            <w:pPr>
              <w:rPr>
                <w:rFonts w:ascii="宋体" w:hAnsi="宋体" w:cs="宋体"/>
                <w:sz w:val="22"/>
              </w:rPr>
            </w:pPr>
          </w:p>
        </w:tc>
      </w:tr>
    </w:tbl>
    <w:p w:rsidR="001A3ECC" w:rsidRPr="00EB6467" w:rsidRDefault="001A3ECC" w:rsidP="001A3ECC">
      <w:pPr>
        <w:rPr>
          <w:rFonts w:ascii="仿宋_GB2312" w:eastAsia="仿宋_GB2312"/>
          <w:sz w:val="32"/>
          <w:szCs w:val="32"/>
        </w:rPr>
      </w:pPr>
      <w:r w:rsidRPr="003F44B4">
        <w:rPr>
          <w:rFonts w:eastAsia="仿宋_GB2312" w:hint="eastAsia"/>
          <w:szCs w:val="32"/>
        </w:rPr>
        <w:t>评价得分</w:t>
      </w:r>
      <w:r w:rsidRPr="003F44B4">
        <w:rPr>
          <w:rFonts w:eastAsia="仿宋_GB2312"/>
          <w:szCs w:val="32"/>
        </w:rPr>
        <w:t>85</w:t>
      </w:r>
      <w:r w:rsidRPr="003F44B4">
        <w:rPr>
          <w:rFonts w:eastAsia="仿宋_GB2312" w:hint="eastAsia"/>
          <w:szCs w:val="32"/>
        </w:rPr>
        <w:t>分以上为合格</w:t>
      </w:r>
      <w:r>
        <w:rPr>
          <w:rFonts w:eastAsia="仿宋_GB2312" w:hint="eastAsia"/>
          <w:szCs w:val="32"/>
        </w:rPr>
        <w:t>。</w:t>
      </w:r>
    </w:p>
    <w:p w:rsidR="001A3ECC" w:rsidRPr="001A7A8E" w:rsidRDefault="001A3ECC" w:rsidP="001A3ECC">
      <w:pPr>
        <w:overflowPunct w:val="0"/>
        <w:adjustRightInd w:val="0"/>
        <w:snapToGrid w:val="0"/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1A3ECC" w:rsidRDefault="001A3ECC" w:rsidP="001A3ECC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spacing w:val="-6"/>
          <w:kern w:val="0"/>
          <w:sz w:val="44"/>
          <w:szCs w:val="44"/>
        </w:rPr>
      </w:pPr>
      <w:r w:rsidRPr="00EB6467">
        <w:rPr>
          <w:rFonts w:ascii="方正小标宋简体" w:eastAsia="方正小标宋简体" w:hAnsi="宋体" w:cs="宋体" w:hint="eastAsia"/>
          <w:color w:val="000000"/>
          <w:spacing w:val="-6"/>
          <w:kern w:val="0"/>
          <w:sz w:val="44"/>
          <w:szCs w:val="44"/>
        </w:rPr>
        <w:lastRenderedPageBreak/>
        <w:t>2024年</w:t>
      </w:r>
      <w:r w:rsidRPr="00B165ED">
        <w:rPr>
          <w:rFonts w:ascii="方正小标宋简体" w:eastAsia="方正小标宋简体" w:hAnsi="宋体" w:cs="宋体" w:hint="eastAsia"/>
          <w:color w:val="000000"/>
          <w:spacing w:val="-6"/>
          <w:kern w:val="0"/>
          <w:sz w:val="44"/>
          <w:szCs w:val="44"/>
        </w:rPr>
        <w:t>常州市绿色蔬菜产业基地</w:t>
      </w:r>
    </w:p>
    <w:p w:rsidR="001A3ECC" w:rsidRDefault="001A3ECC" w:rsidP="001A3ECC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spacing w:val="-6"/>
          <w:kern w:val="0"/>
          <w:sz w:val="44"/>
          <w:szCs w:val="44"/>
        </w:rPr>
      </w:pPr>
      <w:r w:rsidRPr="00EB6467">
        <w:rPr>
          <w:rFonts w:ascii="方正小标宋简体" w:eastAsia="方正小标宋简体" w:hAnsi="宋体" w:cs="宋体" w:hint="eastAsia"/>
          <w:color w:val="000000"/>
          <w:spacing w:val="-6"/>
          <w:kern w:val="0"/>
          <w:sz w:val="44"/>
          <w:szCs w:val="44"/>
        </w:rPr>
        <w:t>建设项目申报表</w:t>
      </w:r>
    </w:p>
    <w:p w:rsidR="001A3ECC" w:rsidRPr="001A7A8E" w:rsidRDefault="001A3ECC" w:rsidP="001A3ECC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spacing w:val="-6"/>
          <w:kern w:val="0"/>
          <w:sz w:val="44"/>
          <w:szCs w:val="4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639"/>
        <w:gridCol w:w="2087"/>
        <w:gridCol w:w="1861"/>
        <w:gridCol w:w="1935"/>
      </w:tblGrid>
      <w:tr w:rsidR="001A3ECC" w:rsidRPr="001A7A8E" w:rsidTr="00660D9B">
        <w:trPr>
          <w:trHeight w:val="866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6267" w:type="dxa"/>
            <w:gridSpan w:val="3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977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基地位置</w:t>
            </w:r>
          </w:p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（具体到乡镇、村）</w:t>
            </w:r>
          </w:p>
        </w:tc>
        <w:tc>
          <w:tcPr>
            <w:tcW w:w="6267" w:type="dxa"/>
            <w:gridSpan w:val="3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1134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基地四至坐标</w:t>
            </w:r>
          </w:p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（按顺时针）</w:t>
            </w:r>
          </w:p>
        </w:tc>
        <w:tc>
          <w:tcPr>
            <w:tcW w:w="6267" w:type="dxa"/>
            <w:gridSpan w:val="3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1134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申报单位（申报人）</w:t>
            </w:r>
          </w:p>
        </w:tc>
        <w:tc>
          <w:tcPr>
            <w:tcW w:w="6267" w:type="dxa"/>
            <w:gridSpan w:val="3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950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255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68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963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基地占地面积（亩）</w:t>
            </w:r>
          </w:p>
        </w:tc>
        <w:tc>
          <w:tcPr>
            <w:tcW w:w="2255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其中设施面积（亩）</w:t>
            </w:r>
          </w:p>
        </w:tc>
        <w:tc>
          <w:tcPr>
            <w:tcW w:w="2068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设施大棚__亩</w:t>
            </w:r>
          </w:p>
        </w:tc>
      </w:tr>
      <w:tr w:rsidR="001A3ECC" w:rsidRPr="001A7A8E" w:rsidTr="00660D9B">
        <w:trPr>
          <w:trHeight w:val="991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基地主导蔬菜产品类型</w:t>
            </w:r>
          </w:p>
        </w:tc>
        <w:tc>
          <w:tcPr>
            <w:tcW w:w="6267" w:type="dxa"/>
            <w:gridSpan w:val="3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978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基地蔬菜年产量（吨）</w:t>
            </w:r>
          </w:p>
        </w:tc>
        <w:tc>
          <w:tcPr>
            <w:tcW w:w="2255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销售渠道（自给、零售或批发）</w:t>
            </w:r>
          </w:p>
        </w:tc>
        <w:tc>
          <w:tcPr>
            <w:tcW w:w="2068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1A3ECC" w:rsidRPr="001A7A8E" w:rsidTr="00660D9B">
        <w:trPr>
          <w:trHeight w:val="1676"/>
          <w:jc w:val="center"/>
        </w:trPr>
        <w:tc>
          <w:tcPr>
            <w:tcW w:w="2793" w:type="dxa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对照《评价指标表》</w:t>
            </w:r>
          </w:p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1A7A8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自评分情况</w:t>
            </w:r>
          </w:p>
        </w:tc>
        <w:tc>
          <w:tcPr>
            <w:tcW w:w="6267" w:type="dxa"/>
            <w:gridSpan w:val="3"/>
            <w:vAlign w:val="center"/>
          </w:tcPr>
          <w:p w:rsidR="001A3ECC" w:rsidRPr="001A7A8E" w:rsidRDefault="001A3ECC" w:rsidP="00660D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</w:tbl>
    <w:p w:rsidR="001A3ECC" w:rsidRPr="001609BD" w:rsidRDefault="001A3ECC" w:rsidP="001A3ECC">
      <w:pPr>
        <w:overflowPunct w:val="0"/>
        <w:adjustRightInd w:val="0"/>
        <w:snapToGrid w:val="0"/>
        <w:spacing w:line="570" w:lineRule="exact"/>
        <w:ind w:rightChars="100" w:right="210"/>
        <w:rPr>
          <w:rFonts w:ascii="仿宋" w:eastAsia="仿宋" w:hAnsi="仿宋" w:cs="仿宋"/>
          <w:sz w:val="32"/>
          <w:szCs w:val="32"/>
        </w:rPr>
      </w:pPr>
    </w:p>
    <w:p w:rsidR="001A3ECC" w:rsidRPr="00D67E69" w:rsidRDefault="001A3ECC" w:rsidP="001A3ECC">
      <w:pPr>
        <w:widowControl/>
        <w:jc w:val="left"/>
        <w:rPr>
          <w:rFonts w:eastAsia="黑体" w:hAnsi="黑体"/>
          <w:sz w:val="32"/>
          <w:szCs w:val="40"/>
        </w:rPr>
      </w:pPr>
    </w:p>
    <w:p w:rsidR="001A3ECC" w:rsidRPr="00D67E69" w:rsidRDefault="001A3ECC" w:rsidP="001A3ECC">
      <w:pPr>
        <w:widowControl/>
        <w:jc w:val="left"/>
        <w:rPr>
          <w:rFonts w:eastAsia="黑体" w:hAnsi="黑体"/>
          <w:sz w:val="32"/>
          <w:szCs w:val="40"/>
        </w:rPr>
      </w:pPr>
      <w:r w:rsidRPr="00D67E69">
        <w:rPr>
          <w:rFonts w:eastAsia="黑体" w:hAnsi="黑体"/>
          <w:sz w:val="32"/>
          <w:szCs w:val="40"/>
        </w:rPr>
        <w:br w:type="page"/>
      </w:r>
    </w:p>
    <w:p w:rsidR="0088352F" w:rsidRPr="001A3ECC" w:rsidRDefault="0088352F"/>
    <w:sectPr w:rsidR="0088352F" w:rsidRPr="001A3ECC" w:rsidSect="008835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3ECC"/>
    <w:rsid w:val="001A3ECC"/>
    <w:rsid w:val="0088352F"/>
    <w:rsid w:val="0098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谢鋆韬</dc:creator>
  <cp:lastModifiedBy>谢鋆韬</cp:lastModifiedBy>
  <cp:revision>1</cp:revision>
  <dcterms:created xsi:type="dcterms:W3CDTF">2024-01-05T03:21:00Z</dcterms:created>
  <dcterms:modified xsi:type="dcterms:W3CDTF">2024-01-05T03:28:00Z</dcterms:modified>
</cp:coreProperties>
</file>