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D6D" w:rsidRPr="00476FD0" w:rsidRDefault="00A61D6D" w:rsidP="00A61D6D">
      <w:pPr>
        <w:spacing w:line="400" w:lineRule="exact"/>
        <w:rPr>
          <w:rFonts w:ascii="黑体" w:eastAsia="黑体" w:hAnsi="黑体"/>
          <w:sz w:val="32"/>
          <w:szCs w:val="32"/>
        </w:rPr>
      </w:pPr>
      <w:r w:rsidRPr="00476FD0">
        <w:rPr>
          <w:rFonts w:ascii="黑体" w:eastAsia="黑体" w:hAnsi="黑体"/>
          <w:sz w:val="32"/>
          <w:szCs w:val="32"/>
        </w:rPr>
        <w:t>附件</w:t>
      </w:r>
      <w:r w:rsidRPr="00476FD0">
        <w:rPr>
          <w:rFonts w:ascii="黑体" w:eastAsia="黑体" w:hAnsi="黑体" w:hint="eastAsia"/>
          <w:sz w:val="32"/>
          <w:szCs w:val="32"/>
        </w:rPr>
        <w:t>1</w:t>
      </w:r>
    </w:p>
    <w:p w:rsidR="00A61D6D" w:rsidRDefault="00A61D6D" w:rsidP="00A61D6D">
      <w:pPr>
        <w:spacing w:line="400" w:lineRule="exact"/>
        <w:jc w:val="center"/>
      </w:pPr>
      <w:bookmarkStart w:id="0" w:name="_GoBack"/>
      <w:bookmarkEnd w:id="0"/>
      <w:r w:rsidRPr="00D47B4B">
        <w:rPr>
          <w:rFonts w:ascii="黑体" w:eastAsia="黑体" w:hAnsi="黑体" w:hint="eastAsia"/>
          <w:sz w:val="32"/>
          <w:szCs w:val="32"/>
        </w:rPr>
        <w:t>常州市稻麦周年亩产超吨粮攻关方申报表</w:t>
      </w:r>
    </w:p>
    <w:tbl>
      <w:tblPr>
        <w:tblW w:w="9120" w:type="dxa"/>
        <w:tblInd w:w="93" w:type="dxa"/>
        <w:tblLook w:val="04A0"/>
      </w:tblPr>
      <w:tblGrid>
        <w:gridCol w:w="1680"/>
        <w:gridCol w:w="2780"/>
        <w:gridCol w:w="1392"/>
        <w:gridCol w:w="3268"/>
      </w:tblGrid>
      <w:tr w:rsidR="00A61D6D" w:rsidRPr="00D47B4B" w:rsidTr="00660D9B">
        <w:trPr>
          <w:trHeight w:val="600"/>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1D6D" w:rsidRPr="00D47B4B" w:rsidRDefault="00A61D6D" w:rsidP="00660D9B">
            <w:pPr>
              <w:widowControl/>
              <w:jc w:val="left"/>
              <w:rPr>
                <w:rFonts w:ascii="宋体" w:hAnsi="宋体" w:cs="宋体"/>
                <w:color w:val="000000"/>
                <w:kern w:val="0"/>
                <w:sz w:val="22"/>
              </w:rPr>
            </w:pPr>
            <w:r w:rsidRPr="00D47B4B">
              <w:rPr>
                <w:rFonts w:ascii="宋体" w:hAnsi="宋体" w:cs="宋体" w:hint="eastAsia"/>
                <w:color w:val="000000"/>
                <w:kern w:val="0"/>
                <w:sz w:val="22"/>
              </w:rPr>
              <w:t>申报单位</w:t>
            </w:r>
          </w:p>
        </w:tc>
        <w:tc>
          <w:tcPr>
            <w:tcW w:w="2780" w:type="dxa"/>
            <w:tcBorders>
              <w:top w:val="single" w:sz="4" w:space="0" w:color="auto"/>
              <w:left w:val="nil"/>
              <w:bottom w:val="single" w:sz="4" w:space="0" w:color="auto"/>
              <w:right w:val="single" w:sz="4" w:space="0" w:color="000000"/>
            </w:tcBorders>
            <w:shd w:val="clear" w:color="auto" w:fill="auto"/>
            <w:noWrap/>
            <w:vAlign w:val="center"/>
            <w:hideMark/>
          </w:tcPr>
          <w:p w:rsidR="00A61D6D" w:rsidRPr="00D47B4B" w:rsidRDefault="00A61D6D" w:rsidP="00660D9B">
            <w:pPr>
              <w:widowControl/>
              <w:jc w:val="center"/>
              <w:rPr>
                <w:rFonts w:ascii="宋体" w:hAnsi="宋体" w:cs="宋体"/>
                <w:color w:val="000000"/>
                <w:kern w:val="0"/>
                <w:sz w:val="22"/>
              </w:rPr>
            </w:pPr>
            <w:r w:rsidRPr="00D47B4B">
              <w:rPr>
                <w:rFonts w:ascii="宋体" w:hAnsi="宋体" w:cs="宋体" w:hint="eastAsia"/>
                <w:color w:val="000000"/>
                <w:kern w:val="0"/>
                <w:sz w:val="22"/>
              </w:rPr>
              <w:t xml:space="preserve">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A61D6D" w:rsidRPr="00D47B4B" w:rsidRDefault="00A61D6D" w:rsidP="00660D9B">
            <w:pPr>
              <w:widowControl/>
              <w:jc w:val="left"/>
              <w:rPr>
                <w:rFonts w:ascii="宋体" w:hAnsi="宋体" w:cs="宋体"/>
                <w:color w:val="000000"/>
                <w:kern w:val="0"/>
                <w:sz w:val="22"/>
              </w:rPr>
            </w:pPr>
            <w:r w:rsidRPr="00D47B4B">
              <w:rPr>
                <w:rFonts w:ascii="宋体" w:hAnsi="宋体" w:cs="宋体" w:hint="eastAsia"/>
                <w:color w:val="000000"/>
                <w:kern w:val="0"/>
                <w:sz w:val="22"/>
              </w:rPr>
              <w:t>单位地址</w:t>
            </w:r>
          </w:p>
        </w:tc>
        <w:tc>
          <w:tcPr>
            <w:tcW w:w="3268" w:type="dxa"/>
            <w:tcBorders>
              <w:top w:val="single" w:sz="4" w:space="0" w:color="auto"/>
              <w:left w:val="nil"/>
              <w:bottom w:val="single" w:sz="4" w:space="0" w:color="auto"/>
              <w:right w:val="single" w:sz="4" w:space="0" w:color="000000"/>
            </w:tcBorders>
            <w:shd w:val="clear" w:color="auto" w:fill="auto"/>
            <w:noWrap/>
            <w:vAlign w:val="center"/>
            <w:hideMark/>
          </w:tcPr>
          <w:p w:rsidR="00A61D6D" w:rsidRPr="00D47B4B" w:rsidRDefault="00A61D6D" w:rsidP="00660D9B">
            <w:pPr>
              <w:widowControl/>
              <w:jc w:val="center"/>
              <w:rPr>
                <w:rFonts w:ascii="宋体" w:hAnsi="宋体" w:cs="宋体"/>
                <w:color w:val="000000"/>
                <w:kern w:val="0"/>
                <w:sz w:val="22"/>
              </w:rPr>
            </w:pPr>
            <w:r w:rsidRPr="00D47B4B">
              <w:rPr>
                <w:rFonts w:ascii="宋体" w:hAnsi="宋体" w:cs="宋体" w:hint="eastAsia"/>
                <w:color w:val="000000"/>
                <w:kern w:val="0"/>
                <w:sz w:val="22"/>
              </w:rPr>
              <w:t xml:space="preserve">　</w:t>
            </w:r>
          </w:p>
        </w:tc>
      </w:tr>
      <w:tr w:rsidR="00A61D6D" w:rsidRPr="00D47B4B" w:rsidTr="00660D9B">
        <w:trPr>
          <w:trHeight w:val="60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A61D6D" w:rsidRPr="00D47B4B" w:rsidRDefault="00A61D6D" w:rsidP="00660D9B">
            <w:pPr>
              <w:widowControl/>
              <w:jc w:val="left"/>
              <w:rPr>
                <w:rFonts w:ascii="宋体" w:hAnsi="宋体" w:cs="宋体"/>
                <w:color w:val="000000"/>
                <w:kern w:val="0"/>
                <w:sz w:val="22"/>
              </w:rPr>
            </w:pPr>
            <w:r w:rsidRPr="00D47B4B">
              <w:rPr>
                <w:rFonts w:ascii="宋体" w:hAnsi="宋体" w:cs="宋体" w:hint="eastAsia"/>
                <w:color w:val="000000"/>
                <w:kern w:val="0"/>
                <w:sz w:val="22"/>
              </w:rPr>
              <w:t>单位负责人</w:t>
            </w:r>
          </w:p>
        </w:tc>
        <w:tc>
          <w:tcPr>
            <w:tcW w:w="2780" w:type="dxa"/>
            <w:tcBorders>
              <w:top w:val="single" w:sz="4" w:space="0" w:color="auto"/>
              <w:left w:val="nil"/>
              <w:bottom w:val="single" w:sz="4" w:space="0" w:color="auto"/>
              <w:right w:val="single" w:sz="4" w:space="0" w:color="000000"/>
            </w:tcBorders>
            <w:shd w:val="clear" w:color="auto" w:fill="auto"/>
            <w:noWrap/>
            <w:vAlign w:val="center"/>
            <w:hideMark/>
          </w:tcPr>
          <w:p w:rsidR="00A61D6D" w:rsidRPr="00D47B4B" w:rsidRDefault="00A61D6D" w:rsidP="00660D9B">
            <w:pPr>
              <w:widowControl/>
              <w:jc w:val="center"/>
              <w:rPr>
                <w:rFonts w:ascii="宋体" w:hAnsi="宋体" w:cs="宋体"/>
                <w:color w:val="000000"/>
                <w:kern w:val="0"/>
                <w:sz w:val="22"/>
              </w:rPr>
            </w:pPr>
            <w:r w:rsidRPr="00D47B4B">
              <w:rPr>
                <w:rFonts w:ascii="宋体" w:hAnsi="宋体" w:cs="宋体" w:hint="eastAsia"/>
                <w:color w:val="000000"/>
                <w:kern w:val="0"/>
                <w:sz w:val="22"/>
              </w:rPr>
              <w:t xml:space="preserve">　</w:t>
            </w:r>
          </w:p>
        </w:tc>
        <w:tc>
          <w:tcPr>
            <w:tcW w:w="1392" w:type="dxa"/>
            <w:tcBorders>
              <w:top w:val="nil"/>
              <w:left w:val="nil"/>
              <w:bottom w:val="single" w:sz="4" w:space="0" w:color="auto"/>
              <w:right w:val="single" w:sz="4" w:space="0" w:color="auto"/>
            </w:tcBorders>
            <w:shd w:val="clear" w:color="auto" w:fill="auto"/>
            <w:noWrap/>
            <w:vAlign w:val="center"/>
            <w:hideMark/>
          </w:tcPr>
          <w:p w:rsidR="00A61D6D" w:rsidRPr="00D47B4B" w:rsidRDefault="00A61D6D" w:rsidP="00660D9B">
            <w:pPr>
              <w:widowControl/>
              <w:jc w:val="left"/>
              <w:rPr>
                <w:rFonts w:ascii="宋体" w:hAnsi="宋体" w:cs="宋体"/>
                <w:color w:val="000000"/>
                <w:kern w:val="0"/>
                <w:sz w:val="22"/>
              </w:rPr>
            </w:pPr>
            <w:r w:rsidRPr="00D47B4B">
              <w:rPr>
                <w:rFonts w:ascii="宋体" w:hAnsi="宋体" w:cs="宋体" w:hint="eastAsia"/>
                <w:color w:val="000000"/>
                <w:kern w:val="0"/>
                <w:sz w:val="22"/>
              </w:rPr>
              <w:t>负责人电话</w:t>
            </w:r>
          </w:p>
        </w:tc>
        <w:tc>
          <w:tcPr>
            <w:tcW w:w="3268" w:type="dxa"/>
            <w:tcBorders>
              <w:top w:val="single" w:sz="4" w:space="0" w:color="auto"/>
              <w:left w:val="nil"/>
              <w:bottom w:val="single" w:sz="4" w:space="0" w:color="auto"/>
              <w:right w:val="single" w:sz="4" w:space="0" w:color="000000"/>
            </w:tcBorders>
            <w:shd w:val="clear" w:color="auto" w:fill="auto"/>
            <w:noWrap/>
            <w:vAlign w:val="center"/>
            <w:hideMark/>
          </w:tcPr>
          <w:p w:rsidR="00A61D6D" w:rsidRPr="00D47B4B" w:rsidRDefault="00A61D6D" w:rsidP="00660D9B">
            <w:pPr>
              <w:widowControl/>
              <w:jc w:val="center"/>
              <w:rPr>
                <w:rFonts w:ascii="宋体" w:hAnsi="宋体" w:cs="宋体"/>
                <w:color w:val="000000"/>
                <w:kern w:val="0"/>
                <w:sz w:val="22"/>
              </w:rPr>
            </w:pPr>
            <w:r w:rsidRPr="00D47B4B">
              <w:rPr>
                <w:rFonts w:ascii="宋体" w:hAnsi="宋体" w:cs="宋体" w:hint="eastAsia"/>
                <w:color w:val="000000"/>
                <w:kern w:val="0"/>
                <w:sz w:val="22"/>
              </w:rPr>
              <w:t xml:space="preserve">　</w:t>
            </w:r>
          </w:p>
        </w:tc>
      </w:tr>
      <w:tr w:rsidR="00A61D6D" w:rsidRPr="00D47B4B" w:rsidTr="00660D9B">
        <w:trPr>
          <w:trHeight w:val="1343"/>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A61D6D" w:rsidRPr="00D47B4B" w:rsidRDefault="00A61D6D" w:rsidP="00660D9B">
            <w:pPr>
              <w:widowControl/>
              <w:jc w:val="left"/>
              <w:rPr>
                <w:rFonts w:ascii="宋体" w:hAnsi="宋体" w:cs="宋体"/>
                <w:color w:val="000000"/>
                <w:kern w:val="0"/>
                <w:sz w:val="22"/>
              </w:rPr>
            </w:pPr>
            <w:r w:rsidRPr="00D47B4B">
              <w:rPr>
                <w:rFonts w:ascii="宋体" w:hAnsi="宋体" w:cs="宋体" w:hint="eastAsia"/>
                <w:color w:val="000000"/>
                <w:kern w:val="0"/>
                <w:sz w:val="22"/>
              </w:rPr>
              <w:t>攻关方建设地点（细化到县、乡、村，提供四至GPS点位。）</w:t>
            </w:r>
          </w:p>
        </w:tc>
        <w:tc>
          <w:tcPr>
            <w:tcW w:w="74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61D6D" w:rsidRPr="00D47B4B" w:rsidRDefault="00A61D6D" w:rsidP="00660D9B">
            <w:pPr>
              <w:widowControl/>
              <w:jc w:val="center"/>
              <w:rPr>
                <w:rFonts w:ascii="宋体" w:hAnsi="宋体" w:cs="宋体"/>
                <w:color w:val="000000"/>
                <w:kern w:val="0"/>
                <w:sz w:val="22"/>
              </w:rPr>
            </w:pPr>
            <w:r w:rsidRPr="00D47B4B">
              <w:rPr>
                <w:rFonts w:ascii="宋体" w:hAnsi="宋体" w:cs="宋体" w:hint="eastAsia"/>
                <w:color w:val="000000"/>
                <w:kern w:val="0"/>
                <w:sz w:val="22"/>
              </w:rPr>
              <w:t xml:space="preserve">　</w:t>
            </w:r>
          </w:p>
        </w:tc>
      </w:tr>
      <w:tr w:rsidR="00A61D6D" w:rsidRPr="00D47B4B" w:rsidTr="00660D9B">
        <w:trPr>
          <w:trHeight w:val="980"/>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A61D6D" w:rsidRPr="00D47B4B" w:rsidRDefault="00A61D6D" w:rsidP="00660D9B">
            <w:pPr>
              <w:widowControl/>
              <w:jc w:val="left"/>
              <w:rPr>
                <w:rFonts w:ascii="宋体" w:hAnsi="宋体" w:cs="宋体"/>
                <w:color w:val="000000"/>
                <w:kern w:val="0"/>
                <w:sz w:val="22"/>
              </w:rPr>
            </w:pPr>
            <w:r w:rsidRPr="00D47B4B">
              <w:rPr>
                <w:rFonts w:ascii="宋体" w:hAnsi="宋体" w:cs="宋体" w:hint="eastAsia"/>
                <w:color w:val="000000"/>
                <w:kern w:val="0"/>
                <w:sz w:val="22"/>
              </w:rPr>
              <w:t>申报单位基本情况</w:t>
            </w:r>
          </w:p>
        </w:tc>
        <w:tc>
          <w:tcPr>
            <w:tcW w:w="74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61D6D" w:rsidRPr="00D47B4B" w:rsidRDefault="00A61D6D" w:rsidP="00660D9B">
            <w:pPr>
              <w:widowControl/>
              <w:jc w:val="center"/>
              <w:rPr>
                <w:rFonts w:ascii="宋体" w:hAnsi="宋体" w:cs="宋体"/>
                <w:color w:val="000000"/>
                <w:kern w:val="0"/>
                <w:sz w:val="22"/>
              </w:rPr>
            </w:pPr>
            <w:r w:rsidRPr="00D47B4B">
              <w:rPr>
                <w:rFonts w:ascii="宋体" w:hAnsi="宋体" w:cs="宋体" w:hint="eastAsia"/>
                <w:color w:val="000000"/>
                <w:kern w:val="0"/>
                <w:sz w:val="22"/>
              </w:rPr>
              <w:t xml:space="preserve">　</w:t>
            </w:r>
          </w:p>
        </w:tc>
      </w:tr>
      <w:tr w:rsidR="00A61D6D" w:rsidRPr="00D47B4B" w:rsidTr="00660D9B">
        <w:trPr>
          <w:trHeight w:val="1844"/>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A61D6D" w:rsidRPr="00D47B4B" w:rsidRDefault="00A61D6D" w:rsidP="00660D9B">
            <w:pPr>
              <w:widowControl/>
              <w:jc w:val="left"/>
              <w:rPr>
                <w:rFonts w:ascii="宋体" w:hAnsi="宋体" w:cs="宋体"/>
                <w:color w:val="000000"/>
                <w:kern w:val="0"/>
                <w:sz w:val="22"/>
              </w:rPr>
            </w:pPr>
            <w:r w:rsidRPr="00D47B4B">
              <w:rPr>
                <w:rFonts w:ascii="宋体" w:hAnsi="宋体" w:cs="宋体" w:hint="eastAsia"/>
                <w:color w:val="000000"/>
                <w:kern w:val="0"/>
                <w:sz w:val="22"/>
              </w:rPr>
              <w:t>实施内容（品种应用、技术产品装备等集成推广、苗情点建设、生产管理措施等情况</w:t>
            </w:r>
            <w:r>
              <w:rPr>
                <w:rFonts w:ascii="宋体" w:hAnsi="宋体" w:cs="宋体" w:hint="eastAsia"/>
                <w:color w:val="000000"/>
                <w:kern w:val="0"/>
                <w:sz w:val="22"/>
              </w:rPr>
              <w:t>。</w:t>
            </w:r>
            <w:r w:rsidRPr="00D47B4B">
              <w:rPr>
                <w:rFonts w:ascii="宋体" w:hAnsi="宋体" w:cs="宋体" w:hint="eastAsia"/>
                <w:color w:val="000000"/>
                <w:kern w:val="0"/>
                <w:sz w:val="22"/>
              </w:rPr>
              <w:t>）</w:t>
            </w:r>
          </w:p>
        </w:tc>
        <w:tc>
          <w:tcPr>
            <w:tcW w:w="74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61D6D" w:rsidRPr="00D47B4B" w:rsidRDefault="00A61D6D" w:rsidP="00660D9B">
            <w:pPr>
              <w:widowControl/>
              <w:jc w:val="center"/>
              <w:rPr>
                <w:rFonts w:ascii="宋体" w:hAnsi="宋体" w:cs="宋体"/>
                <w:color w:val="000000"/>
                <w:kern w:val="0"/>
                <w:sz w:val="22"/>
              </w:rPr>
            </w:pPr>
            <w:r w:rsidRPr="00D47B4B">
              <w:rPr>
                <w:rFonts w:ascii="宋体" w:hAnsi="宋体" w:cs="宋体" w:hint="eastAsia"/>
                <w:color w:val="000000"/>
                <w:kern w:val="0"/>
                <w:sz w:val="22"/>
              </w:rPr>
              <w:t xml:space="preserve">　</w:t>
            </w:r>
          </w:p>
        </w:tc>
      </w:tr>
      <w:tr w:rsidR="00A61D6D" w:rsidRPr="00D47B4B" w:rsidTr="00660D9B">
        <w:trPr>
          <w:trHeight w:val="3785"/>
        </w:trPr>
        <w:tc>
          <w:tcPr>
            <w:tcW w:w="912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61D6D" w:rsidRPr="00D47B4B" w:rsidRDefault="00A61D6D" w:rsidP="00660D9B">
            <w:pPr>
              <w:widowControl/>
              <w:jc w:val="left"/>
              <w:rPr>
                <w:rFonts w:ascii="宋体" w:hAnsi="宋体" w:cs="宋体"/>
                <w:color w:val="000000"/>
                <w:kern w:val="0"/>
                <w:sz w:val="22"/>
              </w:rPr>
            </w:pPr>
            <w:r w:rsidRPr="00D47B4B">
              <w:rPr>
                <w:rFonts w:ascii="宋体" w:hAnsi="宋体" w:cs="宋体" w:hint="eastAsia"/>
                <w:color w:val="000000"/>
                <w:kern w:val="0"/>
                <w:sz w:val="22"/>
              </w:rPr>
              <w:t>项目申报单位信用承诺：</w:t>
            </w:r>
            <w:r w:rsidRPr="00D47B4B">
              <w:rPr>
                <w:rFonts w:ascii="宋体" w:hAnsi="宋体" w:cs="宋体" w:hint="eastAsia"/>
                <w:color w:val="000000"/>
                <w:kern w:val="0"/>
                <w:sz w:val="22"/>
              </w:rPr>
              <w:br/>
              <w:t>1、本单位合法经营，合</w:t>
            </w:r>
            <w:proofErr w:type="gramStart"/>
            <w:r w:rsidRPr="00D47B4B">
              <w:rPr>
                <w:rFonts w:ascii="宋体" w:hAnsi="宋体" w:cs="宋体" w:hint="eastAsia"/>
                <w:color w:val="000000"/>
                <w:kern w:val="0"/>
                <w:sz w:val="22"/>
              </w:rPr>
              <w:t>规</w:t>
            </w:r>
            <w:proofErr w:type="gramEnd"/>
            <w:r w:rsidRPr="00D47B4B">
              <w:rPr>
                <w:rFonts w:ascii="宋体" w:hAnsi="宋体" w:cs="宋体" w:hint="eastAsia"/>
                <w:color w:val="000000"/>
                <w:kern w:val="0"/>
                <w:sz w:val="22"/>
              </w:rPr>
              <w:t>建设，近三年信用状况良好，无严重失信行为。</w:t>
            </w:r>
            <w:r w:rsidRPr="00D47B4B">
              <w:rPr>
                <w:rFonts w:ascii="宋体" w:hAnsi="宋体" w:cs="宋体" w:hint="eastAsia"/>
                <w:color w:val="000000"/>
                <w:kern w:val="0"/>
                <w:sz w:val="22"/>
              </w:rPr>
              <w:br/>
              <w:t>2、本单位</w:t>
            </w:r>
            <w:proofErr w:type="gramStart"/>
            <w:r w:rsidRPr="00D47B4B">
              <w:rPr>
                <w:rFonts w:ascii="宋体" w:hAnsi="宋体" w:cs="宋体" w:hint="eastAsia"/>
                <w:color w:val="000000"/>
                <w:kern w:val="0"/>
                <w:sz w:val="22"/>
              </w:rPr>
              <w:t>承诺近</w:t>
            </w:r>
            <w:proofErr w:type="gramEnd"/>
            <w:r w:rsidRPr="00D47B4B">
              <w:rPr>
                <w:rFonts w:ascii="宋体" w:hAnsi="宋体" w:cs="宋体" w:hint="eastAsia"/>
                <w:color w:val="000000"/>
                <w:kern w:val="0"/>
                <w:sz w:val="22"/>
              </w:rPr>
              <w:t>三年无违法违纪行为。</w:t>
            </w:r>
            <w:r w:rsidRPr="00D47B4B">
              <w:rPr>
                <w:rFonts w:ascii="宋体" w:hAnsi="宋体" w:cs="宋体" w:hint="eastAsia"/>
                <w:color w:val="000000"/>
                <w:kern w:val="0"/>
                <w:sz w:val="22"/>
              </w:rPr>
              <w:br/>
              <w:t>3、申报的所有材料均依据相关项目申报要求，据实提供。</w:t>
            </w:r>
            <w:r w:rsidRPr="00D47B4B">
              <w:rPr>
                <w:rFonts w:ascii="宋体" w:hAnsi="宋体" w:cs="宋体" w:hint="eastAsia"/>
                <w:color w:val="000000"/>
                <w:kern w:val="0"/>
                <w:sz w:val="22"/>
              </w:rPr>
              <w:br/>
              <w:t>4、如违背以上承诺，愿意承担相关责任，同意有关主管部门将相关失信信息记入公共信用信息系统。严重失信的，同意在相关政府门户网站公开。</w:t>
            </w:r>
            <w:r w:rsidRPr="00D47B4B">
              <w:rPr>
                <w:rFonts w:ascii="宋体" w:hAnsi="宋体" w:cs="宋体" w:hint="eastAsia"/>
                <w:color w:val="000000"/>
                <w:kern w:val="0"/>
                <w:sz w:val="22"/>
              </w:rPr>
              <w:br/>
            </w:r>
            <w:r w:rsidRPr="00D47B4B">
              <w:rPr>
                <w:rFonts w:ascii="宋体" w:hAnsi="宋体" w:cs="宋体" w:hint="eastAsia"/>
                <w:color w:val="000000"/>
                <w:kern w:val="0"/>
                <w:sz w:val="22"/>
              </w:rPr>
              <w:br/>
            </w:r>
            <w:r w:rsidRPr="00D47B4B">
              <w:rPr>
                <w:rFonts w:ascii="宋体" w:hAnsi="宋体" w:cs="宋体" w:hint="eastAsia"/>
                <w:color w:val="000000"/>
                <w:kern w:val="0"/>
                <w:sz w:val="22"/>
              </w:rPr>
              <w:br/>
              <w:t>申报单位负责人（签名）：</w:t>
            </w:r>
            <w:r w:rsidRPr="00D47B4B">
              <w:rPr>
                <w:rFonts w:ascii="宋体" w:hAnsi="宋体" w:cs="宋体" w:hint="eastAsia"/>
                <w:color w:val="000000"/>
                <w:kern w:val="0"/>
                <w:sz w:val="22"/>
              </w:rPr>
              <w:br/>
            </w:r>
            <w:r w:rsidRPr="00D47B4B">
              <w:rPr>
                <w:rFonts w:ascii="宋体" w:hAnsi="宋体" w:cs="宋体" w:hint="eastAsia"/>
                <w:color w:val="000000"/>
                <w:kern w:val="0"/>
                <w:sz w:val="22"/>
              </w:rPr>
              <w:br/>
              <w:t xml:space="preserve">　　　　　（公章）</w:t>
            </w:r>
            <w:r w:rsidRPr="00D47B4B">
              <w:rPr>
                <w:rFonts w:ascii="宋体" w:hAnsi="宋体" w:cs="宋体" w:hint="eastAsia"/>
                <w:color w:val="000000"/>
                <w:kern w:val="0"/>
                <w:sz w:val="22"/>
              </w:rPr>
              <w:br/>
            </w:r>
            <w:r w:rsidRPr="00D47B4B">
              <w:rPr>
                <w:rFonts w:ascii="宋体" w:hAnsi="宋体" w:cs="宋体" w:hint="eastAsia"/>
                <w:color w:val="000000"/>
                <w:kern w:val="0"/>
                <w:sz w:val="22"/>
              </w:rPr>
              <w:br/>
              <w:t xml:space="preserve"> 年   月   日</w:t>
            </w:r>
          </w:p>
        </w:tc>
      </w:tr>
      <w:tr w:rsidR="00A61D6D" w:rsidRPr="00D47B4B" w:rsidTr="00660D9B">
        <w:trPr>
          <w:trHeight w:val="2224"/>
        </w:trPr>
        <w:tc>
          <w:tcPr>
            <w:tcW w:w="912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61D6D" w:rsidRPr="00D47B4B" w:rsidRDefault="00A61D6D" w:rsidP="00660D9B">
            <w:pPr>
              <w:widowControl/>
              <w:jc w:val="center"/>
              <w:rPr>
                <w:rFonts w:ascii="宋体" w:hAnsi="宋体" w:cs="宋体"/>
                <w:color w:val="000000"/>
                <w:kern w:val="0"/>
                <w:sz w:val="22"/>
              </w:rPr>
            </w:pPr>
            <w:r w:rsidRPr="00D47B4B">
              <w:rPr>
                <w:rFonts w:ascii="宋体" w:hAnsi="宋体" w:cs="宋体" w:hint="eastAsia"/>
                <w:color w:val="000000"/>
                <w:kern w:val="0"/>
                <w:sz w:val="22"/>
              </w:rPr>
              <w:t>辖市、区农业农村部门审核推荐意见</w:t>
            </w:r>
            <w:r w:rsidRPr="00D47B4B">
              <w:rPr>
                <w:rFonts w:ascii="宋体" w:hAnsi="宋体" w:cs="宋体" w:hint="eastAsia"/>
                <w:color w:val="000000"/>
                <w:kern w:val="0"/>
                <w:sz w:val="22"/>
              </w:rPr>
              <w:br/>
            </w:r>
            <w:r w:rsidRPr="00D47B4B">
              <w:rPr>
                <w:rFonts w:ascii="宋体" w:hAnsi="宋体" w:cs="宋体" w:hint="eastAsia"/>
                <w:color w:val="000000"/>
                <w:kern w:val="0"/>
                <w:sz w:val="22"/>
              </w:rPr>
              <w:br/>
            </w:r>
            <w:r w:rsidRPr="00D47B4B">
              <w:rPr>
                <w:rFonts w:ascii="宋体" w:hAnsi="宋体" w:cs="宋体" w:hint="eastAsia"/>
                <w:color w:val="000000"/>
                <w:kern w:val="0"/>
                <w:sz w:val="22"/>
              </w:rPr>
              <w:br/>
            </w:r>
            <w:r w:rsidRPr="00D47B4B">
              <w:rPr>
                <w:rFonts w:ascii="宋体" w:hAnsi="宋体" w:cs="宋体" w:hint="eastAsia"/>
                <w:color w:val="000000"/>
                <w:kern w:val="0"/>
                <w:sz w:val="22"/>
              </w:rPr>
              <w:br/>
              <w:t>负责人（签名）：</w:t>
            </w:r>
            <w:r w:rsidRPr="00D47B4B">
              <w:rPr>
                <w:rFonts w:ascii="宋体" w:hAnsi="宋体" w:cs="宋体" w:hint="eastAsia"/>
                <w:color w:val="000000"/>
                <w:kern w:val="0"/>
                <w:sz w:val="22"/>
              </w:rPr>
              <w:br/>
            </w:r>
            <w:r w:rsidRPr="00D47B4B">
              <w:rPr>
                <w:rFonts w:ascii="宋体" w:hAnsi="宋体" w:cs="宋体" w:hint="eastAsia"/>
                <w:color w:val="000000"/>
                <w:kern w:val="0"/>
                <w:sz w:val="22"/>
              </w:rPr>
              <w:br/>
              <w:t>（公章）</w:t>
            </w:r>
            <w:r w:rsidRPr="00D47B4B">
              <w:rPr>
                <w:rFonts w:ascii="宋体" w:hAnsi="宋体" w:cs="宋体" w:hint="eastAsia"/>
                <w:color w:val="000000"/>
                <w:kern w:val="0"/>
                <w:sz w:val="22"/>
              </w:rPr>
              <w:br/>
            </w:r>
            <w:r w:rsidRPr="00D47B4B">
              <w:rPr>
                <w:rFonts w:ascii="宋体" w:hAnsi="宋体" w:cs="宋体" w:hint="eastAsia"/>
                <w:color w:val="000000"/>
                <w:kern w:val="0"/>
                <w:sz w:val="22"/>
              </w:rPr>
              <w:br/>
              <w:t xml:space="preserve">   年   月   日</w:t>
            </w:r>
          </w:p>
        </w:tc>
      </w:tr>
    </w:tbl>
    <w:p w:rsidR="00A61D6D" w:rsidRPr="00D47B4B" w:rsidRDefault="00A61D6D" w:rsidP="00A61D6D">
      <w:r>
        <w:rPr>
          <w:rFonts w:hint="eastAsia"/>
        </w:rPr>
        <w:t>注：</w:t>
      </w:r>
      <w:r w:rsidRPr="00CC2A15">
        <w:rPr>
          <w:rFonts w:hint="eastAsia"/>
        </w:rPr>
        <w:t>提供单位营业执照或法人登记证复印件（身份证复印件）、土地流转协议、项目实施合作协议等附件资料。</w:t>
      </w:r>
    </w:p>
    <w:p w:rsidR="00A61D6D" w:rsidRPr="008A0D53" w:rsidRDefault="00A61D6D" w:rsidP="00A61D6D">
      <w:pPr>
        <w:jc w:val="left"/>
        <w:rPr>
          <w:rFonts w:ascii="方正小标宋简体" w:eastAsia="方正小标宋简体" w:hAnsi="方正小标宋简体" w:cs="方正小标宋简体"/>
          <w:kern w:val="0"/>
          <w:sz w:val="44"/>
          <w:szCs w:val="44"/>
        </w:rPr>
      </w:pPr>
      <w:bookmarkStart w:id="1" w:name="发文标题"/>
      <w:bookmarkStart w:id="2" w:name="发文字号"/>
      <w:r w:rsidRPr="008A0D53">
        <w:rPr>
          <w:rFonts w:ascii="方正小标宋简体" w:eastAsia="方正小标宋简体" w:hAnsi="方正小标宋简体" w:cs="方正小标宋简体" w:hint="eastAsia"/>
          <w:kern w:val="0"/>
          <w:sz w:val="44"/>
          <w:szCs w:val="44"/>
        </w:rPr>
        <w:lastRenderedPageBreak/>
        <w:t>附件</w:t>
      </w:r>
      <w:r>
        <w:rPr>
          <w:rFonts w:ascii="方正小标宋简体" w:eastAsia="方正小标宋简体" w:hAnsi="方正小标宋简体" w:cs="方正小标宋简体" w:hint="eastAsia"/>
          <w:kern w:val="0"/>
          <w:sz w:val="44"/>
          <w:szCs w:val="44"/>
        </w:rPr>
        <w:t>2</w:t>
      </w:r>
    </w:p>
    <w:bookmarkEnd w:id="1"/>
    <w:bookmarkEnd w:id="2"/>
    <w:p w:rsidR="00A61D6D" w:rsidRDefault="00A61D6D" w:rsidP="00A61D6D">
      <w:pPr>
        <w:widowControl/>
        <w:adjustRightInd w:val="0"/>
        <w:snapToGrid w:val="0"/>
        <w:spacing w:line="530" w:lineRule="exact"/>
        <w:jc w:val="center"/>
        <w:rPr>
          <w:rFonts w:ascii="方正小标宋简体" w:eastAsia="方正小标宋简体" w:hAnsi="方正小标宋简体" w:cs="方正小标宋简体"/>
          <w:kern w:val="0"/>
          <w:sz w:val="44"/>
          <w:szCs w:val="44"/>
        </w:rPr>
      </w:pPr>
      <w:r w:rsidRPr="00D4141F">
        <w:rPr>
          <w:rFonts w:ascii="方正小标宋简体" w:eastAsia="方正小标宋简体" w:hAnsi="方正小标宋简体" w:cs="方正小标宋简体" w:hint="eastAsia"/>
          <w:kern w:val="0"/>
          <w:sz w:val="44"/>
          <w:szCs w:val="44"/>
        </w:rPr>
        <w:t>常州市稻麦周年亩产</w:t>
      </w:r>
      <w:r>
        <w:rPr>
          <w:rFonts w:ascii="方正小标宋简体" w:eastAsia="方正小标宋简体" w:hAnsi="方正小标宋简体" w:cs="方正小标宋简体" w:hint="eastAsia"/>
          <w:kern w:val="0"/>
          <w:sz w:val="44"/>
          <w:szCs w:val="44"/>
        </w:rPr>
        <w:t>超</w:t>
      </w:r>
      <w:r w:rsidRPr="00D4141F">
        <w:rPr>
          <w:rFonts w:ascii="方正小标宋简体" w:eastAsia="方正小标宋简体" w:hAnsi="方正小标宋简体" w:cs="方正小标宋简体" w:hint="eastAsia"/>
          <w:kern w:val="0"/>
          <w:sz w:val="44"/>
          <w:szCs w:val="44"/>
        </w:rPr>
        <w:t>吨粮攻关方</w:t>
      </w:r>
    </w:p>
    <w:p w:rsidR="00A61D6D" w:rsidRDefault="00A61D6D" w:rsidP="00A61D6D">
      <w:pPr>
        <w:widowControl/>
        <w:adjustRightInd w:val="0"/>
        <w:snapToGrid w:val="0"/>
        <w:spacing w:line="530" w:lineRule="exact"/>
        <w:jc w:val="center"/>
        <w:rPr>
          <w:rFonts w:ascii="方正小标宋简体" w:eastAsia="方正小标宋简体" w:hAnsi="方正小标宋简体" w:cs="方正小标宋简体"/>
          <w:kern w:val="0"/>
          <w:sz w:val="44"/>
          <w:szCs w:val="44"/>
        </w:rPr>
      </w:pPr>
      <w:r w:rsidRPr="00D4141F">
        <w:rPr>
          <w:rFonts w:ascii="方正小标宋简体" w:eastAsia="方正小标宋简体" w:hAnsi="方正小标宋简体" w:cs="方正小标宋简体" w:hint="eastAsia"/>
          <w:kern w:val="0"/>
          <w:sz w:val="44"/>
          <w:szCs w:val="44"/>
        </w:rPr>
        <w:t>实施意见</w:t>
      </w:r>
    </w:p>
    <w:p w:rsidR="00A61D6D" w:rsidRPr="00D4141F" w:rsidRDefault="00A61D6D" w:rsidP="00A61D6D">
      <w:pPr>
        <w:widowControl/>
        <w:adjustRightInd w:val="0"/>
        <w:snapToGrid w:val="0"/>
        <w:spacing w:line="530" w:lineRule="exact"/>
        <w:jc w:val="center"/>
        <w:rPr>
          <w:rFonts w:ascii="方正小标宋简体" w:eastAsia="方正小标宋简体" w:hAnsi="方正小标宋简体" w:cs="方正小标宋简体"/>
          <w:kern w:val="0"/>
          <w:sz w:val="44"/>
          <w:szCs w:val="44"/>
        </w:rPr>
      </w:pP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仿宋_GB2312"/>
          <w:snapToGrid w:val="0"/>
          <w:kern w:val="0"/>
          <w:sz w:val="32"/>
          <w:szCs w:val="32"/>
        </w:rPr>
        <w:t>为充分挖掘稻麦周年增产增效潜力，围绕集成推广新品种、新技术、新模式、新产品、新装备，开展稻麦周年高产高效攻关竞赛，建设一批稻麦周年亩产</w:t>
      </w:r>
      <w:r>
        <w:rPr>
          <w:rFonts w:eastAsia="仿宋_GB2312" w:hint="eastAsia"/>
          <w:snapToGrid w:val="0"/>
          <w:kern w:val="0"/>
          <w:sz w:val="32"/>
          <w:szCs w:val="32"/>
        </w:rPr>
        <w:t>超</w:t>
      </w:r>
      <w:r w:rsidRPr="00D4141F">
        <w:rPr>
          <w:rFonts w:eastAsia="仿宋_GB2312"/>
          <w:snapToGrid w:val="0"/>
          <w:kern w:val="0"/>
          <w:sz w:val="32"/>
          <w:szCs w:val="32"/>
        </w:rPr>
        <w:t>吨粮以上百亩方，加大示范引领，辐射带动大面积均衡增产，提高我市稻麦周年生产水平。特制定本实施意见。</w:t>
      </w:r>
    </w:p>
    <w:p w:rsidR="00A61D6D" w:rsidRPr="00D4141F" w:rsidRDefault="00A61D6D" w:rsidP="00A61D6D">
      <w:pPr>
        <w:overflowPunct w:val="0"/>
        <w:autoSpaceDE w:val="0"/>
        <w:autoSpaceDN w:val="0"/>
        <w:adjustRightInd w:val="0"/>
        <w:snapToGrid w:val="0"/>
        <w:spacing w:line="530" w:lineRule="exact"/>
        <w:ind w:firstLine="641"/>
        <w:rPr>
          <w:rFonts w:eastAsia="黑体"/>
          <w:snapToGrid w:val="0"/>
          <w:color w:val="000000"/>
          <w:kern w:val="0"/>
          <w:sz w:val="32"/>
          <w:szCs w:val="32"/>
        </w:rPr>
      </w:pPr>
      <w:r w:rsidRPr="00D4141F">
        <w:rPr>
          <w:rFonts w:eastAsia="黑体" w:hAnsi="黑体"/>
          <w:snapToGrid w:val="0"/>
          <w:color w:val="000000"/>
          <w:kern w:val="0"/>
          <w:sz w:val="32"/>
          <w:szCs w:val="32"/>
        </w:rPr>
        <w:t>一、指导思想</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spacing w:val="-6"/>
          <w:kern w:val="0"/>
          <w:sz w:val="32"/>
          <w:szCs w:val="32"/>
        </w:rPr>
      </w:pPr>
      <w:r w:rsidRPr="00D4141F">
        <w:rPr>
          <w:rFonts w:eastAsia="仿宋_GB2312"/>
          <w:snapToGrid w:val="0"/>
          <w:kern w:val="0"/>
          <w:sz w:val="32"/>
          <w:szCs w:val="32"/>
        </w:rPr>
        <w:t>以习近平新时代中国特色社会主义思想为指导，全面贯彻落实党的二十大精神，按照中央和省市部署要求，坚持把保障粮食和重要农产品稳定安全供给作为首要任务，以促进粮食增产和农民增收为目标，以绿色发展为导向，坚持主导品种、主推技术与苗头性品种、引领性技术相结合，小面积高产攻关和大面积均衡增产相结合，深入组织开展稻麦</w:t>
      </w:r>
      <w:proofErr w:type="gramStart"/>
      <w:r w:rsidRPr="00D4141F">
        <w:rPr>
          <w:rFonts w:eastAsia="仿宋_GB2312"/>
          <w:snapToGrid w:val="0"/>
          <w:kern w:val="0"/>
          <w:sz w:val="32"/>
          <w:szCs w:val="32"/>
        </w:rPr>
        <w:t>周年</w:t>
      </w:r>
      <w:r>
        <w:rPr>
          <w:rFonts w:eastAsia="仿宋_GB2312" w:hint="eastAsia"/>
          <w:snapToGrid w:val="0"/>
          <w:kern w:val="0"/>
          <w:sz w:val="32"/>
          <w:szCs w:val="32"/>
        </w:rPr>
        <w:t>超</w:t>
      </w:r>
      <w:proofErr w:type="gramEnd"/>
      <w:r w:rsidRPr="00D4141F">
        <w:rPr>
          <w:rFonts w:eastAsia="仿宋_GB2312"/>
          <w:snapToGrid w:val="0"/>
          <w:kern w:val="0"/>
          <w:sz w:val="32"/>
          <w:szCs w:val="32"/>
        </w:rPr>
        <w:t>吨粮攻关方创建，打造一批稻麦周年亩产吨粮以上示范基地，集成推广一批高产优质抗</w:t>
      </w:r>
      <w:proofErr w:type="gramStart"/>
      <w:r w:rsidRPr="00D4141F">
        <w:rPr>
          <w:rFonts w:eastAsia="仿宋_GB2312"/>
          <w:snapToGrid w:val="0"/>
          <w:kern w:val="0"/>
          <w:sz w:val="32"/>
          <w:szCs w:val="32"/>
        </w:rPr>
        <w:t>逆品种</w:t>
      </w:r>
      <w:proofErr w:type="gramEnd"/>
      <w:r w:rsidRPr="00D4141F">
        <w:rPr>
          <w:rFonts w:eastAsia="仿宋_GB2312"/>
          <w:snapToGrid w:val="0"/>
          <w:kern w:val="0"/>
          <w:sz w:val="32"/>
          <w:szCs w:val="32"/>
        </w:rPr>
        <w:t>和绿色高产高效技术与模式，示范带动粮食产业高质量发展，</w:t>
      </w:r>
      <w:r w:rsidRPr="00D4141F">
        <w:rPr>
          <w:rFonts w:eastAsia="仿宋_GB2312"/>
          <w:snapToGrid w:val="0"/>
          <w:spacing w:val="-6"/>
          <w:kern w:val="0"/>
          <w:sz w:val="32"/>
          <w:szCs w:val="32"/>
        </w:rPr>
        <w:t>为推动农业现代化走在前、全面实施乡村振兴战略提供坚强支撑。</w:t>
      </w:r>
    </w:p>
    <w:p w:rsidR="00A61D6D" w:rsidRPr="00D4141F" w:rsidRDefault="00A61D6D" w:rsidP="00A61D6D">
      <w:pPr>
        <w:overflowPunct w:val="0"/>
        <w:autoSpaceDE w:val="0"/>
        <w:autoSpaceDN w:val="0"/>
        <w:adjustRightInd w:val="0"/>
        <w:snapToGrid w:val="0"/>
        <w:spacing w:line="530" w:lineRule="exact"/>
        <w:ind w:firstLine="641"/>
        <w:rPr>
          <w:rFonts w:eastAsia="黑体"/>
          <w:snapToGrid w:val="0"/>
          <w:color w:val="000000"/>
          <w:kern w:val="0"/>
          <w:sz w:val="32"/>
          <w:szCs w:val="32"/>
        </w:rPr>
      </w:pPr>
      <w:r w:rsidRPr="00D4141F">
        <w:rPr>
          <w:rFonts w:eastAsia="黑体" w:hAnsi="黑体"/>
          <w:snapToGrid w:val="0"/>
          <w:color w:val="000000"/>
          <w:kern w:val="0"/>
          <w:sz w:val="32"/>
          <w:szCs w:val="32"/>
        </w:rPr>
        <w:t>二、实施目标</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楷体_GB2312"/>
          <w:b/>
          <w:snapToGrid w:val="0"/>
          <w:kern w:val="0"/>
          <w:sz w:val="32"/>
          <w:szCs w:val="32"/>
        </w:rPr>
        <w:t>（一）面积目标。</w:t>
      </w:r>
      <w:r w:rsidRPr="00D4141F">
        <w:rPr>
          <w:rFonts w:eastAsia="仿宋_GB2312"/>
          <w:snapToGrid w:val="0"/>
          <w:kern w:val="0"/>
          <w:sz w:val="32"/>
          <w:szCs w:val="32"/>
        </w:rPr>
        <w:t>攻关方面积</w:t>
      </w:r>
      <w:r w:rsidRPr="00D4141F">
        <w:rPr>
          <w:rFonts w:eastAsia="仿宋_GB2312"/>
          <w:snapToGrid w:val="0"/>
          <w:kern w:val="0"/>
          <w:sz w:val="32"/>
          <w:szCs w:val="32"/>
        </w:rPr>
        <w:t>200</w:t>
      </w:r>
      <w:r w:rsidRPr="00D4141F">
        <w:rPr>
          <w:rFonts w:eastAsia="仿宋_GB2312"/>
          <w:snapToGrid w:val="0"/>
          <w:kern w:val="0"/>
          <w:sz w:val="32"/>
          <w:szCs w:val="32"/>
        </w:rPr>
        <w:t>亩以上，要求集中连片，基础设施配套，交通便利，方便观摩考察和农户学习。</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楷体_GB2312"/>
          <w:b/>
          <w:snapToGrid w:val="0"/>
          <w:kern w:val="0"/>
          <w:sz w:val="32"/>
          <w:szCs w:val="32"/>
        </w:rPr>
        <w:t>（二）产量目标。</w:t>
      </w:r>
      <w:r w:rsidRPr="00D4141F">
        <w:rPr>
          <w:rFonts w:eastAsia="仿宋_GB2312"/>
          <w:snapToGrid w:val="0"/>
          <w:kern w:val="0"/>
          <w:sz w:val="32"/>
          <w:szCs w:val="32"/>
        </w:rPr>
        <w:t>稻麦周年亩产</w:t>
      </w:r>
      <w:r w:rsidRPr="00D4141F">
        <w:rPr>
          <w:rFonts w:eastAsia="仿宋_GB2312"/>
          <w:snapToGrid w:val="0"/>
          <w:kern w:val="0"/>
          <w:sz w:val="32"/>
          <w:szCs w:val="32"/>
        </w:rPr>
        <w:t>≥1</w:t>
      </w:r>
      <w:r>
        <w:rPr>
          <w:rFonts w:eastAsia="仿宋_GB2312" w:hint="eastAsia"/>
          <w:snapToGrid w:val="0"/>
          <w:kern w:val="0"/>
          <w:sz w:val="32"/>
          <w:szCs w:val="32"/>
        </w:rPr>
        <w:t>10</w:t>
      </w:r>
      <w:r w:rsidRPr="00D4141F">
        <w:rPr>
          <w:rFonts w:eastAsia="仿宋_GB2312"/>
          <w:snapToGrid w:val="0"/>
          <w:kern w:val="0"/>
          <w:sz w:val="32"/>
          <w:szCs w:val="32"/>
        </w:rPr>
        <w:t>0</w:t>
      </w:r>
      <w:r w:rsidRPr="00D4141F">
        <w:rPr>
          <w:rFonts w:eastAsia="仿宋_GB2312"/>
          <w:snapToGrid w:val="0"/>
          <w:kern w:val="0"/>
          <w:sz w:val="32"/>
          <w:szCs w:val="32"/>
        </w:rPr>
        <w:t>公斤，其中小麦亩产</w:t>
      </w:r>
      <w:r w:rsidRPr="00D4141F">
        <w:rPr>
          <w:rFonts w:eastAsia="仿宋_GB2312"/>
          <w:snapToGrid w:val="0"/>
          <w:kern w:val="0"/>
          <w:sz w:val="32"/>
          <w:szCs w:val="32"/>
        </w:rPr>
        <w:t>≥4</w:t>
      </w:r>
      <w:r>
        <w:rPr>
          <w:rFonts w:eastAsia="仿宋_GB2312" w:hint="eastAsia"/>
          <w:snapToGrid w:val="0"/>
          <w:kern w:val="0"/>
          <w:sz w:val="32"/>
          <w:szCs w:val="32"/>
        </w:rPr>
        <w:t>5</w:t>
      </w:r>
      <w:r w:rsidRPr="00D4141F">
        <w:rPr>
          <w:rFonts w:eastAsia="仿宋_GB2312"/>
          <w:snapToGrid w:val="0"/>
          <w:kern w:val="0"/>
          <w:sz w:val="32"/>
          <w:szCs w:val="32"/>
        </w:rPr>
        <w:t>0</w:t>
      </w:r>
      <w:r w:rsidRPr="00D4141F">
        <w:rPr>
          <w:rFonts w:eastAsia="仿宋_GB2312"/>
          <w:snapToGrid w:val="0"/>
          <w:kern w:val="0"/>
          <w:sz w:val="32"/>
          <w:szCs w:val="32"/>
        </w:rPr>
        <w:t>公斤，水稻亩产</w:t>
      </w:r>
      <w:r w:rsidRPr="00D4141F">
        <w:rPr>
          <w:rFonts w:eastAsia="仿宋_GB2312"/>
          <w:snapToGrid w:val="0"/>
          <w:kern w:val="0"/>
          <w:sz w:val="32"/>
          <w:szCs w:val="32"/>
        </w:rPr>
        <w:t>≥650</w:t>
      </w:r>
      <w:r w:rsidRPr="00D4141F">
        <w:rPr>
          <w:rFonts w:eastAsia="仿宋_GB2312"/>
          <w:snapToGrid w:val="0"/>
          <w:kern w:val="0"/>
          <w:sz w:val="32"/>
          <w:szCs w:val="32"/>
        </w:rPr>
        <w:t>公斤。</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楷体_GB2312"/>
          <w:b/>
          <w:snapToGrid w:val="0"/>
          <w:kern w:val="0"/>
          <w:sz w:val="32"/>
          <w:szCs w:val="32"/>
        </w:rPr>
        <w:lastRenderedPageBreak/>
        <w:t>（三）绿色目标。</w:t>
      </w:r>
      <w:r w:rsidRPr="00D4141F">
        <w:rPr>
          <w:rFonts w:eastAsia="仿宋_GB2312"/>
          <w:snapToGrid w:val="0"/>
          <w:kern w:val="0"/>
          <w:sz w:val="32"/>
          <w:szCs w:val="32"/>
        </w:rPr>
        <w:t>以单产提升和生产生态相协调为目标，集成推广绿色肥料产品、绿色防控产品及高产高效、资源节约技术模式，攻关方单位面积化肥农药用量低于当地平均水平。</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楷体_GB2312"/>
          <w:b/>
          <w:snapToGrid w:val="0"/>
          <w:kern w:val="0"/>
          <w:sz w:val="32"/>
          <w:szCs w:val="32"/>
        </w:rPr>
        <w:t>（四）产业目标。</w:t>
      </w:r>
      <w:r w:rsidRPr="00D4141F">
        <w:rPr>
          <w:rFonts w:eastAsia="仿宋_GB2312"/>
          <w:snapToGrid w:val="0"/>
          <w:kern w:val="0"/>
          <w:sz w:val="32"/>
          <w:szCs w:val="32"/>
        </w:rPr>
        <w:t>聚焦品种培优、品质提升、品牌打造和标准化生产，全面推广绿色、高质、高效技术模式，建设优质专用生产基地，打造有竞争力的粮食产业品牌，促进产业富民增收。</w:t>
      </w:r>
    </w:p>
    <w:p w:rsidR="00A61D6D" w:rsidRPr="00D4141F" w:rsidRDefault="00A61D6D" w:rsidP="00A61D6D">
      <w:pPr>
        <w:overflowPunct w:val="0"/>
        <w:autoSpaceDE w:val="0"/>
        <w:autoSpaceDN w:val="0"/>
        <w:adjustRightInd w:val="0"/>
        <w:snapToGrid w:val="0"/>
        <w:spacing w:line="530" w:lineRule="exact"/>
        <w:ind w:firstLine="641"/>
        <w:rPr>
          <w:rFonts w:eastAsia="黑体"/>
          <w:snapToGrid w:val="0"/>
          <w:color w:val="000000"/>
          <w:kern w:val="0"/>
          <w:sz w:val="32"/>
          <w:szCs w:val="32"/>
        </w:rPr>
      </w:pPr>
      <w:r w:rsidRPr="00D4141F">
        <w:rPr>
          <w:rFonts w:eastAsia="黑体" w:hAnsi="黑体"/>
          <w:snapToGrid w:val="0"/>
          <w:color w:val="000000"/>
          <w:kern w:val="0"/>
          <w:sz w:val="32"/>
          <w:szCs w:val="32"/>
        </w:rPr>
        <w:t>三、重点任务</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楷体_GB2312"/>
          <w:b/>
          <w:snapToGrid w:val="0"/>
          <w:kern w:val="0"/>
          <w:sz w:val="32"/>
          <w:szCs w:val="32"/>
        </w:rPr>
        <w:t>（一）推广应用高产优质抗逆品种。</w:t>
      </w:r>
      <w:r w:rsidRPr="00D4141F">
        <w:rPr>
          <w:rFonts w:eastAsia="仿宋_GB2312"/>
          <w:snapToGrid w:val="0"/>
          <w:kern w:val="0"/>
          <w:sz w:val="32"/>
          <w:szCs w:val="32"/>
        </w:rPr>
        <w:t>因地制宜筛选应用与当地温光资源条件、播栽方式相匹配的主推品种，挖掘主导品种的增产功能，重点推广优良食味水稻、优质小麦等优质、高产、高（多）抗的综合性状优良品种。</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楷体_GB2312"/>
          <w:b/>
          <w:snapToGrid w:val="0"/>
          <w:kern w:val="0"/>
          <w:sz w:val="32"/>
          <w:szCs w:val="32"/>
        </w:rPr>
        <w:t>（二）集成推广绿色高产高效技术模式。</w:t>
      </w:r>
      <w:r w:rsidRPr="00D4141F">
        <w:rPr>
          <w:rFonts w:eastAsia="仿宋_GB2312"/>
          <w:snapToGrid w:val="0"/>
          <w:kern w:val="0"/>
          <w:sz w:val="32"/>
          <w:szCs w:val="32"/>
        </w:rPr>
        <w:t>集成推广机插机播、高效施肥、绿色防控等绿色高产高效配套技术模式，协同提升产量品质和效益，水稻全面推广应用机插秧，小麦全面推广应用机条播、匀播、飞播等机械化技术，突出全程机械化生产技术的集成应用。</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楷体_GB2312"/>
          <w:b/>
          <w:snapToGrid w:val="0"/>
          <w:kern w:val="0"/>
          <w:sz w:val="32"/>
          <w:szCs w:val="32"/>
        </w:rPr>
        <w:t>（三）建设一批苗情点。</w:t>
      </w:r>
      <w:r w:rsidRPr="00D4141F">
        <w:rPr>
          <w:rFonts w:eastAsia="仿宋_GB2312"/>
          <w:snapToGrid w:val="0"/>
          <w:kern w:val="0"/>
          <w:sz w:val="32"/>
          <w:szCs w:val="32"/>
        </w:rPr>
        <w:t>突出苗情监测调度，每个攻关方建立苗情点</w:t>
      </w:r>
      <w:r w:rsidRPr="00D4141F">
        <w:rPr>
          <w:rFonts w:eastAsia="仿宋_GB2312"/>
          <w:snapToGrid w:val="0"/>
          <w:kern w:val="0"/>
          <w:sz w:val="32"/>
          <w:szCs w:val="32"/>
        </w:rPr>
        <w:t>3</w:t>
      </w:r>
      <w:r w:rsidRPr="00D4141F">
        <w:rPr>
          <w:rFonts w:eastAsia="仿宋_GB2312"/>
          <w:snapToGrid w:val="0"/>
          <w:kern w:val="0"/>
          <w:sz w:val="32"/>
          <w:szCs w:val="32"/>
        </w:rPr>
        <w:t>个以上，其中攻关方内</w:t>
      </w:r>
      <w:r w:rsidRPr="00D4141F">
        <w:rPr>
          <w:rFonts w:eastAsia="仿宋_GB2312"/>
          <w:snapToGrid w:val="0"/>
          <w:kern w:val="0"/>
          <w:sz w:val="32"/>
          <w:szCs w:val="32"/>
        </w:rPr>
        <w:t>1</w:t>
      </w:r>
      <w:r w:rsidRPr="00D4141F">
        <w:rPr>
          <w:rFonts w:eastAsia="仿宋_GB2312"/>
          <w:snapToGrid w:val="0"/>
          <w:kern w:val="0"/>
          <w:sz w:val="32"/>
          <w:szCs w:val="32"/>
        </w:rPr>
        <w:t>个，每个苗情点至少</w:t>
      </w:r>
      <w:r w:rsidRPr="00D4141F">
        <w:rPr>
          <w:rFonts w:eastAsia="仿宋_GB2312"/>
          <w:snapToGrid w:val="0"/>
          <w:kern w:val="0"/>
          <w:sz w:val="32"/>
          <w:szCs w:val="32"/>
        </w:rPr>
        <w:t>3</w:t>
      </w:r>
      <w:r w:rsidRPr="00D4141F">
        <w:rPr>
          <w:rFonts w:eastAsia="仿宋_GB2312"/>
          <w:snapToGrid w:val="0"/>
          <w:kern w:val="0"/>
          <w:sz w:val="32"/>
          <w:szCs w:val="32"/>
        </w:rPr>
        <w:t>块田，按要求对叶龄进程、茎</w:t>
      </w:r>
      <w:proofErr w:type="gramStart"/>
      <w:r w:rsidRPr="00D4141F">
        <w:rPr>
          <w:rFonts w:eastAsia="仿宋_GB2312"/>
          <w:snapToGrid w:val="0"/>
          <w:kern w:val="0"/>
          <w:sz w:val="32"/>
          <w:szCs w:val="32"/>
        </w:rPr>
        <w:t>蘖</w:t>
      </w:r>
      <w:proofErr w:type="gramEnd"/>
      <w:r w:rsidRPr="00D4141F">
        <w:rPr>
          <w:rFonts w:eastAsia="仿宋_GB2312"/>
          <w:snapToGrid w:val="0"/>
          <w:kern w:val="0"/>
          <w:sz w:val="32"/>
          <w:szCs w:val="32"/>
        </w:rPr>
        <w:t>动态进行调查记载和上报，为开展因苗施策和服务指导提供理论支撑。</w:t>
      </w:r>
    </w:p>
    <w:p w:rsidR="00A61D6D" w:rsidRPr="00D4141F" w:rsidRDefault="00A61D6D" w:rsidP="00A61D6D">
      <w:pPr>
        <w:overflowPunct w:val="0"/>
        <w:autoSpaceDE w:val="0"/>
        <w:autoSpaceDN w:val="0"/>
        <w:adjustRightInd w:val="0"/>
        <w:snapToGrid w:val="0"/>
        <w:spacing w:line="530" w:lineRule="exact"/>
        <w:ind w:firstLine="641"/>
        <w:rPr>
          <w:rFonts w:eastAsia="黑体"/>
          <w:snapToGrid w:val="0"/>
          <w:color w:val="000000"/>
          <w:kern w:val="0"/>
          <w:sz w:val="32"/>
          <w:szCs w:val="32"/>
        </w:rPr>
      </w:pPr>
      <w:r w:rsidRPr="00D4141F">
        <w:rPr>
          <w:rFonts w:eastAsia="黑体" w:hAnsi="黑体"/>
          <w:snapToGrid w:val="0"/>
          <w:color w:val="000000"/>
          <w:kern w:val="0"/>
          <w:sz w:val="32"/>
          <w:szCs w:val="32"/>
        </w:rPr>
        <w:t>四、实施周期</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仿宋_GB2312"/>
          <w:snapToGrid w:val="0"/>
          <w:kern w:val="0"/>
          <w:sz w:val="32"/>
          <w:szCs w:val="32"/>
        </w:rPr>
        <w:t>稻麦周年亩产</w:t>
      </w:r>
      <w:r>
        <w:rPr>
          <w:rFonts w:eastAsia="仿宋_GB2312" w:hint="eastAsia"/>
          <w:snapToGrid w:val="0"/>
          <w:kern w:val="0"/>
          <w:sz w:val="32"/>
          <w:szCs w:val="32"/>
        </w:rPr>
        <w:t>超</w:t>
      </w:r>
      <w:r w:rsidRPr="00D4141F">
        <w:rPr>
          <w:rFonts w:eastAsia="仿宋_GB2312"/>
          <w:snapToGrid w:val="0"/>
          <w:kern w:val="0"/>
          <w:sz w:val="32"/>
          <w:szCs w:val="32"/>
        </w:rPr>
        <w:t>吨粮攻关方实施周期从</w:t>
      </w:r>
      <w:r>
        <w:rPr>
          <w:rFonts w:eastAsia="仿宋_GB2312" w:hint="eastAsia"/>
          <w:snapToGrid w:val="0"/>
          <w:kern w:val="0"/>
          <w:sz w:val="32"/>
          <w:szCs w:val="32"/>
        </w:rPr>
        <w:t>2023</w:t>
      </w:r>
      <w:r>
        <w:rPr>
          <w:rFonts w:eastAsia="仿宋_GB2312" w:hint="eastAsia"/>
          <w:snapToGrid w:val="0"/>
          <w:kern w:val="0"/>
          <w:sz w:val="32"/>
          <w:szCs w:val="32"/>
        </w:rPr>
        <w:t>年</w:t>
      </w:r>
      <w:r w:rsidRPr="00D4141F">
        <w:rPr>
          <w:rFonts w:eastAsia="仿宋_GB2312"/>
          <w:snapToGrid w:val="0"/>
          <w:kern w:val="0"/>
          <w:sz w:val="32"/>
          <w:szCs w:val="32"/>
        </w:rPr>
        <w:t>秋播小麦开始，至</w:t>
      </w:r>
      <w:r>
        <w:rPr>
          <w:rFonts w:eastAsia="仿宋_GB2312" w:hint="eastAsia"/>
          <w:snapToGrid w:val="0"/>
          <w:kern w:val="0"/>
          <w:sz w:val="32"/>
          <w:szCs w:val="32"/>
        </w:rPr>
        <w:t>2024</w:t>
      </w:r>
      <w:r>
        <w:rPr>
          <w:rFonts w:eastAsia="仿宋_GB2312" w:hint="eastAsia"/>
          <w:snapToGrid w:val="0"/>
          <w:kern w:val="0"/>
          <w:sz w:val="32"/>
          <w:szCs w:val="32"/>
        </w:rPr>
        <w:t>年</w:t>
      </w:r>
      <w:r w:rsidRPr="00D4141F">
        <w:rPr>
          <w:rFonts w:eastAsia="仿宋_GB2312"/>
          <w:snapToGrid w:val="0"/>
          <w:kern w:val="0"/>
          <w:sz w:val="32"/>
          <w:szCs w:val="32"/>
        </w:rPr>
        <w:t>水稻收获结束。</w:t>
      </w:r>
    </w:p>
    <w:p w:rsidR="00A61D6D" w:rsidRPr="00D4141F" w:rsidRDefault="00A61D6D" w:rsidP="00A61D6D">
      <w:pPr>
        <w:overflowPunct w:val="0"/>
        <w:autoSpaceDE w:val="0"/>
        <w:autoSpaceDN w:val="0"/>
        <w:adjustRightInd w:val="0"/>
        <w:snapToGrid w:val="0"/>
        <w:spacing w:line="530" w:lineRule="exact"/>
        <w:ind w:firstLine="641"/>
        <w:rPr>
          <w:rFonts w:eastAsia="黑体"/>
          <w:snapToGrid w:val="0"/>
          <w:color w:val="000000"/>
          <w:kern w:val="0"/>
          <w:sz w:val="32"/>
          <w:szCs w:val="32"/>
        </w:rPr>
      </w:pPr>
      <w:r w:rsidRPr="00D4141F">
        <w:rPr>
          <w:rFonts w:eastAsia="黑体" w:hAnsi="黑体"/>
          <w:snapToGrid w:val="0"/>
          <w:color w:val="000000"/>
          <w:kern w:val="0"/>
          <w:sz w:val="32"/>
          <w:szCs w:val="32"/>
        </w:rPr>
        <w:t>五、补助标准</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仿宋_GB2312"/>
          <w:snapToGrid w:val="0"/>
          <w:kern w:val="0"/>
          <w:sz w:val="32"/>
          <w:szCs w:val="32"/>
        </w:rPr>
        <w:lastRenderedPageBreak/>
        <w:t>采取分档式补助，分稻麦周年亩产</w:t>
      </w:r>
      <w:r w:rsidRPr="00D4141F">
        <w:rPr>
          <w:rFonts w:eastAsia="仿宋_GB2312"/>
          <w:snapToGrid w:val="0"/>
          <w:kern w:val="0"/>
          <w:sz w:val="32"/>
          <w:szCs w:val="32"/>
        </w:rPr>
        <w:t>≥1</w:t>
      </w:r>
      <w:r>
        <w:rPr>
          <w:rFonts w:eastAsia="仿宋_GB2312" w:hint="eastAsia"/>
          <w:snapToGrid w:val="0"/>
          <w:kern w:val="0"/>
          <w:sz w:val="32"/>
          <w:szCs w:val="32"/>
        </w:rPr>
        <w:t>30</w:t>
      </w:r>
      <w:r w:rsidRPr="00D4141F">
        <w:rPr>
          <w:rFonts w:eastAsia="仿宋_GB2312"/>
          <w:snapToGrid w:val="0"/>
          <w:kern w:val="0"/>
          <w:sz w:val="32"/>
          <w:szCs w:val="32"/>
        </w:rPr>
        <w:t>0</w:t>
      </w:r>
      <w:r w:rsidRPr="00D4141F">
        <w:rPr>
          <w:rFonts w:eastAsia="仿宋_GB2312"/>
          <w:snapToGrid w:val="0"/>
          <w:kern w:val="0"/>
          <w:sz w:val="32"/>
          <w:szCs w:val="32"/>
        </w:rPr>
        <w:t>公斤、</w:t>
      </w:r>
      <w:r w:rsidRPr="00D4141F">
        <w:rPr>
          <w:rFonts w:eastAsia="仿宋_GB2312"/>
          <w:snapToGrid w:val="0"/>
          <w:kern w:val="0"/>
          <w:sz w:val="32"/>
          <w:szCs w:val="32"/>
        </w:rPr>
        <w:t>1</w:t>
      </w:r>
      <w:r>
        <w:rPr>
          <w:rFonts w:eastAsia="仿宋_GB2312" w:hint="eastAsia"/>
          <w:snapToGrid w:val="0"/>
          <w:kern w:val="0"/>
          <w:sz w:val="32"/>
          <w:szCs w:val="32"/>
        </w:rPr>
        <w:t>20</w:t>
      </w:r>
      <w:r w:rsidRPr="00D4141F">
        <w:rPr>
          <w:rFonts w:eastAsia="仿宋_GB2312"/>
          <w:snapToGrid w:val="0"/>
          <w:kern w:val="0"/>
          <w:sz w:val="32"/>
          <w:szCs w:val="32"/>
        </w:rPr>
        <w:t>0</w:t>
      </w:r>
      <w:r w:rsidRPr="00D4141F">
        <w:rPr>
          <w:rFonts w:eastAsia="仿宋_GB2312"/>
          <w:snapToGrid w:val="0"/>
          <w:kern w:val="0"/>
          <w:sz w:val="32"/>
          <w:szCs w:val="32"/>
        </w:rPr>
        <w:t>公斤</w:t>
      </w:r>
      <w:r w:rsidRPr="00D4141F">
        <w:rPr>
          <w:rFonts w:eastAsia="仿宋_GB2312"/>
          <w:snapToGrid w:val="0"/>
          <w:kern w:val="0"/>
          <w:sz w:val="32"/>
          <w:szCs w:val="32"/>
        </w:rPr>
        <w:t>≤</w:t>
      </w:r>
      <w:r w:rsidRPr="00D4141F">
        <w:rPr>
          <w:rFonts w:eastAsia="仿宋_GB2312"/>
          <w:snapToGrid w:val="0"/>
          <w:kern w:val="0"/>
          <w:sz w:val="32"/>
          <w:szCs w:val="32"/>
        </w:rPr>
        <w:t>稻麦周年亩产＜</w:t>
      </w:r>
      <w:r w:rsidRPr="00D4141F">
        <w:rPr>
          <w:rFonts w:eastAsia="仿宋_GB2312"/>
          <w:snapToGrid w:val="0"/>
          <w:kern w:val="0"/>
          <w:sz w:val="32"/>
          <w:szCs w:val="32"/>
        </w:rPr>
        <w:t>1</w:t>
      </w:r>
      <w:r>
        <w:rPr>
          <w:rFonts w:eastAsia="仿宋_GB2312" w:hint="eastAsia"/>
          <w:snapToGrid w:val="0"/>
          <w:kern w:val="0"/>
          <w:sz w:val="32"/>
          <w:szCs w:val="32"/>
        </w:rPr>
        <w:t>30</w:t>
      </w:r>
      <w:r w:rsidRPr="00D4141F">
        <w:rPr>
          <w:rFonts w:eastAsia="仿宋_GB2312"/>
          <w:snapToGrid w:val="0"/>
          <w:kern w:val="0"/>
          <w:sz w:val="32"/>
          <w:szCs w:val="32"/>
        </w:rPr>
        <w:t>0</w:t>
      </w:r>
      <w:r w:rsidRPr="00D4141F">
        <w:rPr>
          <w:rFonts w:eastAsia="仿宋_GB2312"/>
          <w:snapToGrid w:val="0"/>
          <w:kern w:val="0"/>
          <w:sz w:val="32"/>
          <w:szCs w:val="32"/>
        </w:rPr>
        <w:t>公斤、</w:t>
      </w:r>
      <w:r w:rsidRPr="00D4141F">
        <w:rPr>
          <w:rFonts w:eastAsia="仿宋_GB2312"/>
          <w:snapToGrid w:val="0"/>
          <w:kern w:val="0"/>
          <w:sz w:val="32"/>
          <w:szCs w:val="32"/>
        </w:rPr>
        <w:t>1</w:t>
      </w:r>
      <w:r>
        <w:rPr>
          <w:rFonts w:eastAsia="仿宋_GB2312" w:hint="eastAsia"/>
          <w:snapToGrid w:val="0"/>
          <w:kern w:val="0"/>
          <w:sz w:val="32"/>
          <w:szCs w:val="32"/>
        </w:rPr>
        <w:t>10</w:t>
      </w:r>
      <w:r w:rsidRPr="00D4141F">
        <w:rPr>
          <w:rFonts w:eastAsia="仿宋_GB2312"/>
          <w:snapToGrid w:val="0"/>
          <w:kern w:val="0"/>
          <w:sz w:val="32"/>
          <w:szCs w:val="32"/>
        </w:rPr>
        <w:t>0</w:t>
      </w:r>
      <w:r w:rsidRPr="00D4141F">
        <w:rPr>
          <w:rFonts w:eastAsia="仿宋_GB2312"/>
          <w:snapToGrid w:val="0"/>
          <w:kern w:val="0"/>
          <w:sz w:val="32"/>
          <w:szCs w:val="32"/>
        </w:rPr>
        <w:t>公斤</w:t>
      </w:r>
      <w:r w:rsidRPr="00D4141F">
        <w:rPr>
          <w:rFonts w:eastAsia="仿宋_GB2312"/>
          <w:snapToGrid w:val="0"/>
          <w:kern w:val="0"/>
          <w:sz w:val="32"/>
          <w:szCs w:val="32"/>
        </w:rPr>
        <w:t>≤</w:t>
      </w:r>
      <w:r w:rsidRPr="00D4141F">
        <w:rPr>
          <w:rFonts w:eastAsia="仿宋_GB2312"/>
          <w:snapToGrid w:val="0"/>
          <w:kern w:val="0"/>
          <w:sz w:val="32"/>
          <w:szCs w:val="32"/>
        </w:rPr>
        <w:t>稻麦周年亩产＜</w:t>
      </w:r>
      <w:r w:rsidRPr="00D4141F">
        <w:rPr>
          <w:rFonts w:eastAsia="仿宋_GB2312"/>
          <w:snapToGrid w:val="0"/>
          <w:kern w:val="0"/>
          <w:sz w:val="32"/>
          <w:szCs w:val="32"/>
        </w:rPr>
        <w:t>1</w:t>
      </w:r>
      <w:r>
        <w:rPr>
          <w:rFonts w:eastAsia="仿宋_GB2312" w:hint="eastAsia"/>
          <w:snapToGrid w:val="0"/>
          <w:kern w:val="0"/>
          <w:sz w:val="32"/>
          <w:szCs w:val="32"/>
        </w:rPr>
        <w:t>20</w:t>
      </w:r>
      <w:r w:rsidRPr="00D4141F">
        <w:rPr>
          <w:rFonts w:eastAsia="仿宋_GB2312"/>
          <w:snapToGrid w:val="0"/>
          <w:kern w:val="0"/>
          <w:sz w:val="32"/>
          <w:szCs w:val="32"/>
        </w:rPr>
        <w:t>0</w:t>
      </w:r>
      <w:r w:rsidRPr="00D4141F">
        <w:rPr>
          <w:rFonts w:eastAsia="仿宋_GB2312"/>
          <w:snapToGrid w:val="0"/>
          <w:kern w:val="0"/>
          <w:sz w:val="32"/>
          <w:szCs w:val="32"/>
        </w:rPr>
        <w:t>公斤三个档次，根据项目资金总量以及现场考察评价和产量验收结果分值给予相应的补助。</w:t>
      </w:r>
      <w:r w:rsidRPr="00096169">
        <w:rPr>
          <w:rFonts w:eastAsia="仿宋_GB2312"/>
          <w:snapToGrid w:val="0"/>
          <w:kern w:val="0"/>
          <w:sz w:val="32"/>
          <w:szCs w:val="32"/>
        </w:rPr>
        <w:t>根据得分高低，最高档次个数不超过总数的</w:t>
      </w:r>
      <w:r w:rsidRPr="00096169">
        <w:rPr>
          <w:rFonts w:eastAsia="仿宋_GB2312"/>
          <w:snapToGrid w:val="0"/>
          <w:kern w:val="0"/>
          <w:sz w:val="32"/>
          <w:szCs w:val="32"/>
        </w:rPr>
        <w:t>20%</w:t>
      </w:r>
      <w:r w:rsidRPr="00096169">
        <w:rPr>
          <w:rFonts w:eastAsia="仿宋_GB2312"/>
          <w:snapToGrid w:val="0"/>
          <w:kern w:val="0"/>
          <w:sz w:val="32"/>
          <w:szCs w:val="32"/>
        </w:rPr>
        <w:t>。</w:t>
      </w:r>
    </w:p>
    <w:p w:rsidR="00A61D6D" w:rsidRPr="00D4141F" w:rsidRDefault="00A61D6D" w:rsidP="00A61D6D">
      <w:pPr>
        <w:overflowPunct w:val="0"/>
        <w:autoSpaceDE w:val="0"/>
        <w:autoSpaceDN w:val="0"/>
        <w:adjustRightInd w:val="0"/>
        <w:snapToGrid w:val="0"/>
        <w:spacing w:line="530" w:lineRule="exact"/>
        <w:ind w:firstLine="641"/>
        <w:rPr>
          <w:rFonts w:eastAsia="黑体"/>
          <w:snapToGrid w:val="0"/>
          <w:color w:val="000000"/>
          <w:kern w:val="0"/>
          <w:sz w:val="32"/>
          <w:szCs w:val="32"/>
        </w:rPr>
      </w:pPr>
      <w:r w:rsidRPr="00D4141F">
        <w:rPr>
          <w:rFonts w:eastAsia="黑体" w:hAnsi="黑体"/>
          <w:snapToGrid w:val="0"/>
          <w:color w:val="000000"/>
          <w:kern w:val="0"/>
          <w:sz w:val="32"/>
          <w:szCs w:val="32"/>
        </w:rPr>
        <w:t>六、实施要求</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楷体_GB2312"/>
          <w:b/>
          <w:snapToGrid w:val="0"/>
          <w:kern w:val="0"/>
          <w:sz w:val="32"/>
          <w:szCs w:val="32"/>
        </w:rPr>
        <w:t>（一）加强组织领导。</w:t>
      </w:r>
      <w:r w:rsidRPr="00D4141F">
        <w:rPr>
          <w:rFonts w:eastAsia="仿宋_GB2312"/>
          <w:snapToGrid w:val="0"/>
          <w:kern w:val="0"/>
          <w:sz w:val="32"/>
          <w:szCs w:val="32"/>
        </w:rPr>
        <w:t>各辖市区要切实加强创建工作组织管理，科学遴选推荐攻关方实施主体，合理确定攻关方布局和位置，加强日常监管和检查指导。对攻关方建设情况开展定期监测，提交活动开展、田间苗情等文档和图片资料。</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楷体_GB2312"/>
          <w:b/>
          <w:snapToGrid w:val="0"/>
          <w:kern w:val="0"/>
          <w:sz w:val="32"/>
          <w:szCs w:val="32"/>
        </w:rPr>
        <w:t>（二）加强技术指导。</w:t>
      </w:r>
      <w:r w:rsidRPr="00D4141F">
        <w:rPr>
          <w:rFonts w:eastAsia="仿宋_GB2312"/>
          <w:snapToGrid w:val="0"/>
          <w:kern w:val="0"/>
          <w:sz w:val="32"/>
          <w:szCs w:val="32"/>
        </w:rPr>
        <w:t>各地要切实加强对稻麦周年亩产</w:t>
      </w:r>
      <w:r>
        <w:rPr>
          <w:rFonts w:eastAsia="仿宋_GB2312" w:hint="eastAsia"/>
          <w:snapToGrid w:val="0"/>
          <w:kern w:val="0"/>
          <w:sz w:val="32"/>
          <w:szCs w:val="32"/>
        </w:rPr>
        <w:t>超</w:t>
      </w:r>
      <w:r w:rsidRPr="00D4141F">
        <w:rPr>
          <w:rFonts w:eastAsia="仿宋_GB2312"/>
          <w:snapToGrid w:val="0"/>
          <w:kern w:val="0"/>
          <w:sz w:val="32"/>
          <w:szCs w:val="32"/>
        </w:rPr>
        <w:t>吨粮攻关</w:t>
      </w:r>
      <w:proofErr w:type="gramStart"/>
      <w:r w:rsidRPr="00D4141F">
        <w:rPr>
          <w:rFonts w:eastAsia="仿宋_GB2312"/>
          <w:snapToGrid w:val="0"/>
          <w:kern w:val="0"/>
          <w:sz w:val="32"/>
          <w:szCs w:val="32"/>
        </w:rPr>
        <w:t>方创建</w:t>
      </w:r>
      <w:proofErr w:type="gramEnd"/>
      <w:r w:rsidRPr="00D4141F">
        <w:rPr>
          <w:rFonts w:eastAsia="仿宋_GB2312"/>
          <w:snapToGrid w:val="0"/>
          <w:kern w:val="0"/>
          <w:sz w:val="32"/>
          <w:szCs w:val="32"/>
        </w:rPr>
        <w:t>的技术指导，在关键农时季节，及时开展现场观摩、宣传培训、技术指导等工作，及时发现问题，帮助解决问题，切实提高攻关</w:t>
      </w:r>
      <w:proofErr w:type="gramStart"/>
      <w:r w:rsidRPr="00D4141F">
        <w:rPr>
          <w:rFonts w:eastAsia="仿宋_GB2312"/>
          <w:snapToGrid w:val="0"/>
          <w:kern w:val="0"/>
          <w:sz w:val="32"/>
          <w:szCs w:val="32"/>
        </w:rPr>
        <w:t>方创建</w:t>
      </w:r>
      <w:proofErr w:type="gramEnd"/>
      <w:r w:rsidRPr="00D4141F">
        <w:rPr>
          <w:rFonts w:eastAsia="仿宋_GB2312"/>
          <w:snapToGrid w:val="0"/>
          <w:kern w:val="0"/>
          <w:sz w:val="32"/>
          <w:szCs w:val="32"/>
        </w:rPr>
        <w:t>水平和质量。</w:t>
      </w:r>
    </w:p>
    <w:p w:rsidR="00A61D6D" w:rsidRPr="00D4141F"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楷体_GB2312"/>
          <w:b/>
          <w:snapToGrid w:val="0"/>
          <w:kern w:val="0"/>
          <w:sz w:val="32"/>
          <w:szCs w:val="32"/>
        </w:rPr>
        <w:t>（三）加强宣传引导。</w:t>
      </w:r>
      <w:r w:rsidRPr="00D4141F">
        <w:rPr>
          <w:rFonts w:eastAsia="仿宋_GB2312"/>
          <w:snapToGrid w:val="0"/>
          <w:kern w:val="0"/>
          <w:sz w:val="32"/>
          <w:szCs w:val="32"/>
        </w:rPr>
        <w:t>各地要充分利用电台、电视、网络、报纸、手机</w:t>
      </w:r>
      <w:r w:rsidRPr="00D4141F">
        <w:rPr>
          <w:rFonts w:eastAsia="仿宋_GB2312"/>
          <w:snapToGrid w:val="0"/>
          <w:kern w:val="0"/>
          <w:sz w:val="32"/>
          <w:szCs w:val="32"/>
        </w:rPr>
        <w:t>app</w:t>
      </w:r>
      <w:r w:rsidRPr="00D4141F">
        <w:rPr>
          <w:rFonts w:eastAsia="仿宋_GB2312"/>
          <w:snapToGrid w:val="0"/>
          <w:kern w:val="0"/>
          <w:sz w:val="32"/>
          <w:szCs w:val="32"/>
        </w:rPr>
        <w:t>等多种媒体，在关键农时和重大活动时，邀请主流媒体开展系列宣传，大力挖掘好做法、好经验、好典型，确保充分发挥攻关方引领带动作用，努力营造良好舆论氛围。</w:t>
      </w:r>
    </w:p>
    <w:p w:rsidR="00A61D6D" w:rsidRPr="008A0D53" w:rsidRDefault="00A61D6D" w:rsidP="00A61D6D">
      <w:pPr>
        <w:overflowPunct w:val="0"/>
        <w:autoSpaceDE w:val="0"/>
        <w:autoSpaceDN w:val="0"/>
        <w:adjustRightInd w:val="0"/>
        <w:snapToGrid w:val="0"/>
        <w:spacing w:line="530" w:lineRule="exact"/>
        <w:ind w:firstLine="641"/>
        <w:rPr>
          <w:rFonts w:eastAsia="仿宋_GB2312"/>
          <w:snapToGrid w:val="0"/>
          <w:kern w:val="0"/>
          <w:sz w:val="32"/>
          <w:szCs w:val="32"/>
        </w:rPr>
      </w:pPr>
      <w:r w:rsidRPr="00D4141F">
        <w:rPr>
          <w:rFonts w:eastAsia="楷体_GB2312"/>
          <w:b/>
          <w:snapToGrid w:val="0"/>
          <w:kern w:val="0"/>
          <w:sz w:val="32"/>
          <w:szCs w:val="32"/>
        </w:rPr>
        <w:t>（四）加强总结推广。</w:t>
      </w:r>
      <w:r w:rsidRPr="00D4141F">
        <w:rPr>
          <w:rFonts w:eastAsia="仿宋_GB2312"/>
          <w:snapToGrid w:val="0"/>
          <w:kern w:val="0"/>
          <w:sz w:val="32"/>
          <w:szCs w:val="32"/>
        </w:rPr>
        <w:t>实施主体要做好生产过程中农艺管理措施、生产投入等记载，建立完善档案资料，认真总结攻关方实施成效，撰写工作总结。项目实施有关档案资料和工作总结于</w:t>
      </w:r>
      <w:r w:rsidRPr="00D4141F">
        <w:rPr>
          <w:rFonts w:eastAsia="仿宋_GB2312"/>
          <w:snapToGrid w:val="0"/>
          <w:kern w:val="0"/>
          <w:sz w:val="32"/>
          <w:szCs w:val="32"/>
        </w:rPr>
        <w:t>11</w:t>
      </w:r>
      <w:r w:rsidRPr="00D4141F">
        <w:rPr>
          <w:rFonts w:eastAsia="仿宋_GB2312"/>
          <w:snapToGrid w:val="0"/>
          <w:kern w:val="0"/>
          <w:sz w:val="32"/>
          <w:szCs w:val="32"/>
        </w:rPr>
        <w:t>月</w:t>
      </w:r>
      <w:r w:rsidRPr="00D4141F">
        <w:rPr>
          <w:rFonts w:eastAsia="仿宋_GB2312"/>
          <w:snapToGrid w:val="0"/>
          <w:kern w:val="0"/>
          <w:sz w:val="32"/>
          <w:szCs w:val="32"/>
        </w:rPr>
        <w:t>30</w:t>
      </w:r>
      <w:r w:rsidRPr="00D4141F">
        <w:rPr>
          <w:rFonts w:eastAsia="仿宋_GB2312"/>
          <w:snapToGrid w:val="0"/>
          <w:kern w:val="0"/>
          <w:sz w:val="32"/>
          <w:szCs w:val="32"/>
        </w:rPr>
        <w:t>日前报送市农业综合技术推广中心。</w:t>
      </w:r>
    </w:p>
    <w:p w:rsidR="00A61D6D" w:rsidRDefault="00A61D6D" w:rsidP="00A61D6D">
      <w:pPr>
        <w:widowControl/>
        <w:jc w:val="left"/>
        <w:rPr>
          <w:rFonts w:eastAsia="黑体"/>
          <w:kern w:val="0"/>
          <w:sz w:val="32"/>
          <w:szCs w:val="32"/>
        </w:rPr>
      </w:pPr>
      <w:r>
        <w:rPr>
          <w:rFonts w:eastAsia="黑体"/>
          <w:kern w:val="0"/>
          <w:sz w:val="32"/>
          <w:szCs w:val="32"/>
        </w:rPr>
        <w:br w:type="page"/>
      </w:r>
    </w:p>
    <w:p w:rsidR="00A61D6D" w:rsidRPr="00F17BA3" w:rsidRDefault="00A61D6D" w:rsidP="00A61D6D">
      <w:pPr>
        <w:overflowPunct w:val="0"/>
        <w:adjustRightInd w:val="0"/>
        <w:snapToGrid w:val="0"/>
        <w:spacing w:line="560" w:lineRule="exact"/>
        <w:jc w:val="left"/>
        <w:rPr>
          <w:rFonts w:eastAsia="黑体"/>
          <w:color w:val="000000"/>
          <w:kern w:val="0"/>
          <w:sz w:val="32"/>
          <w:szCs w:val="32"/>
        </w:rPr>
      </w:pPr>
      <w:r w:rsidRPr="00F17BA3">
        <w:rPr>
          <w:rFonts w:eastAsia="黑体" w:hAnsi="黑体"/>
          <w:color w:val="000000"/>
          <w:kern w:val="0"/>
          <w:sz w:val="32"/>
          <w:szCs w:val="32"/>
        </w:rPr>
        <w:lastRenderedPageBreak/>
        <w:t>附件</w:t>
      </w:r>
      <w:r>
        <w:rPr>
          <w:rFonts w:eastAsia="黑体" w:hint="eastAsia"/>
          <w:color w:val="000000"/>
          <w:kern w:val="0"/>
          <w:sz w:val="32"/>
          <w:szCs w:val="32"/>
        </w:rPr>
        <w:t>3</w:t>
      </w:r>
    </w:p>
    <w:p w:rsidR="00A61D6D" w:rsidRDefault="00A61D6D" w:rsidP="00A61D6D">
      <w:pPr>
        <w:overflowPunct w:val="0"/>
        <w:adjustRightInd w:val="0"/>
        <w:snapToGrid w:val="0"/>
        <w:spacing w:line="560" w:lineRule="exact"/>
        <w:jc w:val="center"/>
        <w:rPr>
          <w:rFonts w:ascii="方正小标宋简体" w:eastAsia="方正小标宋简体"/>
          <w:sz w:val="44"/>
          <w:szCs w:val="44"/>
        </w:rPr>
      </w:pPr>
      <w:r w:rsidRPr="00F17BA3">
        <w:rPr>
          <w:rFonts w:ascii="方正小标宋简体" w:eastAsia="方正小标宋简体" w:hint="eastAsia"/>
          <w:sz w:val="44"/>
          <w:szCs w:val="44"/>
        </w:rPr>
        <w:t>常州市稻麦周年亩产</w:t>
      </w:r>
      <w:r>
        <w:rPr>
          <w:rFonts w:ascii="方正小标宋简体" w:eastAsia="方正小标宋简体" w:hint="eastAsia"/>
          <w:sz w:val="44"/>
          <w:szCs w:val="44"/>
        </w:rPr>
        <w:t>超</w:t>
      </w:r>
      <w:r w:rsidRPr="00F17BA3">
        <w:rPr>
          <w:rFonts w:ascii="方正小标宋简体" w:eastAsia="方正小标宋简体" w:hint="eastAsia"/>
          <w:sz w:val="44"/>
          <w:szCs w:val="44"/>
        </w:rPr>
        <w:t>吨粮攻关方项目</w:t>
      </w:r>
    </w:p>
    <w:p w:rsidR="00A61D6D" w:rsidRPr="00567424" w:rsidRDefault="00A61D6D" w:rsidP="00A61D6D">
      <w:pPr>
        <w:overflowPunct w:val="0"/>
        <w:adjustRightInd w:val="0"/>
        <w:snapToGrid w:val="0"/>
        <w:spacing w:line="560" w:lineRule="exact"/>
        <w:jc w:val="center"/>
        <w:rPr>
          <w:rFonts w:ascii="方正小标宋简体" w:eastAsia="方正小标宋简体"/>
          <w:sz w:val="44"/>
          <w:szCs w:val="44"/>
        </w:rPr>
      </w:pPr>
      <w:r w:rsidRPr="00F17BA3">
        <w:rPr>
          <w:rFonts w:ascii="方正小标宋简体" w:eastAsia="方正小标宋简体" w:hint="eastAsia"/>
          <w:sz w:val="44"/>
          <w:szCs w:val="44"/>
        </w:rPr>
        <w:t>现场考察评价和产量验收结果打分办法</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114"/>
        <w:gridCol w:w="1069"/>
        <w:gridCol w:w="738"/>
        <w:gridCol w:w="3523"/>
        <w:gridCol w:w="714"/>
        <w:gridCol w:w="1364"/>
      </w:tblGrid>
      <w:tr w:rsidR="00A61D6D" w:rsidRPr="00F17BA3" w:rsidTr="00660D9B">
        <w:trPr>
          <w:trHeight w:val="567"/>
          <w:jc w:val="center"/>
        </w:trPr>
        <w:tc>
          <w:tcPr>
            <w:tcW w:w="654" w:type="pct"/>
            <w:shd w:val="clear" w:color="auto" w:fill="auto"/>
            <w:vAlign w:val="center"/>
          </w:tcPr>
          <w:p w:rsidR="00A61D6D" w:rsidRPr="00F17BA3" w:rsidRDefault="00A61D6D" w:rsidP="00660D9B">
            <w:pPr>
              <w:overflowPunct w:val="0"/>
              <w:adjustRightInd w:val="0"/>
              <w:snapToGrid w:val="0"/>
              <w:ind w:left="-57" w:right="-57"/>
              <w:jc w:val="center"/>
              <w:rPr>
                <w:rFonts w:ascii="黑体" w:eastAsia="黑体" w:hAnsi="黑体"/>
                <w:sz w:val="24"/>
              </w:rPr>
            </w:pPr>
            <w:r w:rsidRPr="00F17BA3">
              <w:rPr>
                <w:rFonts w:ascii="黑体" w:eastAsia="黑体" w:hAnsi="黑体"/>
                <w:color w:val="000000"/>
                <w:sz w:val="24"/>
              </w:rPr>
              <w:t>评价类别</w:t>
            </w:r>
          </w:p>
        </w:tc>
        <w:tc>
          <w:tcPr>
            <w:tcW w:w="627" w:type="pct"/>
            <w:shd w:val="clear" w:color="auto" w:fill="auto"/>
            <w:vAlign w:val="center"/>
          </w:tcPr>
          <w:p w:rsidR="00A61D6D" w:rsidRPr="00F17BA3" w:rsidRDefault="00A61D6D" w:rsidP="00660D9B">
            <w:pPr>
              <w:overflowPunct w:val="0"/>
              <w:adjustRightInd w:val="0"/>
              <w:snapToGrid w:val="0"/>
              <w:ind w:left="-57" w:right="-57"/>
              <w:jc w:val="center"/>
              <w:rPr>
                <w:rFonts w:ascii="黑体" w:eastAsia="黑体" w:hAnsi="黑体"/>
                <w:sz w:val="24"/>
              </w:rPr>
            </w:pPr>
            <w:r w:rsidRPr="00F17BA3">
              <w:rPr>
                <w:rFonts w:ascii="黑体" w:eastAsia="黑体" w:hAnsi="黑体"/>
                <w:sz w:val="24"/>
              </w:rPr>
              <w:t>评价指标</w:t>
            </w:r>
          </w:p>
        </w:tc>
        <w:tc>
          <w:tcPr>
            <w:tcW w:w="433" w:type="pct"/>
            <w:shd w:val="clear" w:color="auto" w:fill="auto"/>
            <w:vAlign w:val="center"/>
          </w:tcPr>
          <w:p w:rsidR="00A61D6D" w:rsidRPr="00F17BA3" w:rsidRDefault="00A61D6D" w:rsidP="00660D9B">
            <w:pPr>
              <w:overflowPunct w:val="0"/>
              <w:adjustRightInd w:val="0"/>
              <w:snapToGrid w:val="0"/>
              <w:jc w:val="center"/>
              <w:rPr>
                <w:rFonts w:ascii="黑体" w:eastAsia="黑体" w:hAnsi="黑体"/>
                <w:sz w:val="24"/>
              </w:rPr>
            </w:pPr>
            <w:r w:rsidRPr="00F17BA3">
              <w:rPr>
                <w:rFonts w:ascii="黑体" w:eastAsia="黑体" w:hAnsi="黑体"/>
                <w:sz w:val="24"/>
              </w:rPr>
              <w:t>分值</w:t>
            </w:r>
          </w:p>
        </w:tc>
        <w:tc>
          <w:tcPr>
            <w:tcW w:w="2067" w:type="pct"/>
            <w:shd w:val="clear" w:color="auto" w:fill="auto"/>
            <w:vAlign w:val="center"/>
          </w:tcPr>
          <w:p w:rsidR="00A61D6D" w:rsidRPr="00F17BA3" w:rsidRDefault="00A61D6D" w:rsidP="00660D9B">
            <w:pPr>
              <w:overflowPunct w:val="0"/>
              <w:adjustRightInd w:val="0"/>
              <w:snapToGrid w:val="0"/>
              <w:jc w:val="center"/>
              <w:rPr>
                <w:rFonts w:ascii="黑体" w:eastAsia="黑体" w:hAnsi="黑体"/>
                <w:sz w:val="24"/>
              </w:rPr>
            </w:pPr>
            <w:r w:rsidRPr="00F17BA3">
              <w:rPr>
                <w:rFonts w:ascii="黑体" w:eastAsia="黑体" w:hAnsi="黑体"/>
                <w:sz w:val="24"/>
              </w:rPr>
              <w:t>评价点及标准</w:t>
            </w:r>
          </w:p>
        </w:tc>
        <w:tc>
          <w:tcPr>
            <w:tcW w:w="419" w:type="pct"/>
            <w:shd w:val="clear" w:color="auto" w:fill="auto"/>
            <w:vAlign w:val="center"/>
          </w:tcPr>
          <w:p w:rsidR="00A61D6D" w:rsidRPr="00F17BA3" w:rsidRDefault="00A61D6D" w:rsidP="00660D9B">
            <w:pPr>
              <w:overflowPunct w:val="0"/>
              <w:adjustRightInd w:val="0"/>
              <w:snapToGrid w:val="0"/>
              <w:jc w:val="center"/>
              <w:rPr>
                <w:rFonts w:ascii="黑体" w:eastAsia="黑体" w:hAnsi="黑体"/>
                <w:sz w:val="24"/>
              </w:rPr>
            </w:pPr>
            <w:r w:rsidRPr="00F17BA3">
              <w:rPr>
                <w:rFonts w:ascii="黑体" w:eastAsia="黑体" w:hAnsi="黑体"/>
                <w:sz w:val="24"/>
              </w:rPr>
              <w:t>得分</w:t>
            </w:r>
          </w:p>
        </w:tc>
        <w:tc>
          <w:tcPr>
            <w:tcW w:w="800" w:type="pct"/>
            <w:shd w:val="clear" w:color="auto" w:fill="auto"/>
            <w:vAlign w:val="center"/>
          </w:tcPr>
          <w:p w:rsidR="00A61D6D" w:rsidRPr="00F17BA3" w:rsidRDefault="00A61D6D" w:rsidP="00660D9B">
            <w:pPr>
              <w:overflowPunct w:val="0"/>
              <w:adjustRightInd w:val="0"/>
              <w:snapToGrid w:val="0"/>
              <w:jc w:val="center"/>
              <w:rPr>
                <w:rFonts w:ascii="黑体" w:eastAsia="黑体" w:hAnsi="黑体"/>
                <w:sz w:val="24"/>
              </w:rPr>
            </w:pPr>
            <w:r w:rsidRPr="00F17BA3">
              <w:rPr>
                <w:rFonts w:ascii="黑体" w:eastAsia="黑体" w:hAnsi="黑体"/>
                <w:sz w:val="24"/>
              </w:rPr>
              <w:t>打分依据</w:t>
            </w:r>
          </w:p>
        </w:tc>
      </w:tr>
      <w:tr w:rsidR="00A61D6D" w:rsidRPr="00F17BA3" w:rsidTr="00660D9B">
        <w:trPr>
          <w:trHeight w:val="1881"/>
          <w:jc w:val="center"/>
        </w:trPr>
        <w:tc>
          <w:tcPr>
            <w:tcW w:w="654" w:type="pct"/>
            <w:vMerge w:val="restart"/>
            <w:shd w:val="clear" w:color="auto" w:fill="auto"/>
            <w:vAlign w:val="center"/>
          </w:tcPr>
          <w:p w:rsidR="00A61D6D" w:rsidRPr="00F17BA3" w:rsidRDefault="00A61D6D" w:rsidP="00660D9B">
            <w:pPr>
              <w:overflowPunct w:val="0"/>
              <w:adjustRightInd w:val="0"/>
              <w:snapToGrid w:val="0"/>
              <w:ind w:left="-57" w:right="-57"/>
              <w:jc w:val="center"/>
              <w:rPr>
                <w:rFonts w:eastAsia="仿宋_GB2312"/>
                <w:color w:val="000000"/>
                <w:sz w:val="24"/>
              </w:rPr>
            </w:pPr>
            <w:r w:rsidRPr="00F17BA3">
              <w:rPr>
                <w:rFonts w:eastAsia="仿宋_GB2312"/>
                <w:color w:val="000000"/>
                <w:sz w:val="24"/>
              </w:rPr>
              <w:t>A</w:t>
            </w:r>
            <w:r w:rsidRPr="00F17BA3">
              <w:rPr>
                <w:rFonts w:eastAsia="仿宋_GB2312"/>
                <w:color w:val="000000"/>
                <w:sz w:val="24"/>
              </w:rPr>
              <w:t>、现场考察评价</w:t>
            </w:r>
          </w:p>
        </w:tc>
        <w:tc>
          <w:tcPr>
            <w:tcW w:w="627" w:type="pct"/>
            <w:shd w:val="clear" w:color="auto" w:fill="auto"/>
            <w:vAlign w:val="center"/>
          </w:tcPr>
          <w:p w:rsidR="00A61D6D" w:rsidRDefault="00A61D6D" w:rsidP="00660D9B">
            <w:pPr>
              <w:overflowPunct w:val="0"/>
              <w:adjustRightInd w:val="0"/>
              <w:snapToGrid w:val="0"/>
              <w:ind w:left="-57" w:right="-57"/>
              <w:jc w:val="center"/>
              <w:rPr>
                <w:rFonts w:eastAsia="仿宋_GB2312"/>
                <w:sz w:val="24"/>
              </w:rPr>
            </w:pPr>
            <w:r w:rsidRPr="00F17BA3">
              <w:rPr>
                <w:rFonts w:eastAsia="仿宋_GB2312"/>
                <w:sz w:val="24"/>
              </w:rPr>
              <w:t>攻关方</w:t>
            </w:r>
          </w:p>
          <w:p w:rsidR="00A61D6D" w:rsidRPr="00F17BA3" w:rsidRDefault="00A61D6D" w:rsidP="00660D9B">
            <w:pPr>
              <w:overflowPunct w:val="0"/>
              <w:adjustRightInd w:val="0"/>
              <w:snapToGrid w:val="0"/>
              <w:ind w:left="-57" w:right="-57"/>
              <w:jc w:val="center"/>
              <w:rPr>
                <w:rFonts w:eastAsia="仿宋_GB2312"/>
                <w:sz w:val="24"/>
              </w:rPr>
            </w:pPr>
            <w:r w:rsidRPr="00F17BA3">
              <w:rPr>
                <w:rFonts w:eastAsia="仿宋_GB2312"/>
                <w:sz w:val="24"/>
              </w:rPr>
              <w:t>长势</w:t>
            </w:r>
          </w:p>
        </w:tc>
        <w:tc>
          <w:tcPr>
            <w:tcW w:w="433" w:type="pct"/>
            <w:shd w:val="clear" w:color="auto" w:fill="auto"/>
            <w:vAlign w:val="center"/>
          </w:tcPr>
          <w:p w:rsidR="00A61D6D" w:rsidRPr="00F17BA3" w:rsidRDefault="00A61D6D" w:rsidP="00660D9B">
            <w:pPr>
              <w:overflowPunct w:val="0"/>
              <w:adjustRightInd w:val="0"/>
              <w:snapToGrid w:val="0"/>
              <w:jc w:val="center"/>
              <w:rPr>
                <w:rFonts w:eastAsia="仿宋_GB2312"/>
                <w:sz w:val="24"/>
              </w:rPr>
            </w:pPr>
            <w:r w:rsidRPr="00F17BA3">
              <w:rPr>
                <w:rFonts w:eastAsia="仿宋_GB2312"/>
                <w:sz w:val="24"/>
              </w:rPr>
              <w:t>10</w:t>
            </w:r>
          </w:p>
        </w:tc>
        <w:tc>
          <w:tcPr>
            <w:tcW w:w="2067" w:type="pct"/>
            <w:shd w:val="clear" w:color="auto" w:fill="auto"/>
            <w:vAlign w:val="center"/>
          </w:tcPr>
          <w:p w:rsidR="00A61D6D" w:rsidRPr="00F17BA3" w:rsidRDefault="00A61D6D" w:rsidP="00660D9B">
            <w:pPr>
              <w:overflowPunct w:val="0"/>
              <w:adjustRightInd w:val="0"/>
              <w:snapToGrid w:val="0"/>
              <w:jc w:val="left"/>
              <w:rPr>
                <w:rFonts w:eastAsia="仿宋_GB2312"/>
                <w:sz w:val="24"/>
              </w:rPr>
            </w:pPr>
            <w:r w:rsidRPr="00F17BA3">
              <w:rPr>
                <w:rFonts w:eastAsia="仿宋_GB2312"/>
                <w:color w:val="000000"/>
                <w:sz w:val="24"/>
              </w:rPr>
              <w:t>攻关方管理措施和技术应用到位，群体长势好，田块内、田块间平衡一致，无病虫草害，得</w:t>
            </w:r>
            <w:r w:rsidRPr="00F17BA3">
              <w:rPr>
                <w:rFonts w:eastAsia="仿宋_GB2312"/>
                <w:color w:val="000000"/>
                <w:sz w:val="24"/>
              </w:rPr>
              <w:t>10</w:t>
            </w:r>
            <w:r w:rsidRPr="00F17BA3">
              <w:rPr>
                <w:rFonts w:eastAsia="仿宋_GB2312"/>
                <w:color w:val="000000"/>
                <w:sz w:val="24"/>
              </w:rPr>
              <w:t>分。平衡性差、倒伏、病虫</w:t>
            </w:r>
            <w:r>
              <w:rPr>
                <w:rFonts w:eastAsia="仿宋_GB2312" w:hint="eastAsia"/>
                <w:color w:val="000000"/>
                <w:sz w:val="24"/>
              </w:rPr>
              <w:t>害、</w:t>
            </w:r>
            <w:r w:rsidRPr="00F17BA3">
              <w:rPr>
                <w:rFonts w:eastAsia="仿宋_GB2312"/>
                <w:color w:val="000000"/>
                <w:sz w:val="24"/>
              </w:rPr>
              <w:t>草害明显分别扣</w:t>
            </w:r>
            <w:r w:rsidRPr="00F17BA3">
              <w:rPr>
                <w:rFonts w:eastAsia="仿宋_GB2312"/>
                <w:color w:val="000000"/>
                <w:sz w:val="24"/>
              </w:rPr>
              <w:t>1</w:t>
            </w:r>
            <w:r w:rsidRPr="00F17BA3">
              <w:rPr>
                <w:rFonts w:eastAsia="仿宋_GB2312"/>
                <w:color w:val="000000"/>
                <w:sz w:val="24"/>
              </w:rPr>
              <w:t>～</w:t>
            </w:r>
            <w:r w:rsidRPr="00F17BA3">
              <w:rPr>
                <w:rFonts w:eastAsia="仿宋_GB2312"/>
                <w:color w:val="000000"/>
                <w:sz w:val="24"/>
              </w:rPr>
              <w:t>3</w:t>
            </w:r>
            <w:r w:rsidRPr="00F17BA3">
              <w:rPr>
                <w:rFonts w:eastAsia="仿宋_GB2312"/>
                <w:color w:val="000000"/>
                <w:sz w:val="24"/>
              </w:rPr>
              <w:t>分。</w:t>
            </w:r>
          </w:p>
        </w:tc>
        <w:tc>
          <w:tcPr>
            <w:tcW w:w="419" w:type="pct"/>
            <w:shd w:val="clear" w:color="auto" w:fill="auto"/>
            <w:vAlign w:val="center"/>
          </w:tcPr>
          <w:p w:rsidR="00A61D6D" w:rsidRPr="00F17BA3" w:rsidRDefault="00A61D6D" w:rsidP="00660D9B">
            <w:pPr>
              <w:overflowPunct w:val="0"/>
              <w:adjustRightInd w:val="0"/>
              <w:snapToGrid w:val="0"/>
              <w:jc w:val="center"/>
              <w:rPr>
                <w:rFonts w:eastAsia="仿宋_GB2312"/>
                <w:color w:val="000000"/>
                <w:sz w:val="24"/>
              </w:rPr>
            </w:pPr>
          </w:p>
        </w:tc>
        <w:tc>
          <w:tcPr>
            <w:tcW w:w="800" w:type="pct"/>
            <w:shd w:val="clear" w:color="auto" w:fill="auto"/>
            <w:vAlign w:val="center"/>
          </w:tcPr>
          <w:p w:rsidR="00A61D6D" w:rsidRPr="00F17BA3" w:rsidRDefault="00A61D6D" w:rsidP="00660D9B">
            <w:pPr>
              <w:overflowPunct w:val="0"/>
              <w:adjustRightInd w:val="0"/>
              <w:snapToGrid w:val="0"/>
              <w:jc w:val="center"/>
              <w:rPr>
                <w:rFonts w:eastAsia="仿宋_GB2312"/>
                <w:color w:val="000000"/>
                <w:sz w:val="24"/>
              </w:rPr>
            </w:pPr>
          </w:p>
        </w:tc>
      </w:tr>
      <w:tr w:rsidR="00A61D6D" w:rsidRPr="00F17BA3" w:rsidTr="00660D9B">
        <w:trPr>
          <w:trHeight w:val="1837"/>
          <w:jc w:val="center"/>
        </w:trPr>
        <w:tc>
          <w:tcPr>
            <w:tcW w:w="654" w:type="pct"/>
            <w:vMerge/>
            <w:shd w:val="clear" w:color="auto" w:fill="auto"/>
            <w:vAlign w:val="center"/>
          </w:tcPr>
          <w:p w:rsidR="00A61D6D" w:rsidRPr="00F17BA3" w:rsidRDefault="00A61D6D" w:rsidP="00660D9B">
            <w:pPr>
              <w:overflowPunct w:val="0"/>
              <w:adjustRightInd w:val="0"/>
              <w:snapToGrid w:val="0"/>
              <w:ind w:left="-57" w:right="-57"/>
              <w:jc w:val="center"/>
              <w:rPr>
                <w:rFonts w:eastAsia="仿宋_GB2312"/>
                <w:color w:val="000000"/>
                <w:sz w:val="24"/>
              </w:rPr>
            </w:pPr>
          </w:p>
        </w:tc>
        <w:tc>
          <w:tcPr>
            <w:tcW w:w="627" w:type="pct"/>
            <w:shd w:val="clear" w:color="auto" w:fill="auto"/>
            <w:vAlign w:val="center"/>
          </w:tcPr>
          <w:p w:rsidR="00A61D6D" w:rsidRPr="00F17BA3" w:rsidRDefault="00A61D6D" w:rsidP="00660D9B">
            <w:pPr>
              <w:overflowPunct w:val="0"/>
              <w:adjustRightInd w:val="0"/>
              <w:snapToGrid w:val="0"/>
              <w:ind w:left="-57" w:right="-57"/>
              <w:jc w:val="center"/>
              <w:rPr>
                <w:rFonts w:eastAsia="仿宋_GB2312"/>
                <w:sz w:val="24"/>
              </w:rPr>
            </w:pPr>
            <w:r w:rsidRPr="00F17BA3">
              <w:rPr>
                <w:rFonts w:eastAsia="仿宋_GB2312"/>
                <w:sz w:val="24"/>
              </w:rPr>
              <w:t>台</w:t>
            </w:r>
            <w:proofErr w:type="gramStart"/>
            <w:r w:rsidRPr="00F17BA3">
              <w:rPr>
                <w:rFonts w:eastAsia="仿宋_GB2312"/>
                <w:sz w:val="24"/>
              </w:rPr>
              <w:t>账资料</w:t>
            </w:r>
            <w:proofErr w:type="gramEnd"/>
          </w:p>
        </w:tc>
        <w:tc>
          <w:tcPr>
            <w:tcW w:w="433" w:type="pct"/>
            <w:shd w:val="clear" w:color="auto" w:fill="auto"/>
            <w:vAlign w:val="center"/>
          </w:tcPr>
          <w:p w:rsidR="00A61D6D" w:rsidRPr="00F17BA3" w:rsidRDefault="00A61D6D" w:rsidP="00660D9B">
            <w:pPr>
              <w:overflowPunct w:val="0"/>
              <w:adjustRightInd w:val="0"/>
              <w:snapToGrid w:val="0"/>
              <w:jc w:val="center"/>
              <w:rPr>
                <w:rFonts w:eastAsia="仿宋_GB2312"/>
                <w:sz w:val="24"/>
              </w:rPr>
            </w:pPr>
            <w:r w:rsidRPr="00F17BA3">
              <w:rPr>
                <w:rFonts w:eastAsia="仿宋_GB2312"/>
                <w:sz w:val="24"/>
              </w:rPr>
              <w:t>10</w:t>
            </w:r>
          </w:p>
        </w:tc>
        <w:tc>
          <w:tcPr>
            <w:tcW w:w="2067" w:type="pct"/>
            <w:shd w:val="clear" w:color="auto" w:fill="auto"/>
            <w:vAlign w:val="center"/>
          </w:tcPr>
          <w:p w:rsidR="00A61D6D" w:rsidRPr="00F17BA3" w:rsidRDefault="00A61D6D" w:rsidP="00660D9B">
            <w:pPr>
              <w:overflowPunct w:val="0"/>
              <w:adjustRightInd w:val="0"/>
              <w:snapToGrid w:val="0"/>
              <w:jc w:val="left"/>
              <w:rPr>
                <w:rFonts w:eastAsia="仿宋_GB2312"/>
                <w:sz w:val="24"/>
              </w:rPr>
            </w:pPr>
            <w:r w:rsidRPr="00F17BA3">
              <w:rPr>
                <w:rFonts w:eastAsia="仿宋_GB2312"/>
                <w:color w:val="000000"/>
                <w:sz w:val="24"/>
              </w:rPr>
              <w:t>攻关方单位面积化肥农药用量低于当地平均水平，苗情监测调度等台</w:t>
            </w:r>
            <w:proofErr w:type="gramStart"/>
            <w:r w:rsidRPr="00F17BA3">
              <w:rPr>
                <w:rFonts w:eastAsia="仿宋_GB2312"/>
                <w:color w:val="000000"/>
                <w:sz w:val="24"/>
              </w:rPr>
              <w:t>账资料</w:t>
            </w:r>
            <w:proofErr w:type="gramEnd"/>
            <w:r w:rsidRPr="00F17BA3">
              <w:rPr>
                <w:rFonts w:eastAsia="仿宋_GB2312"/>
                <w:color w:val="000000"/>
                <w:sz w:val="24"/>
              </w:rPr>
              <w:t>齐全，得</w:t>
            </w:r>
            <w:r w:rsidRPr="00F17BA3">
              <w:rPr>
                <w:rFonts w:eastAsia="仿宋_GB2312"/>
                <w:color w:val="000000"/>
                <w:sz w:val="24"/>
              </w:rPr>
              <w:t>10</w:t>
            </w:r>
            <w:r w:rsidRPr="00F17BA3">
              <w:rPr>
                <w:rFonts w:eastAsia="仿宋_GB2312"/>
                <w:color w:val="000000"/>
                <w:sz w:val="24"/>
              </w:rPr>
              <w:t>分。化肥农药超过当地平均水平、台</w:t>
            </w:r>
            <w:proofErr w:type="gramStart"/>
            <w:r w:rsidRPr="00F17BA3">
              <w:rPr>
                <w:rFonts w:eastAsia="仿宋_GB2312"/>
                <w:color w:val="000000"/>
                <w:sz w:val="24"/>
              </w:rPr>
              <w:t>账资料</w:t>
            </w:r>
            <w:proofErr w:type="gramEnd"/>
            <w:r w:rsidRPr="00F17BA3">
              <w:rPr>
                <w:rFonts w:eastAsia="仿宋_GB2312"/>
                <w:color w:val="000000"/>
                <w:sz w:val="24"/>
              </w:rPr>
              <w:t>不齐全的分别扣</w:t>
            </w:r>
            <w:r w:rsidRPr="00F17BA3">
              <w:rPr>
                <w:rFonts w:eastAsia="仿宋_GB2312"/>
                <w:color w:val="000000"/>
                <w:sz w:val="24"/>
              </w:rPr>
              <w:t>5</w:t>
            </w:r>
            <w:r w:rsidRPr="00F17BA3">
              <w:rPr>
                <w:rFonts w:eastAsia="仿宋_GB2312"/>
                <w:color w:val="000000"/>
                <w:sz w:val="24"/>
              </w:rPr>
              <w:t>分。</w:t>
            </w:r>
          </w:p>
        </w:tc>
        <w:tc>
          <w:tcPr>
            <w:tcW w:w="419" w:type="pct"/>
            <w:shd w:val="clear" w:color="auto" w:fill="auto"/>
            <w:vAlign w:val="center"/>
          </w:tcPr>
          <w:p w:rsidR="00A61D6D" w:rsidRPr="00F17BA3" w:rsidRDefault="00A61D6D" w:rsidP="00660D9B">
            <w:pPr>
              <w:overflowPunct w:val="0"/>
              <w:adjustRightInd w:val="0"/>
              <w:snapToGrid w:val="0"/>
              <w:jc w:val="center"/>
              <w:rPr>
                <w:rFonts w:eastAsia="仿宋_GB2312"/>
                <w:color w:val="000000"/>
                <w:sz w:val="24"/>
              </w:rPr>
            </w:pPr>
          </w:p>
        </w:tc>
        <w:tc>
          <w:tcPr>
            <w:tcW w:w="800" w:type="pct"/>
            <w:shd w:val="clear" w:color="auto" w:fill="auto"/>
            <w:vAlign w:val="center"/>
          </w:tcPr>
          <w:p w:rsidR="00A61D6D" w:rsidRPr="00F17BA3" w:rsidRDefault="00A61D6D" w:rsidP="00660D9B">
            <w:pPr>
              <w:overflowPunct w:val="0"/>
              <w:adjustRightInd w:val="0"/>
              <w:snapToGrid w:val="0"/>
              <w:jc w:val="center"/>
              <w:rPr>
                <w:rFonts w:eastAsia="仿宋_GB2312"/>
                <w:color w:val="000000"/>
                <w:sz w:val="24"/>
              </w:rPr>
            </w:pPr>
          </w:p>
        </w:tc>
      </w:tr>
      <w:tr w:rsidR="00A61D6D" w:rsidRPr="00F17BA3" w:rsidTr="00660D9B">
        <w:trPr>
          <w:trHeight w:val="1837"/>
          <w:jc w:val="center"/>
        </w:trPr>
        <w:tc>
          <w:tcPr>
            <w:tcW w:w="654" w:type="pct"/>
            <w:vMerge/>
            <w:shd w:val="clear" w:color="auto" w:fill="auto"/>
            <w:vAlign w:val="center"/>
          </w:tcPr>
          <w:p w:rsidR="00A61D6D" w:rsidRPr="00F17BA3" w:rsidRDefault="00A61D6D" w:rsidP="00660D9B">
            <w:pPr>
              <w:overflowPunct w:val="0"/>
              <w:adjustRightInd w:val="0"/>
              <w:snapToGrid w:val="0"/>
              <w:ind w:left="-57" w:right="-57"/>
              <w:jc w:val="center"/>
              <w:rPr>
                <w:rFonts w:eastAsia="仿宋_GB2312"/>
                <w:color w:val="000000"/>
                <w:sz w:val="24"/>
              </w:rPr>
            </w:pPr>
          </w:p>
        </w:tc>
        <w:tc>
          <w:tcPr>
            <w:tcW w:w="627" w:type="pct"/>
            <w:shd w:val="clear" w:color="auto" w:fill="auto"/>
            <w:vAlign w:val="center"/>
          </w:tcPr>
          <w:p w:rsidR="00A61D6D" w:rsidRPr="00F17BA3" w:rsidRDefault="00A61D6D" w:rsidP="00660D9B">
            <w:pPr>
              <w:overflowPunct w:val="0"/>
              <w:adjustRightInd w:val="0"/>
              <w:snapToGrid w:val="0"/>
              <w:ind w:left="-57" w:right="-57"/>
              <w:jc w:val="center"/>
              <w:rPr>
                <w:rFonts w:eastAsia="仿宋_GB2312"/>
                <w:sz w:val="24"/>
              </w:rPr>
            </w:pPr>
            <w:r>
              <w:rPr>
                <w:rFonts w:eastAsia="仿宋_GB2312" w:hint="eastAsia"/>
                <w:sz w:val="24"/>
              </w:rPr>
              <w:t>示范辐射效果</w:t>
            </w:r>
          </w:p>
        </w:tc>
        <w:tc>
          <w:tcPr>
            <w:tcW w:w="433" w:type="pct"/>
            <w:shd w:val="clear" w:color="auto" w:fill="auto"/>
            <w:vAlign w:val="center"/>
          </w:tcPr>
          <w:p w:rsidR="00A61D6D" w:rsidRPr="00F17BA3" w:rsidRDefault="00A61D6D" w:rsidP="00660D9B">
            <w:pPr>
              <w:overflowPunct w:val="0"/>
              <w:adjustRightInd w:val="0"/>
              <w:snapToGrid w:val="0"/>
              <w:jc w:val="center"/>
              <w:rPr>
                <w:rFonts w:eastAsia="仿宋_GB2312"/>
                <w:sz w:val="24"/>
              </w:rPr>
            </w:pPr>
            <w:r>
              <w:rPr>
                <w:rFonts w:eastAsia="仿宋_GB2312" w:hint="eastAsia"/>
                <w:sz w:val="24"/>
              </w:rPr>
              <w:t>10</w:t>
            </w:r>
          </w:p>
        </w:tc>
        <w:tc>
          <w:tcPr>
            <w:tcW w:w="2067" w:type="pct"/>
            <w:shd w:val="clear" w:color="auto" w:fill="auto"/>
            <w:vAlign w:val="center"/>
          </w:tcPr>
          <w:p w:rsidR="00A61D6D" w:rsidRPr="00F17BA3" w:rsidRDefault="00A61D6D" w:rsidP="00660D9B">
            <w:pPr>
              <w:overflowPunct w:val="0"/>
              <w:adjustRightInd w:val="0"/>
              <w:snapToGrid w:val="0"/>
              <w:jc w:val="left"/>
              <w:rPr>
                <w:rFonts w:eastAsia="仿宋_GB2312"/>
                <w:color w:val="000000"/>
                <w:sz w:val="24"/>
              </w:rPr>
            </w:pPr>
            <w:r>
              <w:rPr>
                <w:rFonts w:eastAsia="仿宋_GB2312" w:hint="eastAsia"/>
                <w:color w:val="000000"/>
                <w:sz w:val="24"/>
              </w:rPr>
              <w:t>攻关方作为国家、省、市、县有关观摩培训现场的每次分别加</w:t>
            </w:r>
            <w:r>
              <w:rPr>
                <w:rFonts w:eastAsia="仿宋_GB2312" w:hint="eastAsia"/>
                <w:color w:val="000000"/>
                <w:sz w:val="24"/>
              </w:rPr>
              <w:t>10</w:t>
            </w:r>
            <w:r>
              <w:rPr>
                <w:rFonts w:eastAsia="仿宋_GB2312" w:hint="eastAsia"/>
                <w:color w:val="000000"/>
                <w:sz w:val="24"/>
              </w:rPr>
              <w:t>分、</w:t>
            </w:r>
            <w:r>
              <w:rPr>
                <w:rFonts w:eastAsia="仿宋_GB2312" w:hint="eastAsia"/>
                <w:color w:val="000000"/>
                <w:sz w:val="24"/>
              </w:rPr>
              <w:t>8</w:t>
            </w:r>
            <w:r>
              <w:rPr>
                <w:rFonts w:eastAsia="仿宋_GB2312" w:hint="eastAsia"/>
                <w:color w:val="000000"/>
                <w:sz w:val="24"/>
              </w:rPr>
              <w:t>分、</w:t>
            </w:r>
            <w:r>
              <w:rPr>
                <w:rFonts w:eastAsia="仿宋_GB2312" w:hint="eastAsia"/>
                <w:color w:val="000000"/>
                <w:sz w:val="24"/>
              </w:rPr>
              <w:t>5</w:t>
            </w:r>
            <w:r>
              <w:rPr>
                <w:rFonts w:eastAsia="仿宋_GB2312" w:hint="eastAsia"/>
                <w:color w:val="000000"/>
                <w:sz w:val="24"/>
              </w:rPr>
              <w:t>分、</w:t>
            </w:r>
            <w:r>
              <w:rPr>
                <w:rFonts w:eastAsia="仿宋_GB2312" w:hint="eastAsia"/>
                <w:color w:val="000000"/>
                <w:sz w:val="24"/>
              </w:rPr>
              <w:t>2</w:t>
            </w:r>
            <w:r>
              <w:rPr>
                <w:rFonts w:eastAsia="仿宋_GB2312" w:hint="eastAsia"/>
                <w:color w:val="000000"/>
                <w:sz w:val="24"/>
              </w:rPr>
              <w:t>分；</w:t>
            </w:r>
            <w:r w:rsidRPr="00D02FC8">
              <w:rPr>
                <w:rFonts w:eastAsia="仿宋_GB2312" w:hint="eastAsia"/>
                <w:color w:val="000000"/>
                <w:sz w:val="24"/>
              </w:rPr>
              <w:t>作为国家、省、市、县</w:t>
            </w:r>
            <w:r>
              <w:rPr>
                <w:rFonts w:eastAsia="仿宋_GB2312" w:hint="eastAsia"/>
                <w:color w:val="000000"/>
                <w:sz w:val="24"/>
              </w:rPr>
              <w:t>党委政府领导或农业农村部门主要领导调研考察现场的每次</w:t>
            </w:r>
            <w:r w:rsidRPr="00D02FC8">
              <w:rPr>
                <w:rFonts w:eastAsia="仿宋_GB2312" w:hint="eastAsia"/>
                <w:color w:val="000000"/>
                <w:sz w:val="24"/>
              </w:rPr>
              <w:t>分别加</w:t>
            </w:r>
            <w:r w:rsidRPr="00D02FC8">
              <w:rPr>
                <w:rFonts w:eastAsia="仿宋_GB2312" w:hint="eastAsia"/>
                <w:color w:val="000000"/>
                <w:sz w:val="24"/>
              </w:rPr>
              <w:t>10</w:t>
            </w:r>
            <w:r w:rsidRPr="00D02FC8">
              <w:rPr>
                <w:rFonts w:eastAsia="仿宋_GB2312" w:hint="eastAsia"/>
                <w:color w:val="000000"/>
                <w:sz w:val="24"/>
              </w:rPr>
              <w:t>分、</w:t>
            </w:r>
            <w:r w:rsidRPr="00D02FC8">
              <w:rPr>
                <w:rFonts w:eastAsia="仿宋_GB2312" w:hint="eastAsia"/>
                <w:color w:val="000000"/>
                <w:sz w:val="24"/>
              </w:rPr>
              <w:t>8</w:t>
            </w:r>
            <w:r w:rsidRPr="00D02FC8">
              <w:rPr>
                <w:rFonts w:eastAsia="仿宋_GB2312" w:hint="eastAsia"/>
                <w:color w:val="000000"/>
                <w:sz w:val="24"/>
              </w:rPr>
              <w:t>分、</w:t>
            </w:r>
            <w:r w:rsidRPr="00D02FC8">
              <w:rPr>
                <w:rFonts w:eastAsia="仿宋_GB2312" w:hint="eastAsia"/>
                <w:color w:val="000000"/>
                <w:sz w:val="24"/>
              </w:rPr>
              <w:t>5</w:t>
            </w:r>
            <w:r w:rsidRPr="00D02FC8">
              <w:rPr>
                <w:rFonts w:eastAsia="仿宋_GB2312" w:hint="eastAsia"/>
                <w:color w:val="000000"/>
                <w:sz w:val="24"/>
              </w:rPr>
              <w:t>分、</w:t>
            </w:r>
            <w:r>
              <w:rPr>
                <w:rFonts w:eastAsia="仿宋_GB2312" w:hint="eastAsia"/>
                <w:color w:val="000000"/>
                <w:sz w:val="24"/>
              </w:rPr>
              <w:t>2</w:t>
            </w:r>
            <w:r w:rsidRPr="00D02FC8">
              <w:rPr>
                <w:rFonts w:eastAsia="仿宋_GB2312" w:hint="eastAsia"/>
                <w:color w:val="000000"/>
                <w:sz w:val="24"/>
              </w:rPr>
              <w:t>分</w:t>
            </w:r>
            <w:r>
              <w:rPr>
                <w:rFonts w:eastAsia="仿宋_GB2312" w:hint="eastAsia"/>
                <w:color w:val="000000"/>
                <w:sz w:val="24"/>
              </w:rPr>
              <w:t>。此项最多得</w:t>
            </w:r>
            <w:r>
              <w:rPr>
                <w:rFonts w:eastAsia="仿宋_GB2312" w:hint="eastAsia"/>
                <w:color w:val="000000"/>
                <w:sz w:val="24"/>
              </w:rPr>
              <w:t>10</w:t>
            </w:r>
            <w:r>
              <w:rPr>
                <w:rFonts w:eastAsia="仿宋_GB2312" w:hint="eastAsia"/>
                <w:color w:val="000000"/>
                <w:sz w:val="24"/>
              </w:rPr>
              <w:t>分。</w:t>
            </w:r>
          </w:p>
        </w:tc>
        <w:tc>
          <w:tcPr>
            <w:tcW w:w="419" w:type="pct"/>
            <w:shd w:val="clear" w:color="auto" w:fill="auto"/>
            <w:vAlign w:val="center"/>
          </w:tcPr>
          <w:p w:rsidR="00A61D6D" w:rsidRPr="00F17BA3" w:rsidRDefault="00A61D6D" w:rsidP="00660D9B">
            <w:pPr>
              <w:overflowPunct w:val="0"/>
              <w:adjustRightInd w:val="0"/>
              <w:snapToGrid w:val="0"/>
              <w:jc w:val="center"/>
              <w:rPr>
                <w:rFonts w:eastAsia="仿宋_GB2312"/>
                <w:color w:val="000000"/>
                <w:sz w:val="24"/>
              </w:rPr>
            </w:pPr>
          </w:p>
        </w:tc>
        <w:tc>
          <w:tcPr>
            <w:tcW w:w="800" w:type="pct"/>
            <w:shd w:val="clear" w:color="auto" w:fill="auto"/>
            <w:vAlign w:val="center"/>
          </w:tcPr>
          <w:p w:rsidR="00A61D6D" w:rsidRPr="00F17BA3" w:rsidRDefault="00A61D6D" w:rsidP="00660D9B">
            <w:pPr>
              <w:overflowPunct w:val="0"/>
              <w:adjustRightInd w:val="0"/>
              <w:snapToGrid w:val="0"/>
              <w:jc w:val="center"/>
              <w:rPr>
                <w:rFonts w:eastAsia="仿宋_GB2312"/>
                <w:color w:val="000000"/>
                <w:sz w:val="24"/>
              </w:rPr>
            </w:pPr>
          </w:p>
        </w:tc>
      </w:tr>
      <w:tr w:rsidR="00A61D6D" w:rsidRPr="00F17BA3" w:rsidTr="00660D9B">
        <w:trPr>
          <w:trHeight w:val="3678"/>
          <w:jc w:val="center"/>
        </w:trPr>
        <w:tc>
          <w:tcPr>
            <w:tcW w:w="654" w:type="pct"/>
            <w:shd w:val="clear" w:color="auto" w:fill="auto"/>
            <w:vAlign w:val="center"/>
          </w:tcPr>
          <w:p w:rsidR="00A61D6D" w:rsidRDefault="00A61D6D" w:rsidP="00660D9B">
            <w:pPr>
              <w:overflowPunct w:val="0"/>
              <w:adjustRightInd w:val="0"/>
              <w:snapToGrid w:val="0"/>
              <w:ind w:left="-57" w:right="-57"/>
              <w:jc w:val="center"/>
              <w:rPr>
                <w:rFonts w:eastAsia="仿宋_GB2312"/>
                <w:color w:val="000000"/>
                <w:sz w:val="24"/>
              </w:rPr>
            </w:pPr>
            <w:r w:rsidRPr="00F17BA3">
              <w:rPr>
                <w:rFonts w:eastAsia="仿宋_GB2312"/>
                <w:color w:val="000000"/>
                <w:sz w:val="24"/>
              </w:rPr>
              <w:t>B</w:t>
            </w:r>
            <w:r w:rsidRPr="00F17BA3">
              <w:rPr>
                <w:rFonts w:eastAsia="仿宋_GB2312"/>
                <w:color w:val="000000"/>
                <w:sz w:val="24"/>
              </w:rPr>
              <w:t>、产量验收结果</w:t>
            </w:r>
          </w:p>
          <w:p w:rsidR="00A61D6D" w:rsidRPr="00F17BA3" w:rsidRDefault="00A61D6D" w:rsidP="00660D9B">
            <w:pPr>
              <w:overflowPunct w:val="0"/>
              <w:adjustRightInd w:val="0"/>
              <w:snapToGrid w:val="0"/>
              <w:ind w:left="-57" w:right="-57"/>
              <w:jc w:val="center"/>
              <w:rPr>
                <w:rFonts w:eastAsia="仿宋_GB2312"/>
                <w:color w:val="000000"/>
                <w:sz w:val="24"/>
              </w:rPr>
            </w:pPr>
            <w:r w:rsidRPr="00F17BA3">
              <w:rPr>
                <w:rFonts w:eastAsia="仿宋_GB2312"/>
                <w:color w:val="000000"/>
                <w:sz w:val="24"/>
              </w:rPr>
              <w:t>评价</w:t>
            </w:r>
          </w:p>
        </w:tc>
        <w:tc>
          <w:tcPr>
            <w:tcW w:w="627" w:type="pct"/>
            <w:shd w:val="clear" w:color="auto" w:fill="auto"/>
            <w:vAlign w:val="center"/>
          </w:tcPr>
          <w:p w:rsidR="00A61D6D" w:rsidRPr="00F17BA3" w:rsidRDefault="00A61D6D" w:rsidP="00660D9B">
            <w:pPr>
              <w:overflowPunct w:val="0"/>
              <w:adjustRightInd w:val="0"/>
              <w:snapToGrid w:val="0"/>
              <w:ind w:left="-57" w:right="-57"/>
              <w:jc w:val="center"/>
              <w:rPr>
                <w:rFonts w:eastAsia="仿宋_GB2312"/>
                <w:color w:val="000000"/>
                <w:sz w:val="24"/>
              </w:rPr>
            </w:pPr>
            <w:r w:rsidRPr="00F17BA3">
              <w:rPr>
                <w:rFonts w:eastAsia="仿宋_GB2312"/>
                <w:color w:val="000000"/>
                <w:sz w:val="24"/>
              </w:rPr>
              <w:t>攻关方小麦、水稻单产水平</w:t>
            </w:r>
          </w:p>
        </w:tc>
        <w:tc>
          <w:tcPr>
            <w:tcW w:w="433" w:type="pct"/>
            <w:shd w:val="clear" w:color="auto" w:fill="auto"/>
            <w:vAlign w:val="center"/>
          </w:tcPr>
          <w:p w:rsidR="00A61D6D" w:rsidRDefault="00A61D6D" w:rsidP="00660D9B">
            <w:pPr>
              <w:overflowPunct w:val="0"/>
              <w:adjustRightInd w:val="0"/>
              <w:snapToGrid w:val="0"/>
              <w:ind w:right="-92" w:hanging="95"/>
              <w:jc w:val="center"/>
              <w:rPr>
                <w:rFonts w:eastAsia="仿宋_GB2312"/>
                <w:color w:val="000000"/>
                <w:sz w:val="24"/>
              </w:rPr>
            </w:pPr>
            <w:r>
              <w:rPr>
                <w:rFonts w:eastAsia="仿宋_GB2312" w:hint="eastAsia"/>
                <w:color w:val="000000"/>
                <w:sz w:val="24"/>
              </w:rPr>
              <w:t>7</w:t>
            </w:r>
            <w:r w:rsidRPr="00F17BA3">
              <w:rPr>
                <w:rFonts w:eastAsia="仿宋_GB2312"/>
                <w:color w:val="000000"/>
                <w:sz w:val="24"/>
              </w:rPr>
              <w:t>0</w:t>
            </w:r>
          </w:p>
          <w:p w:rsidR="00A61D6D" w:rsidRPr="00DD33F3" w:rsidRDefault="00A61D6D" w:rsidP="00660D9B">
            <w:pPr>
              <w:overflowPunct w:val="0"/>
              <w:adjustRightInd w:val="0"/>
              <w:snapToGrid w:val="0"/>
              <w:ind w:right="-92" w:hanging="95"/>
              <w:jc w:val="center"/>
              <w:rPr>
                <w:rFonts w:eastAsia="仿宋_GB2312"/>
                <w:color w:val="000000"/>
                <w:spacing w:val="-20"/>
                <w:w w:val="80"/>
                <w:sz w:val="24"/>
              </w:rPr>
            </w:pPr>
            <w:r w:rsidRPr="00DD33F3">
              <w:rPr>
                <w:rFonts w:eastAsia="仿宋_GB2312"/>
                <w:color w:val="000000"/>
                <w:spacing w:val="-20"/>
                <w:w w:val="80"/>
                <w:sz w:val="24"/>
              </w:rPr>
              <w:t>（基础分）</w:t>
            </w:r>
          </w:p>
        </w:tc>
        <w:tc>
          <w:tcPr>
            <w:tcW w:w="2067" w:type="pct"/>
            <w:shd w:val="clear" w:color="auto" w:fill="auto"/>
            <w:vAlign w:val="center"/>
          </w:tcPr>
          <w:p w:rsidR="00A61D6D" w:rsidRPr="00F17BA3" w:rsidRDefault="00A61D6D" w:rsidP="00660D9B">
            <w:pPr>
              <w:overflowPunct w:val="0"/>
              <w:adjustRightInd w:val="0"/>
              <w:snapToGrid w:val="0"/>
              <w:jc w:val="left"/>
              <w:rPr>
                <w:rFonts w:eastAsia="仿宋_GB2312"/>
                <w:color w:val="FF0000"/>
                <w:sz w:val="24"/>
              </w:rPr>
            </w:pPr>
            <w:r w:rsidRPr="00F17BA3">
              <w:rPr>
                <w:rFonts w:eastAsia="仿宋_GB2312"/>
                <w:color w:val="000000"/>
                <w:sz w:val="24"/>
              </w:rPr>
              <w:t>根据测产结果，稻麦周年亩产达到</w:t>
            </w:r>
            <w:r>
              <w:rPr>
                <w:rFonts w:eastAsia="仿宋_GB2312" w:hint="eastAsia"/>
                <w:color w:val="000000"/>
                <w:sz w:val="24"/>
              </w:rPr>
              <w:t>110</w:t>
            </w:r>
            <w:r w:rsidRPr="00F17BA3">
              <w:rPr>
                <w:rFonts w:eastAsia="仿宋_GB2312"/>
                <w:color w:val="000000"/>
                <w:sz w:val="24"/>
              </w:rPr>
              <w:t>0</w:t>
            </w:r>
            <w:r w:rsidRPr="00F17BA3">
              <w:rPr>
                <w:rFonts w:eastAsia="仿宋_GB2312"/>
                <w:color w:val="000000"/>
                <w:sz w:val="24"/>
              </w:rPr>
              <w:t>公斤（其中小麦</w:t>
            </w:r>
            <w:r w:rsidRPr="00F17BA3">
              <w:rPr>
                <w:rFonts w:eastAsia="仿宋_GB2312"/>
                <w:color w:val="000000"/>
                <w:sz w:val="24"/>
              </w:rPr>
              <w:t>4</w:t>
            </w:r>
            <w:r>
              <w:rPr>
                <w:rFonts w:eastAsia="仿宋_GB2312" w:hint="eastAsia"/>
                <w:color w:val="000000"/>
                <w:sz w:val="24"/>
              </w:rPr>
              <w:t>5</w:t>
            </w:r>
            <w:r w:rsidRPr="00F17BA3">
              <w:rPr>
                <w:rFonts w:eastAsia="仿宋_GB2312"/>
                <w:color w:val="000000"/>
                <w:sz w:val="24"/>
              </w:rPr>
              <w:t>0</w:t>
            </w:r>
            <w:r w:rsidRPr="00F17BA3">
              <w:rPr>
                <w:rFonts w:eastAsia="仿宋_GB2312"/>
                <w:color w:val="000000"/>
                <w:sz w:val="24"/>
              </w:rPr>
              <w:t>公斤、水稻</w:t>
            </w:r>
            <w:r w:rsidRPr="00F17BA3">
              <w:rPr>
                <w:rFonts w:eastAsia="仿宋_GB2312"/>
                <w:color w:val="000000"/>
                <w:sz w:val="24"/>
              </w:rPr>
              <w:t>650</w:t>
            </w:r>
            <w:r w:rsidRPr="00F17BA3">
              <w:rPr>
                <w:rFonts w:eastAsia="仿宋_GB2312"/>
                <w:color w:val="000000"/>
                <w:sz w:val="24"/>
              </w:rPr>
              <w:t>公斤）的</w:t>
            </w:r>
            <w:proofErr w:type="gramStart"/>
            <w:r w:rsidRPr="00F17BA3">
              <w:rPr>
                <w:rFonts w:eastAsia="仿宋_GB2312"/>
                <w:color w:val="000000"/>
                <w:sz w:val="24"/>
              </w:rPr>
              <w:t>得基础分</w:t>
            </w:r>
            <w:proofErr w:type="gramEnd"/>
            <w:r>
              <w:rPr>
                <w:rFonts w:eastAsia="仿宋_GB2312" w:hint="eastAsia"/>
                <w:color w:val="000000"/>
                <w:sz w:val="24"/>
              </w:rPr>
              <w:t>7</w:t>
            </w:r>
            <w:r w:rsidRPr="00F17BA3">
              <w:rPr>
                <w:rFonts w:eastAsia="仿宋_GB2312"/>
                <w:color w:val="000000"/>
                <w:sz w:val="24"/>
              </w:rPr>
              <w:t>0</w:t>
            </w:r>
            <w:r w:rsidRPr="00F17BA3">
              <w:rPr>
                <w:rFonts w:eastAsia="仿宋_GB2312"/>
                <w:color w:val="000000"/>
                <w:sz w:val="24"/>
              </w:rPr>
              <w:t>分，小麦、水稻分别为</w:t>
            </w:r>
            <w:r>
              <w:rPr>
                <w:rFonts w:eastAsia="仿宋_GB2312" w:hint="eastAsia"/>
                <w:color w:val="000000"/>
                <w:sz w:val="24"/>
              </w:rPr>
              <w:t>35</w:t>
            </w:r>
            <w:r w:rsidRPr="00F17BA3">
              <w:rPr>
                <w:rFonts w:eastAsia="仿宋_GB2312"/>
                <w:color w:val="000000"/>
                <w:sz w:val="24"/>
              </w:rPr>
              <w:t>分。另设置超产分，小麦、水稻单个作物亩产每增加</w:t>
            </w:r>
            <w:r w:rsidRPr="00F17BA3">
              <w:rPr>
                <w:rFonts w:eastAsia="仿宋_GB2312"/>
                <w:color w:val="000000"/>
                <w:sz w:val="24"/>
              </w:rPr>
              <w:t>10</w:t>
            </w:r>
            <w:r w:rsidRPr="00F17BA3">
              <w:rPr>
                <w:rFonts w:eastAsia="仿宋_GB2312"/>
                <w:color w:val="000000"/>
                <w:sz w:val="24"/>
              </w:rPr>
              <w:t>公斤加</w:t>
            </w:r>
            <w:r w:rsidRPr="00F17BA3">
              <w:rPr>
                <w:rFonts w:eastAsia="仿宋_GB2312"/>
                <w:color w:val="000000"/>
                <w:sz w:val="24"/>
              </w:rPr>
              <w:t>1</w:t>
            </w:r>
            <w:r w:rsidRPr="00F17BA3">
              <w:rPr>
                <w:rFonts w:eastAsia="仿宋_GB2312"/>
                <w:color w:val="000000"/>
                <w:sz w:val="24"/>
              </w:rPr>
              <w:t>分，不足</w:t>
            </w:r>
            <w:r w:rsidRPr="00F17BA3">
              <w:rPr>
                <w:rFonts w:eastAsia="仿宋_GB2312"/>
                <w:color w:val="000000"/>
                <w:sz w:val="24"/>
              </w:rPr>
              <w:t>10</w:t>
            </w:r>
            <w:r w:rsidRPr="00F17BA3">
              <w:rPr>
                <w:rFonts w:eastAsia="仿宋_GB2312"/>
                <w:color w:val="000000"/>
                <w:sz w:val="24"/>
              </w:rPr>
              <w:t>公斤的不计加分。单个作物亩产达不到要求（小麦</w:t>
            </w:r>
            <w:r w:rsidRPr="00F17BA3">
              <w:rPr>
                <w:rFonts w:eastAsia="仿宋_GB2312"/>
                <w:color w:val="000000"/>
                <w:sz w:val="24"/>
              </w:rPr>
              <w:t>4</w:t>
            </w:r>
            <w:r>
              <w:rPr>
                <w:rFonts w:eastAsia="仿宋_GB2312" w:hint="eastAsia"/>
                <w:color w:val="000000"/>
                <w:sz w:val="24"/>
              </w:rPr>
              <w:t>5</w:t>
            </w:r>
            <w:r w:rsidRPr="00F17BA3">
              <w:rPr>
                <w:rFonts w:eastAsia="仿宋_GB2312"/>
                <w:color w:val="000000"/>
                <w:sz w:val="24"/>
              </w:rPr>
              <w:t>0</w:t>
            </w:r>
            <w:r w:rsidRPr="00F17BA3">
              <w:rPr>
                <w:rFonts w:eastAsia="仿宋_GB2312"/>
                <w:color w:val="000000"/>
                <w:sz w:val="24"/>
              </w:rPr>
              <w:t>公斤、水稻</w:t>
            </w:r>
            <w:r w:rsidRPr="00F17BA3">
              <w:rPr>
                <w:rFonts w:eastAsia="仿宋_GB2312"/>
                <w:color w:val="000000"/>
                <w:sz w:val="24"/>
              </w:rPr>
              <w:t>650</w:t>
            </w:r>
            <w:r w:rsidRPr="00F17BA3">
              <w:rPr>
                <w:rFonts w:eastAsia="仿宋_GB2312"/>
                <w:color w:val="000000"/>
                <w:sz w:val="24"/>
              </w:rPr>
              <w:t>公斤）、稻麦周年亩产达不到要求（周年亩产</w:t>
            </w:r>
            <w:r>
              <w:rPr>
                <w:rFonts w:eastAsia="仿宋_GB2312" w:hint="eastAsia"/>
                <w:color w:val="000000"/>
                <w:sz w:val="24"/>
              </w:rPr>
              <w:t>110</w:t>
            </w:r>
            <w:r w:rsidRPr="00F17BA3">
              <w:rPr>
                <w:rFonts w:eastAsia="仿宋_GB2312"/>
                <w:color w:val="000000"/>
                <w:sz w:val="24"/>
              </w:rPr>
              <w:t>0</w:t>
            </w:r>
            <w:r w:rsidRPr="00F17BA3">
              <w:rPr>
                <w:rFonts w:eastAsia="仿宋_GB2312"/>
                <w:color w:val="000000"/>
                <w:sz w:val="24"/>
              </w:rPr>
              <w:t>公斤）的，均不得分。</w:t>
            </w:r>
          </w:p>
        </w:tc>
        <w:tc>
          <w:tcPr>
            <w:tcW w:w="419" w:type="pct"/>
            <w:shd w:val="clear" w:color="auto" w:fill="auto"/>
            <w:vAlign w:val="center"/>
          </w:tcPr>
          <w:p w:rsidR="00A61D6D" w:rsidRPr="00F17BA3" w:rsidRDefault="00A61D6D" w:rsidP="00660D9B">
            <w:pPr>
              <w:overflowPunct w:val="0"/>
              <w:adjustRightInd w:val="0"/>
              <w:snapToGrid w:val="0"/>
              <w:jc w:val="center"/>
              <w:rPr>
                <w:rFonts w:eastAsia="仿宋_GB2312"/>
                <w:color w:val="000000"/>
                <w:sz w:val="24"/>
              </w:rPr>
            </w:pPr>
          </w:p>
        </w:tc>
        <w:tc>
          <w:tcPr>
            <w:tcW w:w="800" w:type="pct"/>
            <w:shd w:val="clear" w:color="auto" w:fill="auto"/>
            <w:vAlign w:val="center"/>
          </w:tcPr>
          <w:p w:rsidR="00A61D6D" w:rsidRPr="00F17BA3" w:rsidRDefault="00A61D6D" w:rsidP="00660D9B">
            <w:pPr>
              <w:overflowPunct w:val="0"/>
              <w:adjustRightInd w:val="0"/>
              <w:snapToGrid w:val="0"/>
              <w:jc w:val="center"/>
              <w:rPr>
                <w:rFonts w:eastAsia="仿宋_GB2312"/>
                <w:color w:val="000000"/>
                <w:sz w:val="24"/>
              </w:rPr>
            </w:pPr>
          </w:p>
        </w:tc>
      </w:tr>
      <w:tr w:rsidR="00A61D6D" w:rsidRPr="00F17BA3" w:rsidTr="00660D9B">
        <w:trPr>
          <w:trHeight w:val="567"/>
          <w:jc w:val="center"/>
        </w:trPr>
        <w:tc>
          <w:tcPr>
            <w:tcW w:w="654" w:type="pct"/>
            <w:shd w:val="clear" w:color="auto" w:fill="auto"/>
            <w:vAlign w:val="center"/>
          </w:tcPr>
          <w:p w:rsidR="00A61D6D" w:rsidRPr="00F17BA3" w:rsidRDefault="00A61D6D" w:rsidP="00660D9B">
            <w:pPr>
              <w:overflowPunct w:val="0"/>
              <w:adjustRightInd w:val="0"/>
              <w:snapToGrid w:val="0"/>
              <w:ind w:left="-57" w:right="-57"/>
              <w:jc w:val="center"/>
              <w:rPr>
                <w:rFonts w:eastAsia="仿宋_GB2312"/>
                <w:color w:val="000000"/>
                <w:sz w:val="24"/>
              </w:rPr>
            </w:pPr>
            <w:r w:rsidRPr="00F17BA3">
              <w:rPr>
                <w:rFonts w:eastAsia="仿宋_GB2312"/>
                <w:color w:val="000000"/>
                <w:sz w:val="24"/>
              </w:rPr>
              <w:t>合计</w:t>
            </w:r>
          </w:p>
        </w:tc>
        <w:tc>
          <w:tcPr>
            <w:tcW w:w="627" w:type="pct"/>
            <w:shd w:val="clear" w:color="auto" w:fill="auto"/>
            <w:vAlign w:val="center"/>
          </w:tcPr>
          <w:p w:rsidR="00A61D6D" w:rsidRPr="00F17BA3" w:rsidRDefault="00A61D6D" w:rsidP="00660D9B">
            <w:pPr>
              <w:overflowPunct w:val="0"/>
              <w:adjustRightInd w:val="0"/>
              <w:snapToGrid w:val="0"/>
              <w:ind w:left="-57" w:right="-57"/>
              <w:jc w:val="center"/>
              <w:rPr>
                <w:rFonts w:eastAsia="仿宋_GB2312"/>
                <w:color w:val="000000"/>
                <w:sz w:val="24"/>
              </w:rPr>
            </w:pPr>
          </w:p>
        </w:tc>
        <w:tc>
          <w:tcPr>
            <w:tcW w:w="433" w:type="pct"/>
            <w:shd w:val="clear" w:color="auto" w:fill="auto"/>
            <w:vAlign w:val="center"/>
          </w:tcPr>
          <w:p w:rsidR="00A61D6D" w:rsidRPr="00F17BA3" w:rsidRDefault="00A61D6D" w:rsidP="00660D9B">
            <w:pPr>
              <w:overflowPunct w:val="0"/>
              <w:adjustRightInd w:val="0"/>
              <w:snapToGrid w:val="0"/>
              <w:jc w:val="center"/>
              <w:rPr>
                <w:rFonts w:eastAsia="仿宋_GB2312"/>
                <w:sz w:val="24"/>
              </w:rPr>
            </w:pPr>
            <w:r w:rsidRPr="00F17BA3">
              <w:rPr>
                <w:rFonts w:eastAsia="仿宋_GB2312"/>
                <w:color w:val="000000"/>
                <w:sz w:val="24"/>
              </w:rPr>
              <w:t>100</w:t>
            </w:r>
          </w:p>
        </w:tc>
        <w:tc>
          <w:tcPr>
            <w:tcW w:w="2067" w:type="pct"/>
            <w:shd w:val="clear" w:color="auto" w:fill="auto"/>
            <w:vAlign w:val="center"/>
          </w:tcPr>
          <w:p w:rsidR="00A61D6D" w:rsidRPr="00F17BA3" w:rsidRDefault="00A61D6D" w:rsidP="00660D9B">
            <w:pPr>
              <w:overflowPunct w:val="0"/>
              <w:adjustRightInd w:val="0"/>
              <w:snapToGrid w:val="0"/>
              <w:jc w:val="center"/>
              <w:rPr>
                <w:rFonts w:eastAsia="仿宋_GB2312"/>
                <w:sz w:val="24"/>
              </w:rPr>
            </w:pPr>
          </w:p>
        </w:tc>
        <w:tc>
          <w:tcPr>
            <w:tcW w:w="419" w:type="pct"/>
            <w:shd w:val="clear" w:color="auto" w:fill="auto"/>
            <w:vAlign w:val="center"/>
          </w:tcPr>
          <w:p w:rsidR="00A61D6D" w:rsidRPr="00F17BA3" w:rsidRDefault="00A61D6D" w:rsidP="00660D9B">
            <w:pPr>
              <w:overflowPunct w:val="0"/>
              <w:adjustRightInd w:val="0"/>
              <w:snapToGrid w:val="0"/>
              <w:jc w:val="center"/>
              <w:rPr>
                <w:rFonts w:eastAsia="仿宋_GB2312"/>
                <w:sz w:val="24"/>
              </w:rPr>
            </w:pPr>
          </w:p>
        </w:tc>
        <w:tc>
          <w:tcPr>
            <w:tcW w:w="800" w:type="pct"/>
            <w:shd w:val="clear" w:color="auto" w:fill="auto"/>
            <w:vAlign w:val="center"/>
          </w:tcPr>
          <w:p w:rsidR="00A61D6D" w:rsidRPr="00F17BA3" w:rsidRDefault="00A61D6D" w:rsidP="00660D9B">
            <w:pPr>
              <w:overflowPunct w:val="0"/>
              <w:adjustRightInd w:val="0"/>
              <w:snapToGrid w:val="0"/>
              <w:jc w:val="center"/>
              <w:rPr>
                <w:rFonts w:eastAsia="仿宋_GB2312"/>
                <w:sz w:val="24"/>
              </w:rPr>
            </w:pPr>
          </w:p>
        </w:tc>
      </w:tr>
    </w:tbl>
    <w:p w:rsidR="00A61D6D" w:rsidRPr="00D7104E" w:rsidRDefault="00A61D6D" w:rsidP="00A61D6D">
      <w:pPr>
        <w:overflowPunct w:val="0"/>
        <w:autoSpaceDE w:val="0"/>
        <w:autoSpaceDN w:val="0"/>
        <w:adjustRightInd w:val="0"/>
        <w:snapToGrid w:val="0"/>
        <w:spacing w:line="570" w:lineRule="exact"/>
        <w:rPr>
          <w:rFonts w:eastAsia="黑体"/>
          <w:kern w:val="0"/>
          <w:sz w:val="32"/>
          <w:szCs w:val="32"/>
        </w:rPr>
      </w:pPr>
    </w:p>
    <w:p w:rsidR="00A61D6D" w:rsidRPr="00125193" w:rsidRDefault="00A61D6D" w:rsidP="00A61D6D">
      <w:pPr>
        <w:overflowPunct w:val="0"/>
        <w:autoSpaceDE w:val="0"/>
        <w:autoSpaceDN w:val="0"/>
        <w:adjustRightInd w:val="0"/>
        <w:snapToGrid w:val="0"/>
        <w:spacing w:line="570" w:lineRule="exact"/>
        <w:rPr>
          <w:rFonts w:eastAsia="黑体"/>
          <w:kern w:val="0"/>
          <w:sz w:val="32"/>
          <w:szCs w:val="32"/>
        </w:rPr>
      </w:pPr>
    </w:p>
    <w:p w:rsidR="00A61D6D" w:rsidRPr="00D7104E" w:rsidRDefault="00A61D6D" w:rsidP="00A61D6D">
      <w:pPr>
        <w:overflowPunct w:val="0"/>
        <w:adjustRightInd w:val="0"/>
        <w:snapToGrid w:val="0"/>
        <w:spacing w:line="560" w:lineRule="exact"/>
        <w:jc w:val="left"/>
        <w:rPr>
          <w:rFonts w:eastAsia="黑体" w:hAnsi="黑体"/>
          <w:color w:val="000000"/>
          <w:kern w:val="0"/>
          <w:sz w:val="32"/>
          <w:szCs w:val="32"/>
        </w:rPr>
      </w:pPr>
      <w:r w:rsidRPr="00D7104E">
        <w:rPr>
          <w:rFonts w:eastAsia="黑体" w:hAnsi="黑体" w:hint="eastAsia"/>
          <w:color w:val="000000"/>
          <w:kern w:val="0"/>
          <w:sz w:val="32"/>
          <w:szCs w:val="32"/>
        </w:rPr>
        <w:lastRenderedPageBreak/>
        <w:t>附件</w:t>
      </w:r>
      <w:r w:rsidRPr="00D7104E">
        <w:rPr>
          <w:rFonts w:eastAsia="黑体" w:hAnsi="黑体" w:hint="eastAsia"/>
          <w:color w:val="000000"/>
          <w:kern w:val="0"/>
          <w:sz w:val="32"/>
          <w:szCs w:val="32"/>
        </w:rPr>
        <w:t>4</w:t>
      </w:r>
    </w:p>
    <w:p w:rsidR="00A61D6D" w:rsidRDefault="00A61D6D" w:rsidP="00A61D6D">
      <w:pPr>
        <w:spacing w:before="240" w:line="570" w:lineRule="exact"/>
        <w:jc w:val="center"/>
        <w:rPr>
          <w:rFonts w:ascii="方正小标宋简体" w:eastAsia="方正小标宋简体"/>
          <w:sz w:val="44"/>
          <w:szCs w:val="30"/>
        </w:rPr>
      </w:pPr>
      <w:r>
        <w:rPr>
          <w:rFonts w:ascii="方正小标宋简体" w:eastAsia="方正小标宋简体" w:hint="eastAsia"/>
          <w:sz w:val="44"/>
          <w:szCs w:val="30"/>
        </w:rPr>
        <w:t>2024年常州市水稻智能化集中</w:t>
      </w:r>
      <w:proofErr w:type="gramStart"/>
      <w:r>
        <w:rPr>
          <w:rFonts w:ascii="方正小标宋简体" w:eastAsia="方正小标宋简体" w:hint="eastAsia"/>
          <w:sz w:val="44"/>
          <w:szCs w:val="30"/>
        </w:rPr>
        <w:t>育供秧</w:t>
      </w:r>
      <w:proofErr w:type="gramEnd"/>
      <w:r>
        <w:rPr>
          <w:rFonts w:ascii="方正小标宋简体" w:eastAsia="方正小标宋简体" w:hint="eastAsia"/>
          <w:sz w:val="44"/>
          <w:szCs w:val="30"/>
        </w:rPr>
        <w:t>基地</w:t>
      </w:r>
    </w:p>
    <w:p w:rsidR="00A61D6D" w:rsidRDefault="00A61D6D" w:rsidP="00A61D6D">
      <w:pPr>
        <w:spacing w:before="240" w:line="570" w:lineRule="exact"/>
        <w:jc w:val="center"/>
        <w:rPr>
          <w:rFonts w:ascii="方正小标宋简体" w:eastAsia="方正小标宋简体"/>
          <w:color w:val="000000"/>
          <w:sz w:val="44"/>
          <w:szCs w:val="30"/>
        </w:rPr>
      </w:pPr>
      <w:r>
        <w:rPr>
          <w:rFonts w:ascii="方正小标宋简体" w:eastAsia="方正小标宋简体" w:hint="eastAsia"/>
          <w:sz w:val="44"/>
          <w:szCs w:val="30"/>
        </w:rPr>
        <w:t>评分表</w:t>
      </w:r>
    </w:p>
    <w:p w:rsidR="00A61D6D" w:rsidRDefault="00A61D6D" w:rsidP="00A61D6D">
      <w:pPr>
        <w:rPr>
          <w:rFonts w:eastAsia="仿宋_GB2312"/>
          <w:sz w:val="28"/>
          <w:szCs w:val="28"/>
          <w:u w:val="single"/>
        </w:rPr>
      </w:pPr>
      <w:r>
        <w:rPr>
          <w:rFonts w:eastAsia="仿宋_GB2312"/>
          <w:sz w:val="28"/>
          <w:szCs w:val="28"/>
        </w:rPr>
        <w:t>项目单位：</w:t>
      </w:r>
      <w:r>
        <w:rPr>
          <w:rFonts w:eastAsia="仿宋_GB2312"/>
          <w:sz w:val="28"/>
          <w:szCs w:val="28"/>
        </w:rPr>
        <w:t xml:space="preserve">            </w:t>
      </w:r>
      <w:r>
        <w:rPr>
          <w:rFonts w:eastAsia="仿宋_GB2312"/>
          <w:sz w:val="28"/>
          <w:szCs w:val="28"/>
        </w:rPr>
        <w:t>评分人：</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498"/>
        <w:gridCol w:w="777"/>
        <w:gridCol w:w="4331"/>
        <w:gridCol w:w="958"/>
        <w:gridCol w:w="958"/>
      </w:tblGrid>
      <w:tr w:rsidR="00A61D6D" w:rsidTr="00660D9B">
        <w:trPr>
          <w:trHeight w:val="454"/>
          <w:jc w:val="center"/>
        </w:trPr>
        <w:tc>
          <w:tcPr>
            <w:tcW w:w="1498" w:type="dxa"/>
            <w:vAlign w:val="center"/>
          </w:tcPr>
          <w:p w:rsidR="00A61D6D" w:rsidRDefault="00A61D6D" w:rsidP="00660D9B">
            <w:pPr>
              <w:spacing w:line="380" w:lineRule="exact"/>
              <w:jc w:val="center"/>
              <w:rPr>
                <w:rFonts w:ascii="黑体" w:eastAsia="黑体" w:hAnsi="黑体"/>
                <w:sz w:val="28"/>
                <w:szCs w:val="28"/>
              </w:rPr>
            </w:pPr>
            <w:r>
              <w:rPr>
                <w:rFonts w:ascii="黑体" w:eastAsia="黑体" w:hAnsi="黑体"/>
                <w:color w:val="000000"/>
                <w:sz w:val="28"/>
                <w:szCs w:val="28"/>
              </w:rPr>
              <w:t>评价指标</w:t>
            </w:r>
          </w:p>
        </w:tc>
        <w:tc>
          <w:tcPr>
            <w:tcW w:w="777" w:type="dxa"/>
            <w:vAlign w:val="center"/>
          </w:tcPr>
          <w:p w:rsidR="00A61D6D" w:rsidRDefault="00A61D6D" w:rsidP="00660D9B">
            <w:pPr>
              <w:widowControl/>
              <w:spacing w:line="380" w:lineRule="exact"/>
              <w:jc w:val="center"/>
              <w:rPr>
                <w:rFonts w:ascii="黑体" w:eastAsia="黑体" w:hAnsi="黑体"/>
                <w:sz w:val="28"/>
                <w:szCs w:val="28"/>
              </w:rPr>
            </w:pPr>
            <w:r>
              <w:rPr>
                <w:rFonts w:ascii="黑体" w:eastAsia="黑体" w:hAnsi="黑体"/>
                <w:sz w:val="28"/>
                <w:szCs w:val="28"/>
              </w:rPr>
              <w:t>计分</w:t>
            </w:r>
          </w:p>
          <w:p w:rsidR="00A61D6D" w:rsidRDefault="00A61D6D" w:rsidP="00660D9B">
            <w:pPr>
              <w:widowControl/>
              <w:spacing w:line="380" w:lineRule="exact"/>
              <w:jc w:val="center"/>
              <w:rPr>
                <w:rFonts w:ascii="黑体" w:eastAsia="黑体" w:hAnsi="黑体"/>
                <w:sz w:val="28"/>
                <w:szCs w:val="28"/>
              </w:rPr>
            </w:pPr>
            <w:r>
              <w:rPr>
                <w:rFonts w:ascii="黑体" w:eastAsia="黑体" w:hAnsi="黑体"/>
                <w:sz w:val="28"/>
                <w:szCs w:val="28"/>
              </w:rPr>
              <w:t>标准</w:t>
            </w:r>
          </w:p>
        </w:tc>
        <w:tc>
          <w:tcPr>
            <w:tcW w:w="4331" w:type="dxa"/>
            <w:vAlign w:val="center"/>
          </w:tcPr>
          <w:p w:rsidR="00A61D6D" w:rsidRDefault="00A61D6D" w:rsidP="00660D9B">
            <w:pPr>
              <w:widowControl/>
              <w:spacing w:line="380" w:lineRule="exact"/>
              <w:jc w:val="center"/>
              <w:rPr>
                <w:rFonts w:ascii="黑体" w:eastAsia="黑体" w:hAnsi="黑体"/>
                <w:sz w:val="28"/>
                <w:szCs w:val="28"/>
              </w:rPr>
            </w:pPr>
            <w:r>
              <w:rPr>
                <w:rFonts w:ascii="黑体" w:eastAsia="黑体" w:hAnsi="黑体"/>
                <w:sz w:val="28"/>
                <w:szCs w:val="28"/>
              </w:rPr>
              <w:t>评价点及标准</w:t>
            </w:r>
          </w:p>
        </w:tc>
        <w:tc>
          <w:tcPr>
            <w:tcW w:w="958" w:type="dxa"/>
            <w:vAlign w:val="center"/>
          </w:tcPr>
          <w:p w:rsidR="00A61D6D" w:rsidRDefault="00A61D6D" w:rsidP="00660D9B">
            <w:pPr>
              <w:widowControl/>
              <w:spacing w:line="380" w:lineRule="exact"/>
              <w:jc w:val="center"/>
              <w:rPr>
                <w:rFonts w:ascii="黑体" w:eastAsia="黑体" w:hAnsi="黑体"/>
                <w:sz w:val="28"/>
                <w:szCs w:val="28"/>
              </w:rPr>
            </w:pPr>
            <w:r>
              <w:rPr>
                <w:rFonts w:ascii="黑体" w:eastAsia="黑体" w:hAnsi="黑体"/>
                <w:sz w:val="28"/>
                <w:szCs w:val="28"/>
              </w:rPr>
              <w:t>得分</w:t>
            </w:r>
          </w:p>
        </w:tc>
        <w:tc>
          <w:tcPr>
            <w:tcW w:w="958" w:type="dxa"/>
            <w:vAlign w:val="center"/>
          </w:tcPr>
          <w:p w:rsidR="00A61D6D" w:rsidRDefault="00A61D6D" w:rsidP="00660D9B">
            <w:pPr>
              <w:widowControl/>
              <w:spacing w:line="380" w:lineRule="exact"/>
              <w:jc w:val="center"/>
              <w:rPr>
                <w:rFonts w:ascii="黑体" w:eastAsia="黑体" w:hAnsi="黑体"/>
                <w:sz w:val="28"/>
                <w:szCs w:val="28"/>
              </w:rPr>
            </w:pPr>
            <w:r>
              <w:rPr>
                <w:rFonts w:ascii="黑体" w:eastAsia="黑体" w:hAnsi="黑体"/>
                <w:sz w:val="28"/>
                <w:szCs w:val="28"/>
              </w:rPr>
              <w:t>备注</w:t>
            </w:r>
          </w:p>
        </w:tc>
      </w:tr>
      <w:tr w:rsidR="00A61D6D" w:rsidTr="00660D9B">
        <w:trPr>
          <w:trHeight w:val="957"/>
          <w:jc w:val="center"/>
        </w:trPr>
        <w:tc>
          <w:tcPr>
            <w:tcW w:w="1498" w:type="dxa"/>
            <w:vAlign w:val="center"/>
          </w:tcPr>
          <w:p w:rsidR="00A61D6D" w:rsidRDefault="00A61D6D" w:rsidP="00660D9B">
            <w:pPr>
              <w:widowControl/>
              <w:spacing w:line="380" w:lineRule="exact"/>
              <w:jc w:val="center"/>
              <w:rPr>
                <w:rFonts w:eastAsia="仿宋_GB2312"/>
                <w:color w:val="000000"/>
                <w:sz w:val="28"/>
                <w:szCs w:val="28"/>
              </w:rPr>
            </w:pPr>
            <w:r>
              <w:rPr>
                <w:rFonts w:eastAsia="仿宋_GB2312"/>
                <w:color w:val="000000"/>
                <w:sz w:val="28"/>
                <w:szCs w:val="28"/>
              </w:rPr>
              <w:t>1</w:t>
            </w:r>
            <w:r>
              <w:rPr>
                <w:rFonts w:eastAsia="仿宋_GB2312" w:hint="eastAsia"/>
                <w:color w:val="000000"/>
                <w:sz w:val="28"/>
                <w:szCs w:val="28"/>
              </w:rPr>
              <w:t xml:space="preserve">. </w:t>
            </w:r>
            <w:r>
              <w:rPr>
                <w:rFonts w:eastAsia="仿宋_GB2312"/>
                <w:color w:val="000000"/>
                <w:sz w:val="28"/>
                <w:szCs w:val="28"/>
              </w:rPr>
              <w:t>机械化育秧规模</w:t>
            </w:r>
          </w:p>
        </w:tc>
        <w:tc>
          <w:tcPr>
            <w:tcW w:w="777" w:type="dxa"/>
            <w:vAlign w:val="center"/>
          </w:tcPr>
          <w:p w:rsidR="00A61D6D" w:rsidRDefault="00A61D6D" w:rsidP="00660D9B">
            <w:pPr>
              <w:widowControl/>
              <w:spacing w:line="380" w:lineRule="exact"/>
              <w:jc w:val="center"/>
              <w:rPr>
                <w:rFonts w:eastAsia="仿宋_GB2312"/>
                <w:color w:val="000000"/>
                <w:sz w:val="28"/>
                <w:szCs w:val="28"/>
              </w:rPr>
            </w:pPr>
            <w:r>
              <w:rPr>
                <w:rFonts w:eastAsia="仿宋_GB2312"/>
                <w:color w:val="000000"/>
                <w:sz w:val="28"/>
                <w:szCs w:val="28"/>
              </w:rPr>
              <w:t>20</w:t>
            </w:r>
          </w:p>
        </w:tc>
        <w:tc>
          <w:tcPr>
            <w:tcW w:w="4331" w:type="dxa"/>
            <w:vAlign w:val="center"/>
          </w:tcPr>
          <w:p w:rsidR="00A61D6D" w:rsidRDefault="00A61D6D" w:rsidP="00660D9B">
            <w:pPr>
              <w:widowControl/>
              <w:spacing w:line="380" w:lineRule="exact"/>
              <w:rPr>
                <w:rFonts w:eastAsia="仿宋_GB2312"/>
                <w:color w:val="FF0000"/>
                <w:spacing w:val="-6"/>
                <w:sz w:val="28"/>
                <w:szCs w:val="28"/>
              </w:rPr>
            </w:pPr>
            <w:r>
              <w:rPr>
                <w:rFonts w:eastAsia="仿宋_GB2312"/>
                <w:color w:val="000000"/>
                <w:spacing w:val="-6"/>
                <w:sz w:val="28"/>
                <w:szCs w:val="28"/>
              </w:rPr>
              <w:t>有相对固定的育秧秧池，树立标识牌。基地机械化集中育秧面积达到要求的，计</w:t>
            </w:r>
            <w:r>
              <w:rPr>
                <w:rFonts w:eastAsia="仿宋_GB2312"/>
                <w:color w:val="000000"/>
                <w:spacing w:val="-6"/>
                <w:sz w:val="28"/>
                <w:szCs w:val="28"/>
              </w:rPr>
              <w:t>20</w:t>
            </w:r>
            <w:r>
              <w:rPr>
                <w:rFonts w:eastAsia="仿宋_GB2312"/>
                <w:color w:val="000000"/>
                <w:spacing w:val="-6"/>
                <w:sz w:val="28"/>
                <w:szCs w:val="28"/>
              </w:rPr>
              <w:t>分，达不到要求的不计分。</w:t>
            </w:r>
          </w:p>
        </w:tc>
        <w:tc>
          <w:tcPr>
            <w:tcW w:w="958" w:type="dxa"/>
            <w:vAlign w:val="center"/>
          </w:tcPr>
          <w:p w:rsidR="00A61D6D" w:rsidRDefault="00A61D6D" w:rsidP="00660D9B">
            <w:pPr>
              <w:widowControl/>
              <w:spacing w:line="380" w:lineRule="exact"/>
              <w:jc w:val="center"/>
              <w:rPr>
                <w:rFonts w:eastAsia="仿宋_GB2312"/>
                <w:color w:val="000000"/>
                <w:sz w:val="28"/>
                <w:szCs w:val="28"/>
              </w:rPr>
            </w:pPr>
          </w:p>
        </w:tc>
        <w:tc>
          <w:tcPr>
            <w:tcW w:w="958" w:type="dxa"/>
            <w:vAlign w:val="center"/>
          </w:tcPr>
          <w:p w:rsidR="00A61D6D" w:rsidRDefault="00A61D6D" w:rsidP="00660D9B">
            <w:pPr>
              <w:widowControl/>
              <w:spacing w:line="380" w:lineRule="exact"/>
              <w:jc w:val="center"/>
              <w:rPr>
                <w:rFonts w:eastAsia="仿宋_GB2312"/>
                <w:color w:val="000000"/>
                <w:sz w:val="28"/>
                <w:szCs w:val="28"/>
              </w:rPr>
            </w:pPr>
          </w:p>
        </w:tc>
      </w:tr>
      <w:tr w:rsidR="00A61D6D" w:rsidTr="00660D9B">
        <w:trPr>
          <w:trHeight w:val="454"/>
          <w:jc w:val="center"/>
        </w:trPr>
        <w:tc>
          <w:tcPr>
            <w:tcW w:w="1498" w:type="dxa"/>
            <w:vAlign w:val="center"/>
          </w:tcPr>
          <w:p w:rsidR="00A61D6D" w:rsidRDefault="00A61D6D" w:rsidP="00660D9B">
            <w:pPr>
              <w:widowControl/>
              <w:spacing w:line="380" w:lineRule="exact"/>
              <w:jc w:val="center"/>
              <w:rPr>
                <w:rFonts w:eastAsia="仿宋_GB2312"/>
                <w:color w:val="000000"/>
                <w:sz w:val="28"/>
                <w:szCs w:val="28"/>
              </w:rPr>
            </w:pPr>
            <w:r>
              <w:rPr>
                <w:rFonts w:eastAsia="仿宋_GB2312"/>
                <w:color w:val="000000"/>
                <w:sz w:val="28"/>
                <w:szCs w:val="28"/>
              </w:rPr>
              <w:t>2</w:t>
            </w:r>
            <w:r>
              <w:rPr>
                <w:rFonts w:eastAsia="仿宋_GB2312" w:hint="eastAsia"/>
                <w:color w:val="000000"/>
                <w:sz w:val="28"/>
                <w:szCs w:val="28"/>
              </w:rPr>
              <w:t xml:space="preserve">. </w:t>
            </w:r>
            <w:r>
              <w:rPr>
                <w:rFonts w:eastAsia="仿宋_GB2312"/>
                <w:color w:val="000000"/>
                <w:sz w:val="28"/>
                <w:szCs w:val="28"/>
              </w:rPr>
              <w:t>育秧功能区规划</w:t>
            </w:r>
          </w:p>
        </w:tc>
        <w:tc>
          <w:tcPr>
            <w:tcW w:w="777" w:type="dxa"/>
            <w:vAlign w:val="center"/>
          </w:tcPr>
          <w:p w:rsidR="00A61D6D" w:rsidRDefault="00A61D6D" w:rsidP="00660D9B">
            <w:pPr>
              <w:widowControl/>
              <w:spacing w:line="380" w:lineRule="exact"/>
              <w:jc w:val="center"/>
              <w:rPr>
                <w:rFonts w:eastAsia="仿宋_GB2312"/>
                <w:color w:val="000000"/>
                <w:sz w:val="28"/>
                <w:szCs w:val="28"/>
              </w:rPr>
            </w:pPr>
            <w:r>
              <w:rPr>
                <w:rFonts w:eastAsia="仿宋_GB2312"/>
                <w:color w:val="000000"/>
                <w:sz w:val="28"/>
                <w:szCs w:val="28"/>
              </w:rPr>
              <w:t>20</w:t>
            </w:r>
          </w:p>
        </w:tc>
        <w:tc>
          <w:tcPr>
            <w:tcW w:w="4331" w:type="dxa"/>
            <w:vAlign w:val="center"/>
          </w:tcPr>
          <w:p w:rsidR="00A61D6D" w:rsidRDefault="00A61D6D" w:rsidP="00660D9B">
            <w:pPr>
              <w:widowControl/>
              <w:spacing w:line="380" w:lineRule="exact"/>
              <w:rPr>
                <w:rFonts w:eastAsia="仿宋_GB2312"/>
                <w:color w:val="000000"/>
                <w:sz w:val="28"/>
                <w:szCs w:val="28"/>
              </w:rPr>
            </w:pPr>
            <w:r>
              <w:rPr>
                <w:rFonts w:eastAsia="仿宋_GB2312"/>
                <w:color w:val="000000"/>
                <w:sz w:val="28"/>
                <w:szCs w:val="28"/>
              </w:rPr>
              <w:t>建有相对独立的育秧中心，计</w:t>
            </w:r>
            <w:r>
              <w:rPr>
                <w:rFonts w:eastAsia="仿宋_GB2312"/>
                <w:color w:val="000000"/>
                <w:sz w:val="28"/>
                <w:szCs w:val="28"/>
              </w:rPr>
              <w:t>2</w:t>
            </w:r>
            <w:r>
              <w:rPr>
                <w:rFonts w:eastAsia="仿宋_GB2312"/>
                <w:color w:val="000000"/>
                <w:sz w:val="28"/>
                <w:szCs w:val="28"/>
              </w:rPr>
              <w:t>分，涵盖播种流水线工作区、基质（营养土）存储区、种子处理区、秧盘叠放区、暗化催芽室、辅助功能区等。布局规划合理，张贴明显标识，每个区域计</w:t>
            </w:r>
            <w:r>
              <w:rPr>
                <w:rFonts w:eastAsia="仿宋_GB2312"/>
                <w:color w:val="000000"/>
                <w:sz w:val="28"/>
                <w:szCs w:val="28"/>
              </w:rPr>
              <w:t>3</w:t>
            </w:r>
            <w:r>
              <w:rPr>
                <w:rFonts w:eastAsia="仿宋_GB2312"/>
                <w:color w:val="000000"/>
                <w:sz w:val="28"/>
                <w:szCs w:val="28"/>
              </w:rPr>
              <w:t>分。</w:t>
            </w:r>
          </w:p>
        </w:tc>
        <w:tc>
          <w:tcPr>
            <w:tcW w:w="958" w:type="dxa"/>
            <w:vAlign w:val="center"/>
          </w:tcPr>
          <w:p w:rsidR="00A61D6D" w:rsidRDefault="00A61D6D" w:rsidP="00660D9B">
            <w:pPr>
              <w:widowControl/>
              <w:spacing w:line="380" w:lineRule="exact"/>
              <w:jc w:val="center"/>
              <w:rPr>
                <w:rFonts w:eastAsia="仿宋_GB2312"/>
                <w:color w:val="000000"/>
                <w:sz w:val="28"/>
                <w:szCs w:val="28"/>
              </w:rPr>
            </w:pPr>
          </w:p>
        </w:tc>
        <w:tc>
          <w:tcPr>
            <w:tcW w:w="958" w:type="dxa"/>
            <w:vAlign w:val="center"/>
          </w:tcPr>
          <w:p w:rsidR="00A61D6D" w:rsidRDefault="00A61D6D" w:rsidP="00660D9B">
            <w:pPr>
              <w:widowControl/>
              <w:spacing w:line="380" w:lineRule="exact"/>
              <w:jc w:val="center"/>
              <w:rPr>
                <w:rFonts w:eastAsia="仿宋_GB2312"/>
                <w:color w:val="000000"/>
                <w:sz w:val="28"/>
                <w:szCs w:val="28"/>
              </w:rPr>
            </w:pPr>
          </w:p>
        </w:tc>
      </w:tr>
      <w:tr w:rsidR="00A61D6D" w:rsidTr="00660D9B">
        <w:trPr>
          <w:trHeight w:val="454"/>
          <w:jc w:val="center"/>
        </w:trPr>
        <w:tc>
          <w:tcPr>
            <w:tcW w:w="1498" w:type="dxa"/>
            <w:vAlign w:val="center"/>
          </w:tcPr>
          <w:p w:rsidR="00A61D6D" w:rsidRDefault="00A61D6D" w:rsidP="00660D9B">
            <w:pPr>
              <w:widowControl/>
              <w:spacing w:line="380" w:lineRule="exact"/>
              <w:jc w:val="center"/>
              <w:rPr>
                <w:rFonts w:eastAsia="仿宋_GB2312"/>
                <w:color w:val="000000"/>
                <w:sz w:val="28"/>
                <w:szCs w:val="28"/>
              </w:rPr>
            </w:pPr>
            <w:r>
              <w:rPr>
                <w:rFonts w:eastAsia="仿宋_GB2312"/>
                <w:color w:val="000000"/>
                <w:sz w:val="28"/>
                <w:szCs w:val="28"/>
              </w:rPr>
              <w:t>3</w:t>
            </w:r>
            <w:r>
              <w:rPr>
                <w:rFonts w:eastAsia="仿宋_GB2312" w:hint="eastAsia"/>
                <w:color w:val="000000"/>
                <w:sz w:val="28"/>
                <w:szCs w:val="28"/>
              </w:rPr>
              <w:t xml:space="preserve">. </w:t>
            </w:r>
            <w:r>
              <w:rPr>
                <w:rFonts w:eastAsia="仿宋_GB2312"/>
                <w:color w:val="000000"/>
                <w:sz w:val="28"/>
                <w:szCs w:val="28"/>
              </w:rPr>
              <w:t>物化</w:t>
            </w:r>
          </w:p>
          <w:p w:rsidR="00A61D6D" w:rsidRDefault="00A61D6D" w:rsidP="00660D9B">
            <w:pPr>
              <w:widowControl/>
              <w:spacing w:line="380" w:lineRule="exact"/>
              <w:jc w:val="center"/>
              <w:rPr>
                <w:rFonts w:eastAsia="仿宋_GB2312"/>
                <w:color w:val="000000"/>
                <w:sz w:val="28"/>
                <w:szCs w:val="28"/>
              </w:rPr>
            </w:pPr>
            <w:r>
              <w:rPr>
                <w:rFonts w:eastAsia="仿宋_GB2312"/>
                <w:color w:val="000000"/>
                <w:sz w:val="28"/>
                <w:szCs w:val="28"/>
              </w:rPr>
              <w:t>技术产品应用</w:t>
            </w:r>
          </w:p>
        </w:tc>
        <w:tc>
          <w:tcPr>
            <w:tcW w:w="777" w:type="dxa"/>
            <w:vAlign w:val="center"/>
          </w:tcPr>
          <w:p w:rsidR="00A61D6D" w:rsidRDefault="00A61D6D" w:rsidP="00660D9B">
            <w:pPr>
              <w:widowControl/>
              <w:spacing w:line="380" w:lineRule="exact"/>
              <w:jc w:val="center"/>
              <w:rPr>
                <w:rFonts w:eastAsia="仿宋_GB2312"/>
                <w:color w:val="000000"/>
                <w:sz w:val="28"/>
                <w:szCs w:val="28"/>
              </w:rPr>
            </w:pPr>
            <w:r>
              <w:rPr>
                <w:rFonts w:eastAsia="仿宋_GB2312"/>
                <w:color w:val="000000"/>
                <w:sz w:val="28"/>
                <w:szCs w:val="28"/>
              </w:rPr>
              <w:t>40</w:t>
            </w:r>
          </w:p>
        </w:tc>
        <w:tc>
          <w:tcPr>
            <w:tcW w:w="4331" w:type="dxa"/>
            <w:vAlign w:val="center"/>
          </w:tcPr>
          <w:p w:rsidR="00A61D6D" w:rsidRDefault="00A61D6D" w:rsidP="00660D9B">
            <w:pPr>
              <w:widowControl/>
              <w:spacing w:line="380" w:lineRule="exact"/>
              <w:rPr>
                <w:rFonts w:eastAsia="仿宋_GB2312"/>
                <w:color w:val="000000"/>
                <w:spacing w:val="-4"/>
                <w:sz w:val="28"/>
                <w:szCs w:val="28"/>
              </w:rPr>
            </w:pPr>
            <w:r>
              <w:rPr>
                <w:rFonts w:eastAsia="仿宋_GB2312"/>
                <w:color w:val="000000"/>
                <w:spacing w:val="-4"/>
                <w:sz w:val="28"/>
                <w:szCs w:val="28"/>
              </w:rPr>
              <w:t>自动化育秧流水线（</w:t>
            </w:r>
            <w:r>
              <w:rPr>
                <w:rFonts w:eastAsia="仿宋_GB2312"/>
                <w:color w:val="000000"/>
                <w:spacing w:val="-4"/>
                <w:sz w:val="28"/>
                <w:szCs w:val="28"/>
              </w:rPr>
              <w:t>5</w:t>
            </w:r>
            <w:r>
              <w:rPr>
                <w:rFonts w:eastAsia="仿宋_GB2312"/>
                <w:color w:val="000000"/>
                <w:spacing w:val="-4"/>
                <w:sz w:val="28"/>
                <w:szCs w:val="28"/>
              </w:rPr>
              <w:t>分）、供盘（</w:t>
            </w:r>
            <w:r>
              <w:rPr>
                <w:rFonts w:eastAsia="仿宋_GB2312"/>
                <w:color w:val="000000"/>
                <w:spacing w:val="-4"/>
                <w:sz w:val="28"/>
                <w:szCs w:val="28"/>
              </w:rPr>
              <w:t>5</w:t>
            </w:r>
            <w:r>
              <w:rPr>
                <w:rFonts w:eastAsia="仿宋_GB2312"/>
                <w:color w:val="000000"/>
                <w:spacing w:val="-4"/>
                <w:sz w:val="28"/>
                <w:szCs w:val="28"/>
              </w:rPr>
              <w:t>分）、上料（</w:t>
            </w:r>
            <w:r>
              <w:rPr>
                <w:rFonts w:eastAsia="仿宋_GB2312"/>
                <w:color w:val="000000"/>
                <w:spacing w:val="-4"/>
                <w:sz w:val="28"/>
                <w:szCs w:val="28"/>
              </w:rPr>
              <w:t>5</w:t>
            </w:r>
            <w:r>
              <w:rPr>
                <w:rFonts w:eastAsia="仿宋_GB2312"/>
                <w:color w:val="000000"/>
                <w:spacing w:val="-4"/>
                <w:sz w:val="28"/>
                <w:szCs w:val="28"/>
              </w:rPr>
              <w:t>分）、</w:t>
            </w:r>
            <w:proofErr w:type="gramStart"/>
            <w:r>
              <w:rPr>
                <w:rFonts w:eastAsia="仿宋_GB2312"/>
                <w:color w:val="000000"/>
                <w:spacing w:val="-4"/>
                <w:sz w:val="28"/>
                <w:szCs w:val="28"/>
              </w:rPr>
              <w:t>叠盘机具</w:t>
            </w:r>
            <w:proofErr w:type="gramEnd"/>
            <w:r>
              <w:rPr>
                <w:rFonts w:eastAsia="仿宋_GB2312"/>
                <w:color w:val="000000"/>
                <w:spacing w:val="-4"/>
                <w:sz w:val="28"/>
                <w:szCs w:val="28"/>
              </w:rPr>
              <w:t>（</w:t>
            </w:r>
            <w:r>
              <w:rPr>
                <w:rFonts w:eastAsia="仿宋_GB2312"/>
                <w:color w:val="000000"/>
                <w:spacing w:val="-4"/>
                <w:sz w:val="28"/>
                <w:szCs w:val="28"/>
              </w:rPr>
              <w:t>5</w:t>
            </w:r>
            <w:r>
              <w:rPr>
                <w:rFonts w:eastAsia="仿宋_GB2312"/>
                <w:color w:val="000000"/>
                <w:spacing w:val="-4"/>
                <w:sz w:val="28"/>
                <w:szCs w:val="28"/>
              </w:rPr>
              <w:t>分），计</w:t>
            </w:r>
            <w:r>
              <w:rPr>
                <w:rFonts w:eastAsia="仿宋_GB2312"/>
                <w:color w:val="000000"/>
                <w:spacing w:val="-4"/>
                <w:sz w:val="28"/>
                <w:szCs w:val="28"/>
              </w:rPr>
              <w:t>20</w:t>
            </w:r>
            <w:r>
              <w:rPr>
                <w:rFonts w:eastAsia="仿宋_GB2312"/>
                <w:color w:val="000000"/>
                <w:spacing w:val="-4"/>
                <w:sz w:val="28"/>
                <w:szCs w:val="28"/>
              </w:rPr>
              <w:t>分。</w:t>
            </w:r>
          </w:p>
          <w:p w:rsidR="00A61D6D" w:rsidRDefault="00A61D6D" w:rsidP="00660D9B">
            <w:pPr>
              <w:widowControl/>
              <w:spacing w:line="380" w:lineRule="exact"/>
              <w:rPr>
                <w:rFonts w:eastAsia="仿宋_GB2312"/>
                <w:color w:val="000000"/>
                <w:sz w:val="28"/>
                <w:szCs w:val="28"/>
              </w:rPr>
            </w:pPr>
            <w:r>
              <w:rPr>
                <w:rFonts w:eastAsia="仿宋_GB2312"/>
                <w:color w:val="000000"/>
                <w:sz w:val="28"/>
                <w:szCs w:val="28"/>
              </w:rPr>
              <w:t>智能码盘装备（</w:t>
            </w:r>
            <w:r>
              <w:rPr>
                <w:rFonts w:eastAsia="仿宋_GB2312" w:hint="eastAsia"/>
                <w:color w:val="000000"/>
                <w:spacing w:val="-4"/>
                <w:sz w:val="28"/>
                <w:szCs w:val="28"/>
              </w:rPr>
              <w:t>必选项，</w:t>
            </w:r>
            <w:r>
              <w:rPr>
                <w:rFonts w:eastAsia="仿宋_GB2312" w:hint="eastAsia"/>
                <w:color w:val="000000"/>
                <w:sz w:val="28"/>
                <w:szCs w:val="28"/>
              </w:rPr>
              <w:t>10</w:t>
            </w:r>
            <w:r>
              <w:rPr>
                <w:rFonts w:eastAsia="仿宋_GB2312"/>
                <w:color w:val="000000"/>
                <w:sz w:val="28"/>
                <w:szCs w:val="28"/>
              </w:rPr>
              <w:t>分）、自动化微喷灌装备（</w:t>
            </w:r>
            <w:r>
              <w:rPr>
                <w:rFonts w:eastAsia="仿宋_GB2312"/>
                <w:color w:val="000000"/>
                <w:sz w:val="28"/>
                <w:szCs w:val="28"/>
              </w:rPr>
              <w:t>3</w:t>
            </w:r>
            <w:r>
              <w:rPr>
                <w:rFonts w:eastAsia="仿宋_GB2312"/>
                <w:color w:val="000000"/>
                <w:sz w:val="28"/>
                <w:szCs w:val="28"/>
              </w:rPr>
              <w:t>分）、田间秧盘输送机械（</w:t>
            </w:r>
            <w:r>
              <w:rPr>
                <w:rFonts w:eastAsia="仿宋_GB2312"/>
                <w:color w:val="000000"/>
                <w:sz w:val="28"/>
                <w:szCs w:val="28"/>
              </w:rPr>
              <w:t>3</w:t>
            </w:r>
            <w:r>
              <w:rPr>
                <w:rFonts w:eastAsia="仿宋_GB2312"/>
                <w:color w:val="000000"/>
                <w:sz w:val="28"/>
                <w:szCs w:val="28"/>
              </w:rPr>
              <w:t>分），计</w:t>
            </w:r>
            <w:r>
              <w:rPr>
                <w:rFonts w:eastAsia="仿宋_GB2312"/>
                <w:color w:val="000000"/>
                <w:sz w:val="28"/>
                <w:szCs w:val="28"/>
              </w:rPr>
              <w:t>1</w:t>
            </w:r>
            <w:r>
              <w:rPr>
                <w:rFonts w:eastAsia="仿宋_GB2312" w:hint="eastAsia"/>
                <w:color w:val="000000"/>
                <w:sz w:val="28"/>
                <w:szCs w:val="28"/>
              </w:rPr>
              <w:t>6</w:t>
            </w:r>
            <w:r>
              <w:rPr>
                <w:rFonts w:eastAsia="仿宋_GB2312"/>
                <w:color w:val="000000"/>
                <w:sz w:val="28"/>
                <w:szCs w:val="28"/>
              </w:rPr>
              <w:t>分。</w:t>
            </w:r>
          </w:p>
          <w:p w:rsidR="00A61D6D" w:rsidRDefault="00A61D6D" w:rsidP="00660D9B">
            <w:pPr>
              <w:widowControl/>
              <w:spacing w:line="380" w:lineRule="exact"/>
              <w:rPr>
                <w:rFonts w:eastAsia="仿宋_GB2312"/>
                <w:color w:val="000000"/>
                <w:sz w:val="28"/>
                <w:szCs w:val="28"/>
              </w:rPr>
            </w:pPr>
            <w:r>
              <w:rPr>
                <w:rFonts w:eastAsia="仿宋_GB2312"/>
                <w:color w:val="000000"/>
                <w:sz w:val="28"/>
                <w:szCs w:val="28"/>
              </w:rPr>
              <w:t>实现自动化流水线播种、硬盘育秧、</w:t>
            </w:r>
            <w:proofErr w:type="gramStart"/>
            <w:r>
              <w:rPr>
                <w:rFonts w:eastAsia="仿宋_GB2312"/>
                <w:color w:val="000000"/>
                <w:sz w:val="28"/>
                <w:szCs w:val="28"/>
              </w:rPr>
              <w:t>叠盘暗</w:t>
            </w:r>
            <w:proofErr w:type="gramEnd"/>
            <w:r>
              <w:rPr>
                <w:rFonts w:eastAsia="仿宋_GB2312"/>
                <w:color w:val="000000"/>
                <w:sz w:val="28"/>
                <w:szCs w:val="28"/>
              </w:rPr>
              <w:t>化催芽、微喷灌等技术应用</w:t>
            </w:r>
            <w:r>
              <w:rPr>
                <w:rFonts w:eastAsia="仿宋_GB2312"/>
                <w:color w:val="000000"/>
                <w:sz w:val="28"/>
                <w:szCs w:val="28"/>
              </w:rPr>
              <w:t>100%</w:t>
            </w:r>
            <w:r>
              <w:rPr>
                <w:rFonts w:eastAsia="仿宋_GB2312"/>
                <w:color w:val="000000"/>
                <w:sz w:val="28"/>
                <w:szCs w:val="28"/>
              </w:rPr>
              <w:t>的，每</w:t>
            </w:r>
            <w:r>
              <w:rPr>
                <w:rFonts w:eastAsia="仿宋_GB2312"/>
                <w:color w:val="000000"/>
                <w:sz w:val="28"/>
                <w:szCs w:val="28"/>
              </w:rPr>
              <w:t>1</w:t>
            </w:r>
            <w:r>
              <w:rPr>
                <w:rFonts w:eastAsia="仿宋_GB2312"/>
                <w:color w:val="000000"/>
                <w:sz w:val="28"/>
                <w:szCs w:val="28"/>
              </w:rPr>
              <w:t>项</w:t>
            </w:r>
            <w:r>
              <w:rPr>
                <w:rFonts w:eastAsia="仿宋_GB2312" w:hint="eastAsia"/>
                <w:color w:val="000000"/>
                <w:sz w:val="28"/>
                <w:szCs w:val="28"/>
              </w:rPr>
              <w:t>1</w:t>
            </w:r>
            <w:r>
              <w:rPr>
                <w:rFonts w:eastAsia="仿宋_GB2312"/>
                <w:color w:val="000000"/>
                <w:sz w:val="28"/>
                <w:szCs w:val="28"/>
              </w:rPr>
              <w:t>分，计</w:t>
            </w:r>
            <w:r>
              <w:rPr>
                <w:rFonts w:eastAsia="仿宋_GB2312" w:hint="eastAsia"/>
                <w:color w:val="000000"/>
                <w:sz w:val="28"/>
                <w:szCs w:val="28"/>
              </w:rPr>
              <w:t>4</w:t>
            </w:r>
            <w:r>
              <w:rPr>
                <w:rFonts w:eastAsia="仿宋_GB2312"/>
                <w:color w:val="000000"/>
                <w:sz w:val="28"/>
                <w:szCs w:val="28"/>
              </w:rPr>
              <w:t>分。</w:t>
            </w:r>
          </w:p>
        </w:tc>
        <w:tc>
          <w:tcPr>
            <w:tcW w:w="958" w:type="dxa"/>
            <w:vAlign w:val="center"/>
          </w:tcPr>
          <w:p w:rsidR="00A61D6D" w:rsidRDefault="00A61D6D" w:rsidP="00660D9B">
            <w:pPr>
              <w:widowControl/>
              <w:spacing w:line="380" w:lineRule="exact"/>
              <w:jc w:val="center"/>
              <w:rPr>
                <w:rFonts w:eastAsia="仿宋_GB2312"/>
                <w:color w:val="000000"/>
                <w:sz w:val="28"/>
                <w:szCs w:val="28"/>
              </w:rPr>
            </w:pPr>
          </w:p>
        </w:tc>
        <w:tc>
          <w:tcPr>
            <w:tcW w:w="958" w:type="dxa"/>
            <w:vAlign w:val="center"/>
          </w:tcPr>
          <w:p w:rsidR="00A61D6D" w:rsidRDefault="00A61D6D" w:rsidP="00660D9B">
            <w:pPr>
              <w:widowControl/>
              <w:spacing w:line="380" w:lineRule="exact"/>
              <w:jc w:val="center"/>
              <w:rPr>
                <w:rFonts w:eastAsia="仿宋_GB2312"/>
                <w:color w:val="000000"/>
                <w:sz w:val="28"/>
                <w:szCs w:val="28"/>
              </w:rPr>
            </w:pPr>
          </w:p>
        </w:tc>
      </w:tr>
      <w:tr w:rsidR="00A61D6D" w:rsidTr="00660D9B">
        <w:trPr>
          <w:trHeight w:val="454"/>
          <w:jc w:val="center"/>
        </w:trPr>
        <w:tc>
          <w:tcPr>
            <w:tcW w:w="1498" w:type="dxa"/>
            <w:vAlign w:val="center"/>
          </w:tcPr>
          <w:p w:rsidR="00A61D6D" w:rsidRDefault="00A61D6D" w:rsidP="00660D9B">
            <w:pPr>
              <w:widowControl/>
              <w:spacing w:line="380" w:lineRule="exact"/>
              <w:ind w:left="-57" w:right="-57"/>
              <w:jc w:val="center"/>
              <w:rPr>
                <w:rFonts w:eastAsia="仿宋_GB2312"/>
                <w:color w:val="000000"/>
                <w:sz w:val="28"/>
                <w:szCs w:val="28"/>
              </w:rPr>
            </w:pPr>
            <w:r>
              <w:rPr>
                <w:rFonts w:eastAsia="仿宋_GB2312"/>
                <w:color w:val="000000"/>
                <w:sz w:val="28"/>
                <w:szCs w:val="28"/>
              </w:rPr>
              <w:t>4</w:t>
            </w:r>
            <w:r>
              <w:rPr>
                <w:rFonts w:eastAsia="仿宋_GB2312" w:hint="eastAsia"/>
                <w:color w:val="000000"/>
                <w:sz w:val="28"/>
                <w:szCs w:val="28"/>
              </w:rPr>
              <w:t xml:space="preserve">. </w:t>
            </w:r>
            <w:r>
              <w:rPr>
                <w:rFonts w:eastAsia="仿宋_GB2312"/>
                <w:color w:val="000000"/>
                <w:sz w:val="28"/>
                <w:szCs w:val="28"/>
              </w:rPr>
              <w:t>秧苗素质</w:t>
            </w:r>
          </w:p>
        </w:tc>
        <w:tc>
          <w:tcPr>
            <w:tcW w:w="777" w:type="dxa"/>
            <w:vAlign w:val="center"/>
          </w:tcPr>
          <w:p w:rsidR="00A61D6D" w:rsidRDefault="00A61D6D" w:rsidP="00660D9B">
            <w:pPr>
              <w:widowControl/>
              <w:spacing w:line="380" w:lineRule="exact"/>
              <w:jc w:val="center"/>
              <w:rPr>
                <w:rFonts w:eastAsia="仿宋_GB2312"/>
                <w:color w:val="000000"/>
                <w:sz w:val="28"/>
                <w:szCs w:val="28"/>
              </w:rPr>
            </w:pPr>
            <w:r>
              <w:rPr>
                <w:rFonts w:eastAsia="仿宋_GB2312"/>
                <w:color w:val="000000"/>
                <w:sz w:val="28"/>
                <w:szCs w:val="28"/>
              </w:rPr>
              <w:t>20</w:t>
            </w:r>
          </w:p>
        </w:tc>
        <w:tc>
          <w:tcPr>
            <w:tcW w:w="4331" w:type="dxa"/>
            <w:vAlign w:val="center"/>
          </w:tcPr>
          <w:p w:rsidR="00A61D6D" w:rsidRDefault="00A61D6D" w:rsidP="00660D9B">
            <w:pPr>
              <w:widowControl/>
              <w:spacing w:line="380" w:lineRule="exact"/>
              <w:rPr>
                <w:rFonts w:eastAsia="仿宋_GB2312"/>
                <w:color w:val="000000"/>
                <w:sz w:val="28"/>
                <w:szCs w:val="28"/>
              </w:rPr>
            </w:pPr>
            <w:r>
              <w:rPr>
                <w:rFonts w:eastAsia="仿宋_GB2312"/>
                <w:color w:val="000000"/>
                <w:sz w:val="28"/>
                <w:szCs w:val="28"/>
              </w:rPr>
              <w:t>秧龄适宜（</w:t>
            </w:r>
            <w:r>
              <w:rPr>
                <w:rFonts w:eastAsia="仿宋_GB2312"/>
                <w:color w:val="000000"/>
                <w:sz w:val="28"/>
                <w:szCs w:val="28"/>
              </w:rPr>
              <w:t>5</w:t>
            </w:r>
            <w:r>
              <w:rPr>
                <w:rFonts w:eastAsia="仿宋_GB2312"/>
                <w:color w:val="000000"/>
                <w:sz w:val="28"/>
                <w:szCs w:val="28"/>
              </w:rPr>
              <w:t>分），秧苗整齐，出苗均匀（</w:t>
            </w:r>
            <w:r>
              <w:rPr>
                <w:rFonts w:eastAsia="仿宋_GB2312"/>
                <w:color w:val="000000"/>
                <w:sz w:val="28"/>
                <w:szCs w:val="28"/>
              </w:rPr>
              <w:t>5</w:t>
            </w:r>
            <w:r>
              <w:rPr>
                <w:rFonts w:eastAsia="仿宋_GB2312"/>
                <w:color w:val="000000"/>
                <w:sz w:val="28"/>
                <w:szCs w:val="28"/>
              </w:rPr>
              <w:t>分）</w:t>
            </w:r>
            <w:proofErr w:type="gramStart"/>
            <w:r>
              <w:rPr>
                <w:rFonts w:eastAsia="仿宋_GB2312"/>
                <w:color w:val="000000"/>
                <w:sz w:val="28"/>
                <w:szCs w:val="28"/>
              </w:rPr>
              <w:t>秧块规整</w:t>
            </w:r>
            <w:proofErr w:type="gramEnd"/>
            <w:r>
              <w:rPr>
                <w:rFonts w:eastAsia="仿宋_GB2312"/>
                <w:color w:val="000000"/>
                <w:sz w:val="28"/>
                <w:szCs w:val="28"/>
              </w:rPr>
              <w:t>、根系盘结好（</w:t>
            </w:r>
            <w:r>
              <w:rPr>
                <w:rFonts w:eastAsia="仿宋_GB2312"/>
                <w:color w:val="000000"/>
                <w:sz w:val="28"/>
                <w:szCs w:val="28"/>
              </w:rPr>
              <w:t>5</w:t>
            </w:r>
            <w:r>
              <w:rPr>
                <w:rFonts w:eastAsia="仿宋_GB2312"/>
                <w:color w:val="000000"/>
                <w:sz w:val="28"/>
                <w:szCs w:val="28"/>
              </w:rPr>
              <w:t>分），无黄叶，无病虫害（</w:t>
            </w:r>
            <w:r>
              <w:rPr>
                <w:rFonts w:eastAsia="仿宋_GB2312"/>
                <w:color w:val="000000"/>
                <w:sz w:val="28"/>
                <w:szCs w:val="28"/>
              </w:rPr>
              <w:t>5</w:t>
            </w:r>
            <w:r>
              <w:rPr>
                <w:rFonts w:eastAsia="仿宋_GB2312"/>
                <w:color w:val="000000"/>
                <w:sz w:val="28"/>
                <w:szCs w:val="28"/>
              </w:rPr>
              <w:t>分），计</w:t>
            </w:r>
            <w:r>
              <w:rPr>
                <w:rFonts w:eastAsia="仿宋_GB2312"/>
                <w:color w:val="000000"/>
                <w:sz w:val="28"/>
                <w:szCs w:val="28"/>
              </w:rPr>
              <w:t>20</w:t>
            </w:r>
            <w:r>
              <w:rPr>
                <w:rFonts w:eastAsia="仿宋_GB2312"/>
                <w:color w:val="000000"/>
                <w:sz w:val="28"/>
                <w:szCs w:val="28"/>
              </w:rPr>
              <w:t>分。</w:t>
            </w:r>
          </w:p>
        </w:tc>
        <w:tc>
          <w:tcPr>
            <w:tcW w:w="958" w:type="dxa"/>
            <w:vAlign w:val="center"/>
          </w:tcPr>
          <w:p w:rsidR="00A61D6D" w:rsidRDefault="00A61D6D" w:rsidP="00660D9B">
            <w:pPr>
              <w:widowControl/>
              <w:spacing w:line="380" w:lineRule="exact"/>
              <w:jc w:val="center"/>
              <w:rPr>
                <w:rFonts w:eastAsia="仿宋_GB2312"/>
                <w:color w:val="000000"/>
                <w:sz w:val="28"/>
                <w:szCs w:val="28"/>
              </w:rPr>
            </w:pPr>
          </w:p>
        </w:tc>
        <w:tc>
          <w:tcPr>
            <w:tcW w:w="958" w:type="dxa"/>
            <w:vAlign w:val="center"/>
          </w:tcPr>
          <w:p w:rsidR="00A61D6D" w:rsidRDefault="00A61D6D" w:rsidP="00660D9B">
            <w:pPr>
              <w:widowControl/>
              <w:spacing w:line="380" w:lineRule="exact"/>
              <w:jc w:val="center"/>
              <w:rPr>
                <w:rFonts w:eastAsia="仿宋_GB2312"/>
                <w:color w:val="000000"/>
                <w:sz w:val="28"/>
                <w:szCs w:val="28"/>
              </w:rPr>
            </w:pPr>
          </w:p>
        </w:tc>
      </w:tr>
      <w:tr w:rsidR="00A61D6D" w:rsidTr="00660D9B">
        <w:trPr>
          <w:trHeight w:val="514"/>
          <w:jc w:val="center"/>
        </w:trPr>
        <w:tc>
          <w:tcPr>
            <w:tcW w:w="1498" w:type="dxa"/>
            <w:vAlign w:val="center"/>
          </w:tcPr>
          <w:p w:rsidR="00A61D6D" w:rsidRDefault="00A61D6D" w:rsidP="00660D9B">
            <w:pPr>
              <w:spacing w:line="380" w:lineRule="exact"/>
              <w:jc w:val="center"/>
              <w:rPr>
                <w:rFonts w:eastAsia="仿宋_GB2312"/>
                <w:sz w:val="28"/>
                <w:szCs w:val="28"/>
              </w:rPr>
            </w:pPr>
            <w:r>
              <w:rPr>
                <w:rFonts w:eastAsia="仿宋_GB2312"/>
                <w:sz w:val="28"/>
                <w:szCs w:val="28"/>
              </w:rPr>
              <w:t>合计</w:t>
            </w:r>
          </w:p>
        </w:tc>
        <w:tc>
          <w:tcPr>
            <w:tcW w:w="777" w:type="dxa"/>
            <w:vAlign w:val="center"/>
          </w:tcPr>
          <w:p w:rsidR="00A61D6D" w:rsidRDefault="00A61D6D" w:rsidP="00660D9B">
            <w:pPr>
              <w:spacing w:line="380" w:lineRule="exact"/>
              <w:jc w:val="center"/>
              <w:rPr>
                <w:rFonts w:eastAsia="仿宋_GB2312"/>
                <w:sz w:val="28"/>
                <w:szCs w:val="28"/>
              </w:rPr>
            </w:pPr>
            <w:r>
              <w:rPr>
                <w:rFonts w:eastAsia="仿宋_GB2312"/>
                <w:sz w:val="28"/>
                <w:szCs w:val="28"/>
              </w:rPr>
              <w:t>100</w:t>
            </w:r>
          </w:p>
        </w:tc>
        <w:tc>
          <w:tcPr>
            <w:tcW w:w="4331" w:type="dxa"/>
            <w:vAlign w:val="center"/>
          </w:tcPr>
          <w:p w:rsidR="00A61D6D" w:rsidRDefault="00A61D6D" w:rsidP="00660D9B">
            <w:pPr>
              <w:spacing w:line="380" w:lineRule="exact"/>
              <w:jc w:val="center"/>
              <w:rPr>
                <w:rFonts w:eastAsia="仿宋_GB2312"/>
                <w:sz w:val="28"/>
                <w:szCs w:val="28"/>
              </w:rPr>
            </w:pPr>
          </w:p>
        </w:tc>
        <w:tc>
          <w:tcPr>
            <w:tcW w:w="958" w:type="dxa"/>
            <w:vAlign w:val="center"/>
          </w:tcPr>
          <w:p w:rsidR="00A61D6D" w:rsidRDefault="00A61D6D" w:rsidP="00660D9B">
            <w:pPr>
              <w:spacing w:line="380" w:lineRule="exact"/>
              <w:jc w:val="center"/>
              <w:rPr>
                <w:rFonts w:eastAsia="仿宋_GB2312"/>
                <w:sz w:val="28"/>
                <w:szCs w:val="28"/>
              </w:rPr>
            </w:pPr>
          </w:p>
        </w:tc>
        <w:tc>
          <w:tcPr>
            <w:tcW w:w="958" w:type="dxa"/>
            <w:vAlign w:val="center"/>
          </w:tcPr>
          <w:p w:rsidR="00A61D6D" w:rsidRDefault="00A61D6D" w:rsidP="00660D9B">
            <w:pPr>
              <w:spacing w:line="380" w:lineRule="exact"/>
              <w:jc w:val="center"/>
              <w:rPr>
                <w:rFonts w:eastAsia="仿宋_GB2312"/>
                <w:sz w:val="28"/>
                <w:szCs w:val="28"/>
              </w:rPr>
            </w:pPr>
          </w:p>
        </w:tc>
      </w:tr>
    </w:tbl>
    <w:p w:rsidR="00A61D6D" w:rsidRDefault="00A61D6D" w:rsidP="00A61D6D">
      <w:pPr>
        <w:overflowPunct w:val="0"/>
        <w:autoSpaceDE w:val="0"/>
        <w:autoSpaceDN w:val="0"/>
        <w:adjustRightInd w:val="0"/>
        <w:snapToGrid w:val="0"/>
        <w:spacing w:line="570" w:lineRule="exact"/>
        <w:rPr>
          <w:rFonts w:eastAsia="黑体"/>
          <w:kern w:val="0"/>
          <w:sz w:val="32"/>
          <w:szCs w:val="32"/>
        </w:rPr>
      </w:pPr>
    </w:p>
    <w:p w:rsidR="00A61D6D" w:rsidRPr="00E04726" w:rsidRDefault="00A61D6D" w:rsidP="00A61D6D"/>
    <w:p w:rsidR="0088352F" w:rsidRDefault="0088352F"/>
    <w:sectPr w:rsidR="0088352F" w:rsidSect="0088352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61D6D"/>
    <w:rsid w:val="0088352F"/>
    <w:rsid w:val="009857FE"/>
    <w:rsid w:val="00A61D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D6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461</Words>
  <Characters>2631</Characters>
  <Application>Microsoft Office Word</Application>
  <DocSecurity>0</DocSecurity>
  <Lines>21</Lines>
  <Paragraphs>6</Paragraphs>
  <ScaleCrop>false</ScaleCrop>
  <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谢鋆韬</dc:creator>
  <cp:lastModifiedBy>谢鋆韬</cp:lastModifiedBy>
  <cp:revision>1</cp:revision>
  <dcterms:created xsi:type="dcterms:W3CDTF">2024-01-05T03:10:00Z</dcterms:created>
  <dcterms:modified xsi:type="dcterms:W3CDTF">2024-01-05T03:11:00Z</dcterms:modified>
</cp:coreProperties>
</file>