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E717D1">
      <w:pPr>
        <w:spacing w:line="560" w:lineRule="exact"/>
        <w:rPr>
          <w:rFonts w:ascii="黑体" w:eastAsia="黑体" w:hAnsi="黑体" w:hint="eastAsia"/>
          <w:sz w:val="32"/>
          <w:szCs w:val="32"/>
        </w:rPr>
      </w:pPr>
      <w:r>
        <w:rPr>
          <w:rFonts w:ascii="黑体" w:eastAsia="黑体" w:hAnsi="黑体" w:hint="eastAsia"/>
          <w:sz w:val="32"/>
          <w:szCs w:val="32"/>
        </w:rPr>
        <w:t>附件</w:t>
      </w:r>
    </w:p>
    <w:p w:rsidR="00000000" w:rsidRDefault="00E717D1">
      <w:pPr>
        <w:spacing w:line="560" w:lineRule="exact"/>
        <w:jc w:val="center"/>
        <w:rPr>
          <w:rFonts w:ascii="方正小标宋简体" w:eastAsia="方正小标宋简体" w:hint="eastAsia"/>
          <w:sz w:val="44"/>
          <w:szCs w:val="44"/>
        </w:rPr>
      </w:pPr>
    </w:p>
    <w:p w:rsidR="00000000" w:rsidRDefault="00E717D1">
      <w:pPr>
        <w:spacing w:line="560" w:lineRule="exact"/>
        <w:jc w:val="center"/>
        <w:rPr>
          <w:rFonts w:ascii="方正小标宋_GBK" w:eastAsia="方正小标宋_GBK" w:hint="eastAsia"/>
          <w:sz w:val="44"/>
          <w:szCs w:val="44"/>
        </w:rPr>
      </w:pPr>
      <w:r>
        <w:rPr>
          <w:rFonts w:ascii="方正小标宋简体" w:eastAsia="方正小标宋简体" w:hAnsi="方正小标宋简体" w:cs="方正小标宋简体" w:hint="eastAsia"/>
          <w:sz w:val="44"/>
          <w:szCs w:val="44"/>
        </w:rPr>
        <w:t>常州市</w:t>
      </w:r>
      <w:proofErr w:type="gramStart"/>
      <w:r>
        <w:rPr>
          <w:rFonts w:ascii="方正小标宋简体" w:eastAsia="方正小标宋简体" w:hAnsi="方正小标宋简体" w:cs="方正小标宋简体" w:hint="eastAsia"/>
          <w:sz w:val="44"/>
          <w:szCs w:val="44"/>
        </w:rPr>
        <w:t>市设行政</w:t>
      </w:r>
      <w:proofErr w:type="gramEnd"/>
      <w:r>
        <w:rPr>
          <w:rFonts w:ascii="方正小标宋简体" w:eastAsia="方正小标宋简体" w:hAnsi="方正小标宋简体" w:cs="方正小标宋简体" w:hint="eastAsia"/>
          <w:sz w:val="44"/>
          <w:szCs w:val="44"/>
        </w:rPr>
        <w:t>权力自由裁量基准清单</w:t>
      </w:r>
    </w:p>
    <w:p w:rsidR="00000000" w:rsidRDefault="00E717D1">
      <w:pPr>
        <w:spacing w:beforeLines="150" w:afterLines="20" w:line="240" w:lineRule="exact"/>
        <w:rPr>
          <w:rFonts w:ascii="宋体" w:hAnsi="宋体" w:hint="eastAsia"/>
          <w:szCs w:val="21"/>
        </w:rPr>
      </w:pPr>
      <w:r>
        <w:rPr>
          <w:rFonts w:ascii="宋体" w:hAnsi="宋体" w:hint="eastAsia"/>
          <w:szCs w:val="21"/>
        </w:rPr>
        <w:t>单位：（盖章）</w:t>
      </w:r>
      <w:r>
        <w:rPr>
          <w:rFonts w:ascii="宋体" w:hAnsi="宋体" w:hint="eastAsia"/>
          <w:szCs w:val="21"/>
        </w:rPr>
        <w:t xml:space="preserve">           </w:t>
      </w:r>
      <w:r>
        <w:rPr>
          <w:rFonts w:ascii="宋体" w:hAnsi="宋体" w:hint="eastAsia"/>
          <w:szCs w:val="21"/>
        </w:rPr>
        <w:t>报备时间：</w:t>
      </w:r>
      <w:r>
        <w:rPr>
          <w:rFonts w:ascii="宋体" w:hAnsi="宋体" w:hint="eastAsia"/>
          <w:szCs w:val="21"/>
        </w:rPr>
        <w:t xml:space="preserve">          </w:t>
      </w:r>
      <w:r>
        <w:rPr>
          <w:rFonts w:ascii="宋体" w:hAnsi="宋体" w:hint="eastAsia"/>
          <w:szCs w:val="21"/>
        </w:rPr>
        <w:t>联系人：</w:t>
      </w:r>
      <w:r>
        <w:rPr>
          <w:rFonts w:ascii="宋体" w:hAnsi="宋体" w:hint="eastAsia"/>
          <w:szCs w:val="21"/>
        </w:rPr>
        <w:t xml:space="preserve">          </w:t>
      </w:r>
      <w:r>
        <w:rPr>
          <w:rFonts w:ascii="宋体" w:hAnsi="宋体" w:hint="eastAsia"/>
          <w:szCs w:val="21"/>
        </w:rPr>
        <w:t>联系电话：</w:t>
      </w:r>
    </w:p>
    <w:tbl>
      <w:tblPr>
        <w:tblW w:w="9060" w:type="dxa"/>
        <w:jc w:val="center"/>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52"/>
        <w:gridCol w:w="1399"/>
        <w:gridCol w:w="709"/>
        <w:gridCol w:w="3118"/>
        <w:gridCol w:w="1985"/>
        <w:gridCol w:w="850"/>
        <w:gridCol w:w="447"/>
      </w:tblGrid>
      <w:tr w:rsidR="00000000">
        <w:trPr>
          <w:trHeight w:val="482"/>
          <w:tblHeader/>
          <w:jc w:val="center"/>
        </w:trPr>
        <w:tc>
          <w:tcPr>
            <w:tcW w:w="552" w:type="dxa"/>
            <w:vAlign w:val="center"/>
          </w:tcPr>
          <w:p w:rsidR="00000000" w:rsidRDefault="00E717D1">
            <w:pPr>
              <w:spacing w:line="280" w:lineRule="exact"/>
              <w:jc w:val="center"/>
              <w:rPr>
                <w:rFonts w:ascii="方正黑体_GBK" w:eastAsia="方正黑体_GBK" w:hint="eastAsia"/>
                <w:snapToGrid w:val="0"/>
                <w:color w:val="000000"/>
                <w:kern w:val="0"/>
                <w:szCs w:val="21"/>
              </w:rPr>
            </w:pPr>
            <w:r>
              <w:rPr>
                <w:rFonts w:ascii="方正黑体_GBK" w:eastAsia="方正黑体_GBK" w:hint="eastAsia"/>
                <w:bCs/>
                <w:snapToGrid w:val="0"/>
                <w:color w:val="000000"/>
                <w:kern w:val="0"/>
                <w:szCs w:val="21"/>
              </w:rPr>
              <w:t>序号</w:t>
            </w:r>
          </w:p>
        </w:tc>
        <w:tc>
          <w:tcPr>
            <w:tcW w:w="1399" w:type="dxa"/>
            <w:vAlign w:val="center"/>
          </w:tcPr>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权力事项</w:t>
            </w:r>
          </w:p>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名称</w:t>
            </w:r>
          </w:p>
        </w:tc>
        <w:tc>
          <w:tcPr>
            <w:tcW w:w="709" w:type="dxa"/>
            <w:vAlign w:val="center"/>
          </w:tcPr>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权力类型</w:t>
            </w:r>
          </w:p>
        </w:tc>
        <w:tc>
          <w:tcPr>
            <w:tcW w:w="3118" w:type="dxa"/>
            <w:vAlign w:val="center"/>
          </w:tcPr>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设定依据</w:t>
            </w:r>
          </w:p>
        </w:tc>
        <w:tc>
          <w:tcPr>
            <w:tcW w:w="1985" w:type="dxa"/>
            <w:vAlign w:val="center"/>
          </w:tcPr>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裁量阶次、适用条件、具体标准等</w:t>
            </w:r>
          </w:p>
        </w:tc>
        <w:tc>
          <w:tcPr>
            <w:tcW w:w="850" w:type="dxa"/>
            <w:vAlign w:val="center"/>
          </w:tcPr>
          <w:p w:rsidR="00000000" w:rsidRDefault="00E717D1">
            <w:pPr>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权力</w:t>
            </w:r>
          </w:p>
          <w:p w:rsidR="00000000" w:rsidRDefault="00E717D1">
            <w:pPr>
              <w:spacing w:line="280" w:lineRule="exact"/>
              <w:jc w:val="center"/>
              <w:rPr>
                <w:rFonts w:ascii="方正黑体_GBK" w:eastAsia="方正黑体_GBK" w:hint="eastAsia"/>
                <w:snapToGrid w:val="0"/>
                <w:color w:val="000000"/>
                <w:kern w:val="0"/>
                <w:szCs w:val="21"/>
              </w:rPr>
            </w:pPr>
            <w:r>
              <w:rPr>
                <w:rFonts w:ascii="方正黑体_GBK" w:eastAsia="方正黑体_GBK" w:hint="eastAsia"/>
                <w:bCs/>
                <w:snapToGrid w:val="0"/>
                <w:color w:val="000000"/>
                <w:kern w:val="0"/>
                <w:szCs w:val="21"/>
              </w:rPr>
              <w:t>部门</w:t>
            </w:r>
          </w:p>
        </w:tc>
        <w:tc>
          <w:tcPr>
            <w:tcW w:w="447" w:type="dxa"/>
            <w:vAlign w:val="center"/>
          </w:tcPr>
          <w:p w:rsidR="00000000" w:rsidRDefault="00E717D1">
            <w:pPr>
              <w:adjustRightInd w:val="0"/>
              <w:snapToGrid w:val="0"/>
              <w:spacing w:line="280" w:lineRule="exact"/>
              <w:jc w:val="center"/>
              <w:rPr>
                <w:rFonts w:ascii="方正黑体_GBK" w:eastAsia="方正黑体_GBK" w:hint="eastAsia"/>
                <w:bCs/>
                <w:snapToGrid w:val="0"/>
                <w:color w:val="000000"/>
                <w:kern w:val="0"/>
                <w:szCs w:val="21"/>
              </w:rPr>
            </w:pPr>
            <w:r>
              <w:rPr>
                <w:rFonts w:ascii="方正黑体_GBK" w:eastAsia="方正黑体_GBK" w:hint="eastAsia"/>
                <w:bCs/>
                <w:snapToGrid w:val="0"/>
                <w:color w:val="000000"/>
                <w:kern w:val="0"/>
                <w:szCs w:val="21"/>
              </w:rPr>
              <w:t>备</w:t>
            </w:r>
            <w:r>
              <w:rPr>
                <w:rFonts w:ascii="方正黑体_GBK" w:eastAsia="方正黑体_GBK" w:hint="eastAsia"/>
                <w:bCs/>
                <w:snapToGrid w:val="0"/>
                <w:color w:val="000000"/>
                <w:kern w:val="0"/>
                <w:szCs w:val="21"/>
              </w:rPr>
              <w:t xml:space="preserve">  </w:t>
            </w:r>
            <w:r>
              <w:rPr>
                <w:rFonts w:ascii="方正黑体_GBK" w:eastAsia="方正黑体_GBK" w:hint="eastAsia"/>
                <w:bCs/>
                <w:snapToGrid w:val="0"/>
                <w:color w:val="000000"/>
                <w:kern w:val="0"/>
                <w:szCs w:val="21"/>
              </w:rPr>
              <w:t>注</w:t>
            </w:r>
          </w:p>
        </w:tc>
      </w:tr>
      <w:tr w:rsidR="00000000">
        <w:trPr>
          <w:jc w:val="center"/>
        </w:trPr>
        <w:tc>
          <w:tcPr>
            <w:tcW w:w="552" w:type="dxa"/>
            <w:vAlign w:val="center"/>
          </w:tcPr>
          <w:p w:rsidR="00000000" w:rsidRDefault="00E717D1">
            <w:pPr>
              <w:numPr>
                <w:ilvl w:val="0"/>
                <w:numId w:val="1"/>
              </w:numPr>
              <w:adjustRightInd w:val="0"/>
              <w:snapToGrid w:val="0"/>
              <w:spacing w:line="300" w:lineRule="exact"/>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napToGrid w:val="0"/>
                <w:color w:val="000000"/>
                <w:kern w:val="0"/>
                <w:szCs w:val="21"/>
              </w:rPr>
            </w:pPr>
            <w:r>
              <w:rPr>
                <w:rFonts w:ascii="宋体" w:hAnsi="宋体"/>
                <w:snapToGrid w:val="0"/>
                <w:color w:val="000000"/>
                <w:kern w:val="0"/>
                <w:szCs w:val="21"/>
              </w:rPr>
              <w:t>对未按照顺行方向或者停车泊位标志的方向入位停车，车身超出停车泊位，或者非法占用残疾人车辆、新能源分时租赁汽车等专用道路停车泊位行为的处罚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第十七条第一款</w:t>
            </w:r>
            <w:r>
              <w:rPr>
                <w:rFonts w:ascii="宋体" w:hAnsi="宋体" w:hint="eastAsia"/>
                <w:snapToGrid w:val="0"/>
                <w:color w:val="000000"/>
                <w:kern w:val="0"/>
                <w:szCs w:val="21"/>
              </w:rPr>
              <w:t xml:space="preserve">  </w:t>
            </w:r>
            <w:r>
              <w:rPr>
                <w:rFonts w:ascii="宋体" w:hAnsi="宋体"/>
                <w:snapToGrid w:val="0"/>
                <w:color w:val="000000"/>
                <w:kern w:val="0"/>
                <w:szCs w:val="21"/>
              </w:rPr>
              <w:t>机动车在道路上停车，应当遵守下列规定：（一）在道路停车泊位内按照顺行</w:t>
            </w:r>
            <w:r>
              <w:rPr>
                <w:rFonts w:ascii="宋体" w:hAnsi="宋体"/>
                <w:snapToGrid w:val="0"/>
                <w:color w:val="000000"/>
                <w:kern w:val="0"/>
                <w:szCs w:val="21"/>
              </w:rPr>
              <w:t>方向或者停车泊位标示的方向入位停车，车身不得超出停车泊位，不得超过规定时间使用；（二）遇有停车场或者道路停车泊位已满，无法进入时，除公安机关交通管理部门划定的临时等候区外，占用道路等候不得妨碍其他车辆和行人通行；（三）不得非法占用残疾人车辆、新能源分时租赁汽车等专用道路停车泊位。</w:t>
            </w:r>
          </w:p>
          <w:p w:rsidR="00000000" w:rsidRDefault="00E717D1">
            <w:pPr>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第五十七条</w:t>
            </w:r>
            <w:r>
              <w:rPr>
                <w:rFonts w:ascii="宋体" w:hAnsi="宋体" w:hint="eastAsia"/>
                <w:snapToGrid w:val="0"/>
                <w:color w:val="000000"/>
                <w:kern w:val="0"/>
                <w:szCs w:val="21"/>
              </w:rPr>
              <w:t xml:space="preserve">  </w:t>
            </w:r>
            <w:r>
              <w:rPr>
                <w:rFonts w:ascii="宋体" w:hAnsi="宋体"/>
                <w:snapToGrid w:val="0"/>
                <w:color w:val="000000"/>
                <w:kern w:val="0"/>
                <w:szCs w:val="21"/>
              </w:rPr>
              <w:t>机动车在道路上停车，违反本条例第十七条第一款规定，未按照顺行方向或者停车泊位标示的方向入位停车，车身超出停车泊位，或者非法占用残疾人车辆、新能源分时租赁汽车等专用道路停车泊位的，由公安机关交通管理部门责令改正，处警告</w:t>
            </w:r>
            <w:r>
              <w:rPr>
                <w:rFonts w:ascii="宋体" w:hAnsi="宋体"/>
                <w:snapToGrid w:val="0"/>
                <w:color w:val="000000"/>
                <w:kern w:val="0"/>
                <w:szCs w:val="21"/>
              </w:rPr>
              <w:t>或者五十元罚款。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napToGrid w:val="0"/>
                <w:color w:val="000000"/>
                <w:kern w:val="0"/>
                <w:szCs w:val="21"/>
              </w:rPr>
            </w:pPr>
            <w:r>
              <w:rPr>
                <w:rFonts w:ascii="宋体" w:hAnsi="宋体"/>
                <w:snapToGrid w:val="0"/>
                <w:color w:val="000000"/>
                <w:kern w:val="0"/>
                <w:szCs w:val="21"/>
              </w:rPr>
              <w:t>对未按照规定悬挂机动车号牌或者粘贴临时行驶车号牌，或者有故意妨碍识别机动车号牌行为</w:t>
            </w:r>
            <w:r>
              <w:rPr>
                <w:rFonts w:ascii="宋体" w:hAnsi="宋体"/>
                <w:snapToGrid w:val="0"/>
                <w:color w:val="000000"/>
                <w:kern w:val="0"/>
                <w:szCs w:val="21"/>
              </w:rPr>
              <w:lastRenderedPageBreak/>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snapToGrid w:val="0"/>
                <w:color w:val="000000"/>
                <w:kern w:val="0"/>
                <w:szCs w:val="21"/>
              </w:rPr>
              <w:t>驾驶机动车</w:t>
            </w:r>
            <w:proofErr w:type="gramStart"/>
            <w:r>
              <w:rPr>
                <w:rFonts w:ascii="宋体" w:hAnsi="宋体"/>
                <w:snapToGrid w:val="0"/>
                <w:color w:val="000000"/>
                <w:kern w:val="0"/>
                <w:szCs w:val="21"/>
              </w:rPr>
              <w:t>上道路</w:t>
            </w:r>
            <w:proofErr w:type="gramEnd"/>
            <w:r>
              <w:rPr>
                <w:rFonts w:ascii="宋体" w:hAnsi="宋体"/>
                <w:snapToGrid w:val="0"/>
                <w:color w:val="000000"/>
                <w:kern w:val="0"/>
                <w:szCs w:val="21"/>
              </w:rPr>
              <w:t>行驶，应当遵守下列规定：（一）机动车号牌、临时行驶车号牌应当悬挂或者粘贴在规定的位置；（二）禁止遮挡、涂描、倒置、折叠、重叠机动车号牌等妨碍识别机动车号牌的</w:t>
            </w:r>
            <w:r>
              <w:rPr>
                <w:rFonts w:ascii="宋体" w:hAnsi="宋体"/>
                <w:snapToGrid w:val="0"/>
                <w:color w:val="000000"/>
                <w:kern w:val="0"/>
                <w:szCs w:val="21"/>
              </w:rPr>
              <w:lastRenderedPageBreak/>
              <w:t>行为</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第五十八条第一款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违反本条例第二十一条第一项、第二项规定，未按照规定悬挂机动车号牌或者粘贴临时行驶车号牌，或者有故意妨碍识别机动车号牌行为</w:t>
            </w:r>
            <w:r>
              <w:rPr>
                <w:rFonts w:ascii="宋体" w:hAnsi="宋体"/>
                <w:snapToGrid w:val="0"/>
                <w:color w:val="000000"/>
                <w:kern w:val="0"/>
                <w:szCs w:val="21"/>
              </w:rPr>
              <w:t>的，由公安机关交通管理部门责令改正，处警告或者二百元罚款。</w:t>
            </w:r>
          </w:p>
        </w:tc>
        <w:tc>
          <w:tcPr>
            <w:tcW w:w="1985" w:type="dxa"/>
            <w:vAlign w:val="center"/>
          </w:tcPr>
          <w:p w:rsidR="00000000" w:rsidRDefault="00E717D1">
            <w:pPr>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napToGrid w:val="0"/>
                <w:color w:val="000000"/>
                <w:kern w:val="0"/>
                <w:szCs w:val="21"/>
              </w:rPr>
            </w:pPr>
            <w:r>
              <w:rPr>
                <w:rFonts w:ascii="宋体" w:hAnsi="宋体"/>
                <w:snapToGrid w:val="0"/>
                <w:color w:val="000000"/>
                <w:kern w:val="0"/>
                <w:szCs w:val="21"/>
              </w:rPr>
              <w:t>对载客汽车车厢内放置物品超过椅背高度遮挡车窗影响安全驾驶，在机动车前后挡风玻璃上粘贴、悬挂物品妨碍驾驶视线，或者在机动车外车身放置、粘贴个性化玩偶等物品影响交通安全的处罚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snapToGrid w:val="0"/>
                <w:color w:val="000000"/>
                <w:kern w:val="0"/>
                <w:szCs w:val="21"/>
              </w:rPr>
              <w:t>驾驶机动车</w:t>
            </w:r>
            <w:proofErr w:type="gramStart"/>
            <w:r>
              <w:rPr>
                <w:rFonts w:ascii="宋体" w:hAnsi="宋体"/>
                <w:snapToGrid w:val="0"/>
                <w:color w:val="000000"/>
                <w:kern w:val="0"/>
                <w:szCs w:val="21"/>
              </w:rPr>
              <w:t>上道路</w:t>
            </w:r>
            <w:proofErr w:type="gramEnd"/>
            <w:r>
              <w:rPr>
                <w:rFonts w:ascii="宋体" w:hAnsi="宋体"/>
                <w:snapToGrid w:val="0"/>
                <w:color w:val="000000"/>
                <w:kern w:val="0"/>
                <w:szCs w:val="21"/>
              </w:rPr>
              <w:t>行驶，应当遵守下列规定：（三）载客汽车车厢内不得放置超过椅背高度遮挡车窗影响安全驾驶的物品；（四）在机动车前后挡风玻璃上粘贴、悬挂物品不得妨碍驾驶视线；（五）不得在机动车外车身放置</w:t>
            </w:r>
            <w:r>
              <w:rPr>
                <w:rFonts w:ascii="宋体" w:hAnsi="宋体"/>
                <w:snapToGrid w:val="0"/>
                <w:color w:val="000000"/>
                <w:kern w:val="0"/>
                <w:szCs w:val="21"/>
              </w:rPr>
              <w:t>、粘贴个性化玩偶等影响交通安全的物品</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第五十八条第二款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二十一条第三项至第五项规定，载客汽车车厢内放置物品超过椅背高度遮挡车窗影响安全驾驶，在机动车前后挡风玻璃上粘贴、悬挂物品妨碍驾驶视线，或者在机动车外车身放置、粘贴个性化玩偶等物品影响交通安全的，由公安机关交通管理部门责令改正，处警告或者五十元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对拆除、改动、弃用限速装置的非机动车</w:t>
            </w:r>
            <w:proofErr w:type="gramStart"/>
            <w:r>
              <w:rPr>
                <w:rFonts w:ascii="宋体" w:hAnsi="宋体"/>
                <w:snapToGrid w:val="0"/>
                <w:color w:val="000000"/>
                <w:kern w:val="0"/>
                <w:szCs w:val="21"/>
              </w:rPr>
              <w:t>上道路</w:t>
            </w:r>
            <w:proofErr w:type="gramEnd"/>
            <w:r>
              <w:rPr>
                <w:rFonts w:ascii="宋体" w:hAnsi="宋体"/>
                <w:snapToGrid w:val="0"/>
                <w:color w:val="000000"/>
                <w:kern w:val="0"/>
                <w:szCs w:val="21"/>
              </w:rPr>
              <w:t>行驶的处罚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overflowPunct w:val="0"/>
              <w:autoSpaceDE w:val="0"/>
              <w:autoSpaceDN w:val="0"/>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overflowPunct w:val="0"/>
              <w:autoSpaceDE w:val="0"/>
              <w:autoSpaceDN w:val="0"/>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第二十三条</w:t>
            </w:r>
            <w:r>
              <w:rPr>
                <w:rFonts w:ascii="宋体" w:hAnsi="宋体" w:hint="eastAsia"/>
                <w:snapToGrid w:val="0"/>
                <w:color w:val="000000"/>
                <w:kern w:val="0"/>
                <w:szCs w:val="21"/>
              </w:rPr>
              <w:t xml:space="preserve">  </w:t>
            </w:r>
            <w:r>
              <w:rPr>
                <w:rFonts w:ascii="宋体" w:hAnsi="宋体"/>
                <w:snapToGrid w:val="0"/>
                <w:color w:val="000000"/>
                <w:kern w:val="0"/>
                <w:szCs w:val="21"/>
              </w:rPr>
              <w:t>禁止在非机动车上加装或者使用动力装置、遮雨（阳）</w:t>
            </w:r>
            <w:proofErr w:type="gramStart"/>
            <w:r>
              <w:rPr>
                <w:rFonts w:ascii="宋体" w:hAnsi="宋体"/>
                <w:snapToGrid w:val="0"/>
                <w:color w:val="000000"/>
                <w:kern w:val="0"/>
                <w:szCs w:val="21"/>
              </w:rPr>
              <w:t>篷等</w:t>
            </w:r>
            <w:r>
              <w:rPr>
                <w:rFonts w:ascii="宋体" w:hAnsi="宋体"/>
                <w:snapToGrid w:val="0"/>
                <w:color w:val="000000"/>
                <w:kern w:val="0"/>
                <w:szCs w:val="21"/>
              </w:rPr>
              <w:t>影响</w:t>
            </w:r>
            <w:proofErr w:type="gramEnd"/>
            <w:r>
              <w:rPr>
                <w:rFonts w:ascii="宋体" w:hAnsi="宋体"/>
                <w:snapToGrid w:val="0"/>
                <w:color w:val="000000"/>
                <w:kern w:val="0"/>
                <w:szCs w:val="21"/>
              </w:rPr>
              <w:t>交通安全的装置。</w:t>
            </w:r>
          </w:p>
          <w:p w:rsidR="00000000" w:rsidRDefault="00E717D1">
            <w:pPr>
              <w:overflowPunct w:val="0"/>
              <w:autoSpaceDE w:val="0"/>
              <w:autoSpaceDN w:val="0"/>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禁止拆除、改动、弃用非机动车的限速装置等影响交通安全的行为。</w:t>
            </w:r>
          </w:p>
          <w:p w:rsidR="00000000" w:rsidRDefault="00E717D1">
            <w:pPr>
              <w:overflowPunct w:val="0"/>
              <w:autoSpaceDE w:val="0"/>
              <w:autoSpaceDN w:val="0"/>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第五十九条第一款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违反本条例第二十三条规定，驾驶加</w:t>
            </w:r>
            <w:r>
              <w:rPr>
                <w:rFonts w:ascii="宋体" w:hAnsi="宋体"/>
                <w:snapToGrid w:val="0"/>
                <w:color w:val="000000"/>
                <w:kern w:val="0"/>
                <w:szCs w:val="21"/>
              </w:rPr>
              <w:lastRenderedPageBreak/>
              <w:t>装动力装置或者拆除、改动、弃用限速装置的非机动车</w:t>
            </w:r>
            <w:proofErr w:type="gramStart"/>
            <w:r>
              <w:rPr>
                <w:rFonts w:ascii="宋体" w:hAnsi="宋体"/>
                <w:snapToGrid w:val="0"/>
                <w:color w:val="000000"/>
                <w:kern w:val="0"/>
                <w:szCs w:val="21"/>
              </w:rPr>
              <w:t>上道路</w:t>
            </w:r>
            <w:proofErr w:type="gramEnd"/>
            <w:r>
              <w:rPr>
                <w:rFonts w:ascii="宋体" w:hAnsi="宋体"/>
                <w:snapToGrid w:val="0"/>
                <w:color w:val="000000"/>
                <w:kern w:val="0"/>
                <w:szCs w:val="21"/>
              </w:rPr>
              <w:t>行驶的，由公安机关交通管理部门责令恢复原状，处警告或者五十元罚款。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对有穿拖鞋或者跟高四厘米以上的高跟鞋、赤脚等妨碍安全驾驶行为的处罚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在道路上驾驶机动车，应当遵守下列规定：（二）不得有穿拖鞋或者跟高四厘米以上的高跟鞋、赤脚等妨碍安全驾驶的</w:t>
            </w:r>
            <w:r>
              <w:rPr>
                <w:rFonts w:ascii="宋体" w:hAnsi="宋体"/>
                <w:snapToGrid w:val="0"/>
                <w:color w:val="000000"/>
                <w:kern w:val="0"/>
                <w:szCs w:val="21"/>
              </w:rPr>
              <w:t>行为。</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在道路上驾驶机动车，违反本条例第三十条规定，由公安机关交通管理部门按照下列规定处罚：（二）有穿拖鞋或者跟高四厘米以上的高跟鞋、赤脚等妨碍安全驾驶行为的，处警告或者五十元罚款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对持移动电话拨</w:t>
            </w:r>
            <w:r>
              <w:rPr>
                <w:rFonts w:ascii="宋体" w:hAnsi="宋体"/>
                <w:snapToGrid w:val="0"/>
                <w:color w:val="000000"/>
                <w:kern w:val="0"/>
                <w:szCs w:val="21"/>
              </w:rPr>
              <w:t>打接听、查看发送信息或者脱离</w:t>
            </w:r>
          </w:p>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正常行车视野浏览电子设备等妨碍安全驾驶行为的处罚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在道路上驾驶机动车，应当遵守下列规定：（三）不得有持移动电话拨打接听、查看发送信息或者脱离正常行车视野浏览电子设备等妨碍安全驾驶的行为</w:t>
            </w:r>
            <w:r>
              <w:rPr>
                <w:rFonts w:ascii="宋体" w:hAnsi="宋体"/>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在道路上驾驶机动车，违反本条例第三十条规定，由公安机关交通管理部门按照下列规定处罚：（三）有持移动电话</w:t>
            </w:r>
            <w:r>
              <w:rPr>
                <w:rFonts w:ascii="宋体" w:hAnsi="宋体" w:hint="eastAsia"/>
                <w:snapToGrid w:val="0"/>
                <w:color w:val="000000"/>
                <w:kern w:val="0"/>
                <w:szCs w:val="21"/>
              </w:rPr>
              <w:t>拨</w:t>
            </w:r>
            <w:r>
              <w:rPr>
                <w:rFonts w:ascii="宋体" w:hAnsi="宋体"/>
                <w:snapToGrid w:val="0"/>
                <w:color w:val="000000"/>
                <w:kern w:val="0"/>
                <w:szCs w:val="21"/>
              </w:rPr>
              <w:t>打接听、查看发送信息或者脱离正常行车视野浏览电子设备等妨碍安全驾驶行为的，处警告或者五十元罚款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对在机动车道内购买物品行为的处罚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在道路上驾驶机动车，应当遵守下列规定：（四）不得在机动车道内购买物品。</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w:t>
            </w:r>
            <w:r>
              <w:rPr>
                <w:rFonts w:ascii="宋体" w:hAnsi="宋体"/>
                <w:snapToGrid w:val="0"/>
                <w:color w:val="000000"/>
                <w:kern w:val="0"/>
                <w:szCs w:val="21"/>
              </w:rPr>
              <w:lastRenderedPageBreak/>
              <w:t>上驾驶机动车，违反本条例第三十条规定，由公安机关交通管理部门按照下列规定处罚</w:t>
            </w:r>
            <w:r>
              <w:rPr>
                <w:rFonts w:ascii="宋体" w:hAnsi="宋体"/>
                <w:snapToGrid w:val="0"/>
                <w:color w:val="000000"/>
                <w:kern w:val="0"/>
                <w:szCs w:val="21"/>
              </w:rPr>
              <w:t>：（四）在机动车道内购买物品的，处警告或者五十元罚款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对在行经人行横道时未减速行驶，或者遇行人正在通过人行横道时未停车让行行为的处罚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在道路上驾驶机动车，应当遵守下列规定：（七）行经人行横道时应当减速行驶，遇行人正在通过人行横道时应当停车让行。</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在道路上驾驶机动车，违反本条例第三十条规定，由公安机关交通管理部门按照下列规定处罚：</w:t>
            </w:r>
            <w:r>
              <w:rPr>
                <w:rFonts w:ascii="宋体" w:hAnsi="宋体"/>
                <w:snapToGrid w:val="0"/>
                <w:color w:val="000000"/>
                <w:spacing w:val="-4"/>
                <w:kern w:val="0"/>
                <w:szCs w:val="21"/>
              </w:rPr>
              <w:t>（五）行经人行横道时未减速行驶，或者遇行人正在通过人行横道时未停车让行的，</w:t>
            </w:r>
            <w:r>
              <w:rPr>
                <w:rFonts w:ascii="宋体" w:hAnsi="宋体"/>
                <w:snapToGrid w:val="0"/>
                <w:color w:val="000000"/>
                <w:spacing w:val="-4"/>
                <w:kern w:val="0"/>
                <w:szCs w:val="21"/>
              </w:rPr>
              <w:t>处警告或者五十元罚款</w:t>
            </w:r>
            <w:r>
              <w:rPr>
                <w:rFonts w:ascii="宋体" w:hAnsi="宋体" w:hint="eastAsia"/>
                <w:snapToGrid w:val="0"/>
                <w:color w:val="000000"/>
                <w:spacing w:val="-4"/>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对夜间在路灯照明条件良好的路段行驶或者通过有交通信号灯的路口时使用远光</w:t>
            </w:r>
            <w:proofErr w:type="gramStart"/>
            <w:r>
              <w:rPr>
                <w:rFonts w:ascii="宋体" w:hAnsi="宋体"/>
                <w:snapToGrid w:val="0"/>
                <w:color w:val="000000"/>
                <w:kern w:val="0"/>
                <w:szCs w:val="21"/>
              </w:rPr>
              <w:t>灯行为</w:t>
            </w:r>
            <w:proofErr w:type="gramEnd"/>
            <w:r>
              <w:rPr>
                <w:rFonts w:ascii="宋体" w:hAnsi="宋体"/>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在道路上驾驶机动车，应当遵守下列规定：（十二）夜间在路灯照明条件良好的路段行驶或者通过有交通信号灯的路口时，不得使用远光灯。</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在道路上驾驶机动车，违反本条例第三十条规定，由公安机关交通管理部门按照下列规定处罚：（六）夜间在路灯照明条件良好的路段行驶或者通过有交通信号灯的路口时使用远光灯的，处警告或者一百</w:t>
            </w:r>
            <w:r>
              <w:rPr>
                <w:rFonts w:ascii="宋体" w:hAnsi="宋体"/>
                <w:snapToGrid w:val="0"/>
                <w:color w:val="000000"/>
                <w:kern w:val="0"/>
                <w:szCs w:val="21"/>
              </w:rPr>
              <w:t>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对在遇有前方交叉路口交通阻塞时，未依次停在路口以外等候进入路口行为的处罚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tabs>
                <w:tab w:val="left" w:pos="2325"/>
              </w:tabs>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tabs>
                <w:tab w:val="left" w:pos="2325"/>
              </w:tabs>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在道路上驾驶机动车，应当遵守下列规定：（十三）遇有前方交叉路口交通阻塞时，应当依次停在路口以外等候，不得进入路口。</w:t>
            </w:r>
          </w:p>
          <w:p w:rsidR="00000000" w:rsidRDefault="00E717D1">
            <w:pPr>
              <w:tabs>
                <w:tab w:val="left" w:pos="2325"/>
              </w:tabs>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w:t>
            </w:r>
            <w:r>
              <w:rPr>
                <w:rFonts w:ascii="宋体" w:hAnsi="宋体"/>
                <w:snapToGrid w:val="0"/>
                <w:color w:val="000000"/>
                <w:kern w:val="0"/>
                <w:szCs w:val="21"/>
              </w:rPr>
              <w:lastRenderedPageBreak/>
              <w:t>十条规定，由公安机关交通管理部门按照下列规定处罚：（七）遇有前方交叉路口交通阻塞时，未依次停在路口以外等候进入路口的，处警告或者二百元罚款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w:t>
            </w:r>
            <w:r>
              <w:rPr>
                <w:rFonts w:ascii="宋体" w:hAnsi="宋体"/>
                <w:snapToGrid w:val="0"/>
                <w:color w:val="000000"/>
                <w:kern w:val="0"/>
                <w:szCs w:val="21"/>
              </w:rPr>
              <w:t>主动避让执行紧急任务的警车、应急救援车、救护车、工程救险车行为的处罚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tabs>
                <w:tab w:val="left" w:pos="2325"/>
              </w:tabs>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tabs>
                <w:tab w:val="left" w:pos="2325"/>
              </w:tabs>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在道路上驾驶机动车，应当遵守下列规定：（十四）主动避让执行紧急任务的警车、应急救援车、救护车、工程救险车，按照规定避让运载学生的校车。</w:t>
            </w:r>
          </w:p>
          <w:p w:rsidR="00000000" w:rsidRDefault="00E717D1">
            <w:pPr>
              <w:tabs>
                <w:tab w:val="left" w:pos="2325"/>
              </w:tabs>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第六十条第一款</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在道路上驾驶机动车，违反本条例第三十条规定，由公安机关交通管理部门按照下列规定处罚：（八）未主动避让执行紧急任务的警车、应急救援车、救护车、工程</w:t>
            </w:r>
            <w:proofErr w:type="gramStart"/>
            <w:r>
              <w:rPr>
                <w:rFonts w:ascii="宋体" w:hAnsi="宋体"/>
                <w:snapToGrid w:val="0"/>
                <w:color w:val="000000"/>
                <w:kern w:val="0"/>
                <w:szCs w:val="21"/>
              </w:rPr>
              <w:t>救险车</w:t>
            </w:r>
            <w:proofErr w:type="gramEnd"/>
            <w:r>
              <w:rPr>
                <w:rFonts w:ascii="宋体" w:hAnsi="宋体"/>
                <w:snapToGrid w:val="0"/>
                <w:color w:val="000000"/>
                <w:kern w:val="0"/>
                <w:szCs w:val="21"/>
              </w:rPr>
              <w:t>的，处警告或者二百元罚款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对由他人替代记分行为的处罚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第三十一条</w:t>
            </w:r>
            <w:r>
              <w:rPr>
                <w:rFonts w:ascii="宋体" w:hAnsi="宋体" w:hint="eastAsia"/>
                <w:snapToGrid w:val="0"/>
                <w:color w:val="000000"/>
                <w:kern w:val="0"/>
                <w:szCs w:val="21"/>
              </w:rPr>
              <w:t xml:space="preserve">  </w:t>
            </w:r>
            <w:r>
              <w:rPr>
                <w:rFonts w:ascii="宋体" w:hAnsi="宋体"/>
                <w:snapToGrid w:val="0"/>
                <w:color w:val="000000"/>
                <w:kern w:val="0"/>
                <w:szCs w:val="21"/>
              </w:rPr>
              <w:t>对机动车驾驶人道路交通安全违法行为实行累积记分制度。禁止由他人替代记分，禁止替代他人记分或者介绍替代记分。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第六十一条</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三十一条第一款规定，由他人替代记分的，由公安机关交通管理部门处五百元以上二千元以下罚款；替代他人记分的，由公安机关交通管理部门处一千元以上五千元以下罚款；介绍替代记分的，由公安机关交通管理部门处二千元以上一万元以下罚款。替代他人记分或者介绍替代记分有违法所得的，没收违法所得。</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对非机动车在夜间</w:t>
            </w:r>
            <w:r>
              <w:rPr>
                <w:rFonts w:ascii="宋体" w:hAnsi="宋体"/>
                <w:snapToGrid w:val="0"/>
                <w:color w:val="000000"/>
                <w:kern w:val="0"/>
                <w:szCs w:val="21"/>
              </w:rPr>
              <w:t>或者</w:t>
            </w:r>
            <w:r>
              <w:rPr>
                <w:rFonts w:ascii="宋体" w:hAnsi="宋体"/>
                <w:snapToGrid w:val="0"/>
                <w:color w:val="000000"/>
                <w:kern w:val="0"/>
                <w:szCs w:val="21"/>
              </w:rPr>
              <w:lastRenderedPageBreak/>
              <w:t>雾、</w:t>
            </w:r>
            <w:proofErr w:type="gramStart"/>
            <w:r>
              <w:rPr>
                <w:rFonts w:ascii="宋体" w:hAnsi="宋体"/>
                <w:snapToGrid w:val="0"/>
                <w:color w:val="000000"/>
                <w:kern w:val="0"/>
                <w:szCs w:val="21"/>
              </w:rPr>
              <w:t>霾</w:t>
            </w:r>
            <w:proofErr w:type="gramEnd"/>
            <w:r>
              <w:rPr>
                <w:rFonts w:ascii="宋体" w:hAnsi="宋体"/>
                <w:snapToGrid w:val="0"/>
                <w:color w:val="000000"/>
                <w:kern w:val="0"/>
                <w:szCs w:val="21"/>
              </w:rPr>
              <w:t>、雨、雪等低能见度情况下，设有照明灯未开启照明灯行为的处罚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第三十二条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w:t>
            </w:r>
            <w:r>
              <w:rPr>
                <w:rFonts w:ascii="宋体" w:hAnsi="宋体"/>
                <w:snapToGrid w:val="0"/>
                <w:color w:val="000000"/>
                <w:kern w:val="0"/>
                <w:szCs w:val="21"/>
              </w:rPr>
              <w:lastRenderedPageBreak/>
              <w:t>驶非机动车，应当遵守下列规定：（三）在夜间或者雾、</w:t>
            </w:r>
            <w:proofErr w:type="gramStart"/>
            <w:r>
              <w:rPr>
                <w:rFonts w:ascii="宋体" w:hAnsi="宋体"/>
                <w:snapToGrid w:val="0"/>
                <w:color w:val="000000"/>
                <w:kern w:val="0"/>
                <w:szCs w:val="21"/>
              </w:rPr>
              <w:t>霾</w:t>
            </w:r>
            <w:proofErr w:type="gramEnd"/>
            <w:r>
              <w:rPr>
                <w:rFonts w:ascii="宋体" w:hAnsi="宋体"/>
                <w:snapToGrid w:val="0"/>
                <w:color w:val="000000"/>
                <w:kern w:val="0"/>
                <w:szCs w:val="21"/>
              </w:rPr>
              <w:t>、雨、雪等低能见度情况下，设有照明灯的应当开启照明灯</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在道路上驾驶非机动车，违反本条例第三十二条规定，有公安机关交通管理部门按照下列规定处罚：（一）在夜间或者雾、</w:t>
            </w:r>
            <w:proofErr w:type="gramStart"/>
            <w:r>
              <w:rPr>
                <w:rFonts w:ascii="宋体" w:hAnsi="宋体"/>
                <w:snapToGrid w:val="0"/>
                <w:color w:val="000000"/>
                <w:kern w:val="0"/>
                <w:szCs w:val="21"/>
              </w:rPr>
              <w:t>霾</w:t>
            </w:r>
            <w:proofErr w:type="gramEnd"/>
            <w:r>
              <w:rPr>
                <w:rFonts w:ascii="宋体" w:hAnsi="宋体"/>
                <w:snapToGrid w:val="0"/>
                <w:color w:val="000000"/>
                <w:kern w:val="0"/>
                <w:szCs w:val="21"/>
              </w:rPr>
              <w:t>、雨、雪等低能见度情况下，设有照明灯未开启照明灯的，处警告或者二十元罚款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w:t>
            </w:r>
            <w:r>
              <w:rPr>
                <w:rFonts w:ascii="宋体" w:hAnsi="宋体"/>
                <w:snapToGrid w:val="0"/>
                <w:color w:val="000000"/>
                <w:kern w:val="0"/>
                <w:szCs w:val="21"/>
              </w:rPr>
              <w:lastRenderedPageBreak/>
              <w:t>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对驾驶不符合安全技术标准的非机动车行为的</w:t>
            </w:r>
            <w:r>
              <w:rPr>
                <w:rFonts w:ascii="宋体" w:hAnsi="宋体"/>
                <w:snapToGrid w:val="0"/>
                <w:color w:val="000000"/>
                <w:kern w:val="0"/>
                <w:szCs w:val="21"/>
              </w:rPr>
              <w:t>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第三十二条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在道路上驾驶非机动车，应当遵守下列规定：（八）不得驾驶不符合安全技术标准的非机动车</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在道路上驾驶非机动车，违反本条例第三十二条规定，有公安机关交通管理部门按照下列规定处罚：（二）驾驶不符合安全技术标准的非机动车的，处警告或者二十元罚款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对非机动车进入城市快速</w:t>
            </w:r>
            <w:proofErr w:type="gramStart"/>
            <w:r>
              <w:rPr>
                <w:rFonts w:ascii="宋体" w:hAnsi="宋体"/>
                <w:snapToGrid w:val="0"/>
                <w:color w:val="000000"/>
                <w:kern w:val="0"/>
                <w:szCs w:val="21"/>
              </w:rPr>
              <w:t>路行为</w:t>
            </w:r>
            <w:proofErr w:type="gramEnd"/>
            <w:r>
              <w:rPr>
                <w:rFonts w:ascii="宋体" w:hAnsi="宋体"/>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第三十二条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在道路上驾驶非机动车，应当遵守下列规定：（十一）不得进入高速公路、城市快速路行驶</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第六十二条</w:t>
            </w:r>
            <w:r>
              <w:rPr>
                <w:rFonts w:ascii="宋体" w:hAnsi="宋体" w:hint="eastAsia"/>
                <w:snapToGrid w:val="0"/>
                <w:color w:val="000000"/>
                <w:kern w:val="0"/>
                <w:szCs w:val="21"/>
              </w:rPr>
              <w:t xml:space="preserve">  </w:t>
            </w:r>
            <w:r>
              <w:rPr>
                <w:rFonts w:ascii="宋体" w:hAnsi="宋体"/>
                <w:snapToGrid w:val="0"/>
                <w:color w:val="000000"/>
                <w:kern w:val="0"/>
                <w:szCs w:val="21"/>
              </w:rPr>
              <w:t>在道路上驾驶非机动车，违反本条例第三十二条规定，有公安机关交通管理部门按照下列规定处罚：（三）进入城市快速路的，处警告或者五十元罚款</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对行人钻爬道路隔离设施行为的处罚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第三十三条</w:t>
            </w:r>
            <w:r>
              <w:rPr>
                <w:rFonts w:ascii="宋体" w:hAnsi="宋体" w:hint="eastAsia"/>
                <w:snapToGrid w:val="0"/>
                <w:color w:val="000000"/>
                <w:kern w:val="0"/>
                <w:szCs w:val="21"/>
              </w:rPr>
              <w:t xml:space="preserve">  </w:t>
            </w:r>
            <w:r>
              <w:rPr>
                <w:rFonts w:ascii="宋体" w:hAnsi="宋体"/>
                <w:snapToGrid w:val="0"/>
                <w:color w:val="000000"/>
                <w:kern w:val="0"/>
                <w:szCs w:val="21"/>
              </w:rPr>
              <w:t>行人应当遵守下列规定：（二）不得钻爬、跨越、倚坐道路隔离设施；</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第六十三条</w:t>
            </w:r>
            <w:r>
              <w:rPr>
                <w:rFonts w:ascii="宋体" w:hAnsi="宋体" w:hint="eastAsia"/>
                <w:snapToGrid w:val="0"/>
                <w:color w:val="000000"/>
                <w:kern w:val="0"/>
                <w:szCs w:val="21"/>
              </w:rPr>
              <w:t xml:space="preserve">  </w:t>
            </w:r>
            <w:r>
              <w:rPr>
                <w:rFonts w:ascii="宋体" w:hAnsi="宋体"/>
                <w:snapToGrid w:val="0"/>
                <w:color w:val="000000"/>
                <w:kern w:val="0"/>
                <w:szCs w:val="21"/>
              </w:rPr>
              <w:t>行人违反本条例第三十三条规定，有下列情</w:t>
            </w:r>
            <w:r>
              <w:rPr>
                <w:rFonts w:ascii="宋体" w:hAnsi="宋体"/>
                <w:snapToGrid w:val="0"/>
                <w:color w:val="000000"/>
                <w:kern w:val="0"/>
                <w:szCs w:val="21"/>
              </w:rPr>
              <w:lastRenderedPageBreak/>
              <w:t>形之一的，由公安机关交通管理部门处警告或者二十元罚款：（一）钻爬、跨越、倚坐道路隔离设施的</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对行人在机动车道内停留、追逐、拉客、乞讨、兜售物品、散发物品行为的处罚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第三十三条</w:t>
            </w:r>
            <w:r>
              <w:rPr>
                <w:rFonts w:ascii="宋体" w:hAnsi="宋体" w:hint="eastAsia"/>
                <w:snapToGrid w:val="0"/>
                <w:color w:val="000000"/>
                <w:kern w:val="0"/>
                <w:szCs w:val="21"/>
              </w:rPr>
              <w:t xml:space="preserve">  </w:t>
            </w:r>
            <w:r>
              <w:rPr>
                <w:rFonts w:ascii="宋体" w:hAnsi="宋体"/>
                <w:snapToGrid w:val="0"/>
                <w:color w:val="000000"/>
                <w:kern w:val="0"/>
                <w:szCs w:val="21"/>
              </w:rPr>
              <w:t>行人应当遵守下列规定：（三）不得在机动车道内停留、追逐、拉客、乞讨、兜售物品、散发物品</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第六十三条</w:t>
            </w:r>
            <w:r>
              <w:rPr>
                <w:rFonts w:ascii="宋体" w:hAnsi="宋体" w:hint="eastAsia"/>
                <w:snapToGrid w:val="0"/>
                <w:color w:val="000000"/>
                <w:kern w:val="0"/>
                <w:szCs w:val="21"/>
              </w:rPr>
              <w:t xml:space="preserve">  </w:t>
            </w:r>
            <w:r>
              <w:rPr>
                <w:rFonts w:ascii="宋体" w:hAnsi="宋体"/>
                <w:snapToGrid w:val="0"/>
                <w:color w:val="000000"/>
                <w:kern w:val="0"/>
                <w:szCs w:val="21"/>
              </w:rPr>
              <w:t>行人违反本条例第三十三条规定，有下列情形之一的，由公安机关交通管理部门处警告或者二十元罚款：（二）在机动车道内停留、追逐、拉客、乞讨、兜售物品、散发物品的</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对行人进入城市快速</w:t>
            </w:r>
            <w:proofErr w:type="gramStart"/>
            <w:r>
              <w:rPr>
                <w:rFonts w:ascii="宋体" w:hAnsi="宋体"/>
                <w:snapToGrid w:val="0"/>
                <w:color w:val="000000"/>
                <w:kern w:val="0"/>
                <w:szCs w:val="21"/>
              </w:rPr>
              <w:t>路行为</w:t>
            </w:r>
            <w:proofErr w:type="gramEnd"/>
            <w:r>
              <w:rPr>
                <w:rFonts w:ascii="宋体" w:hAnsi="宋体"/>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第三十三条</w:t>
            </w:r>
            <w:r>
              <w:rPr>
                <w:rFonts w:ascii="宋体" w:hAnsi="宋体" w:hint="eastAsia"/>
                <w:snapToGrid w:val="0"/>
                <w:color w:val="000000"/>
                <w:kern w:val="0"/>
                <w:szCs w:val="21"/>
              </w:rPr>
              <w:t xml:space="preserve">  </w:t>
            </w:r>
            <w:r>
              <w:rPr>
                <w:rFonts w:ascii="宋体" w:hAnsi="宋体"/>
                <w:snapToGrid w:val="0"/>
                <w:color w:val="000000"/>
                <w:kern w:val="0"/>
                <w:szCs w:val="21"/>
              </w:rPr>
              <w:t>行人应当</w:t>
            </w:r>
            <w:r>
              <w:rPr>
                <w:rFonts w:ascii="宋体" w:hAnsi="宋体"/>
                <w:snapToGrid w:val="0"/>
                <w:color w:val="000000"/>
                <w:kern w:val="0"/>
                <w:szCs w:val="21"/>
              </w:rPr>
              <w:t>遵守下列规定：（六）不得进入高速公路、城市快速路</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第六十三条</w:t>
            </w:r>
            <w:r>
              <w:rPr>
                <w:rFonts w:ascii="宋体" w:hAnsi="宋体" w:hint="eastAsia"/>
                <w:snapToGrid w:val="0"/>
                <w:color w:val="000000"/>
                <w:kern w:val="0"/>
                <w:szCs w:val="21"/>
              </w:rPr>
              <w:t xml:space="preserve">  </w:t>
            </w:r>
            <w:r>
              <w:rPr>
                <w:rFonts w:ascii="宋体" w:hAnsi="宋体"/>
                <w:snapToGrid w:val="0"/>
                <w:color w:val="000000"/>
                <w:kern w:val="0"/>
                <w:szCs w:val="21"/>
              </w:rPr>
              <w:t>行人违反本条例第三十三条规定，有下列情形之一的，由公安机关交通管理部门处警告或者二十元罚款：（四）进入城市快速路的</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napToGrid w:val="0"/>
                <w:color w:val="000000"/>
                <w:kern w:val="0"/>
                <w:szCs w:val="21"/>
              </w:rPr>
            </w:pPr>
            <w:r>
              <w:rPr>
                <w:rFonts w:ascii="宋体" w:hAnsi="宋体" w:hint="eastAsia"/>
                <w:snapToGrid w:val="0"/>
                <w:color w:val="000000"/>
                <w:kern w:val="0"/>
                <w:szCs w:val="21"/>
              </w:rPr>
              <w:t>对携犬出户不使用牵引带，重点管理区内携犬出户未为犬只佩戴犬只识别牌、未按规定束牵引带牵引犬</w:t>
            </w:r>
            <w:proofErr w:type="gramStart"/>
            <w:r>
              <w:rPr>
                <w:rFonts w:ascii="宋体" w:hAnsi="宋体" w:hint="eastAsia"/>
                <w:snapToGrid w:val="0"/>
                <w:color w:val="000000"/>
                <w:kern w:val="0"/>
                <w:szCs w:val="21"/>
              </w:rPr>
              <w:t>只或者</w:t>
            </w:r>
            <w:proofErr w:type="gramEnd"/>
            <w:r>
              <w:rPr>
                <w:rFonts w:ascii="宋体" w:hAnsi="宋体" w:hint="eastAsia"/>
                <w:snapToGrid w:val="0"/>
                <w:color w:val="000000"/>
                <w:kern w:val="0"/>
                <w:szCs w:val="21"/>
              </w:rPr>
              <w:t>由无民事行为能力人、限制民事行为能力人单独携犬出户的处罚</w:t>
            </w:r>
          </w:p>
        </w:tc>
        <w:tc>
          <w:tcPr>
            <w:tcW w:w="709" w:type="dxa"/>
            <w:vAlign w:val="center"/>
          </w:tcPr>
          <w:p w:rsidR="00000000" w:rsidRDefault="00E717D1">
            <w:pPr>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第十九条第二款第一项、第二项</w:t>
            </w:r>
            <w:r>
              <w:rPr>
                <w:rFonts w:ascii="宋体" w:hAnsi="宋体" w:hint="eastAsia"/>
                <w:snapToGrid w:val="0"/>
                <w:color w:val="000000"/>
                <w:kern w:val="0"/>
                <w:szCs w:val="21"/>
              </w:rPr>
              <w:t xml:space="preserve">  </w:t>
            </w:r>
            <w:r>
              <w:rPr>
                <w:rFonts w:ascii="宋体" w:hAnsi="宋体" w:hint="eastAsia"/>
                <w:snapToGrid w:val="0"/>
                <w:color w:val="000000"/>
                <w:kern w:val="0"/>
                <w:szCs w:val="21"/>
              </w:rPr>
              <w:t>重点管理区内携犬出户，应当遵守下列规定：（一）为犬只佩戴犬只识别牌（二）由完</w:t>
            </w:r>
            <w:r>
              <w:rPr>
                <w:rFonts w:ascii="宋体" w:hAnsi="宋体" w:hint="eastAsia"/>
                <w:snapToGrid w:val="0"/>
                <w:color w:val="000000"/>
                <w:kern w:val="0"/>
                <w:szCs w:val="21"/>
              </w:rPr>
              <w:t>全民事行为能力人为犬只束牵引带并牵引，牵引带长度不得超过一点五米；遇到行人、车辆应当提前收紧牵引带，并主动避让老年人、儿童、残疾人和孕妇。</w:t>
            </w:r>
          </w:p>
          <w:p w:rsidR="00000000" w:rsidRDefault="00E717D1">
            <w:pPr>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第三十一条第二款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违反本条例第十九条第二款第一项、第二项规定，携犬出户未为犬只佩戴犬只识别牌、未按规定束牵引带牵引犬</w:t>
            </w:r>
            <w:proofErr w:type="gramStart"/>
            <w:r>
              <w:rPr>
                <w:rFonts w:ascii="宋体" w:hAnsi="宋体" w:hint="eastAsia"/>
                <w:snapToGrid w:val="0"/>
                <w:color w:val="000000"/>
                <w:kern w:val="0"/>
                <w:szCs w:val="21"/>
              </w:rPr>
              <w:t>只或者</w:t>
            </w:r>
            <w:proofErr w:type="gramEnd"/>
            <w:r>
              <w:rPr>
                <w:rFonts w:ascii="宋体" w:hAnsi="宋体" w:hint="eastAsia"/>
                <w:snapToGrid w:val="0"/>
                <w:color w:val="000000"/>
                <w:kern w:val="0"/>
                <w:szCs w:val="21"/>
              </w:rPr>
              <w:t>由无民事行为能力人、限制民事行为能力人</w:t>
            </w:r>
            <w:r>
              <w:rPr>
                <w:rFonts w:ascii="宋体" w:hAnsi="宋体" w:hint="eastAsia"/>
                <w:snapToGrid w:val="0"/>
                <w:color w:val="000000"/>
                <w:kern w:val="0"/>
                <w:szCs w:val="21"/>
              </w:rPr>
              <w:lastRenderedPageBreak/>
              <w:t>单独携犬出户的，由公安机关责令改正，可以处警告或者五十元以上五百元以下罚款。</w:t>
            </w:r>
          </w:p>
          <w:p w:rsidR="00000000" w:rsidRDefault="00E717D1">
            <w:pPr>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《常州市文明行为促进条例》</w:t>
            </w:r>
          </w:p>
          <w:p w:rsidR="00000000" w:rsidRDefault="00E717D1">
            <w:pPr>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第十六条第一款第九项</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建立不文明行为重点治理清单制度。下列不文明行为列入重点治理清单：（九）携犬出户不</w:t>
            </w:r>
            <w:r>
              <w:rPr>
                <w:rFonts w:ascii="宋体" w:hAnsi="宋体" w:hint="eastAsia"/>
                <w:snapToGrid w:val="0"/>
                <w:color w:val="000000"/>
                <w:kern w:val="0"/>
                <w:szCs w:val="21"/>
              </w:rPr>
              <w:t>使用牵引带，不及时清除犬只粪便。</w:t>
            </w:r>
          </w:p>
          <w:p w:rsidR="00000000" w:rsidRDefault="00E717D1">
            <w:pPr>
              <w:spacing w:line="300" w:lineRule="exact"/>
              <w:ind w:firstLineChars="150" w:firstLine="315"/>
              <w:rPr>
                <w:rFonts w:ascii="宋体" w:hAnsi="宋体"/>
                <w:snapToGrid w:val="0"/>
                <w:color w:val="000000"/>
                <w:kern w:val="0"/>
                <w:szCs w:val="21"/>
              </w:rPr>
            </w:pPr>
            <w:r>
              <w:rPr>
                <w:rFonts w:ascii="宋体" w:hAnsi="宋体" w:hint="eastAsia"/>
                <w:snapToGrid w:val="0"/>
                <w:color w:val="000000"/>
                <w:kern w:val="0"/>
                <w:szCs w:val="21"/>
              </w:rPr>
              <w:t>第三十四条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六条第一款第九项规定，携犬出户不使用牵引带的，由公安机关责令改正，可以处警告或者五十元以上五百元以下罚款；未即时清除犬只粪便的，由城市管理部门责令改正，可以处二十元以上二百元以下罚款。</w:t>
            </w:r>
          </w:p>
        </w:tc>
        <w:tc>
          <w:tcPr>
            <w:tcW w:w="1985" w:type="dxa"/>
            <w:vAlign w:val="center"/>
          </w:tcPr>
          <w:p w:rsidR="00000000" w:rsidRDefault="00E717D1">
            <w:pPr>
              <w:spacing w:line="300" w:lineRule="exact"/>
              <w:rPr>
                <w:rFonts w:ascii="宋体" w:hAnsi="宋体"/>
                <w:snapToGrid w:val="0"/>
                <w:color w:val="000000"/>
                <w:kern w:val="0"/>
                <w:szCs w:val="21"/>
              </w:rPr>
            </w:pPr>
          </w:p>
        </w:tc>
        <w:tc>
          <w:tcPr>
            <w:tcW w:w="850" w:type="dxa"/>
            <w:vAlign w:val="center"/>
          </w:tcPr>
          <w:p w:rsidR="00000000" w:rsidRDefault="00E717D1">
            <w:pPr>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zCs w:val="21"/>
                <w:lang/>
              </w:rPr>
              <w:t>对饲养禁养犬只的处罚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第九条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本市禁止饲养烈性犬。</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第二十七条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违反本条例第九条第一款规定，养犬人饲养禁养犬只的，由公安机关责令限期改正，处五百元以上五千元以下罚款；逾期不改正的，没收犬只。违法</w:t>
            </w:r>
            <w:r>
              <w:rPr>
                <w:rFonts w:ascii="宋体" w:hAnsi="宋体" w:hint="eastAsia"/>
                <w:snapToGrid w:val="0"/>
                <w:color w:val="000000"/>
                <w:kern w:val="0"/>
                <w:szCs w:val="21"/>
              </w:rPr>
              <w:t>饲养禁养犬只，对他人造成伤害的，公安机关对养犬人五年内不予办理养犬登记。</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zCs w:val="21"/>
                <w:lang/>
              </w:rPr>
            </w:pPr>
            <w:r>
              <w:rPr>
                <w:rFonts w:ascii="宋体" w:hAnsi="宋体" w:hint="eastAsia"/>
                <w:szCs w:val="21"/>
                <w:lang/>
              </w:rPr>
              <w:t>对超限养数量养犬的处罚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个人养犬的，在重点管理区内，每户限养一只。</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第二十八条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违反本条例第十条第一款规定，养犬人饲养犬只超过限养数量的，由公安机关责令限期改正，处二百元以上二千元以下罚款；逾期不改正的，没收超过限养数量的犬只。</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zCs w:val="21"/>
                <w:lang/>
              </w:rPr>
            </w:pPr>
            <w:r>
              <w:rPr>
                <w:rFonts w:ascii="宋体" w:hAnsi="宋体" w:hint="eastAsia"/>
                <w:szCs w:val="21"/>
                <w:lang/>
              </w:rPr>
              <w:t>对养犬人未办理养犬登记的处罚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第十一条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本市实行养犬登记制度。</w:t>
            </w:r>
            <w:r>
              <w:rPr>
                <w:rFonts w:ascii="宋体" w:hAnsi="宋体" w:hint="eastAsia"/>
                <w:snapToGrid w:val="0"/>
                <w:color w:val="000000"/>
                <w:kern w:val="0"/>
                <w:szCs w:val="21"/>
              </w:rPr>
              <w:t>养犬人应当自取得犬</w:t>
            </w:r>
            <w:r>
              <w:rPr>
                <w:rFonts w:ascii="宋体" w:hAnsi="宋体" w:hint="eastAsia"/>
                <w:snapToGrid w:val="0"/>
                <w:color w:val="000000"/>
                <w:kern w:val="0"/>
                <w:szCs w:val="21"/>
              </w:rPr>
              <w:lastRenderedPageBreak/>
              <w:t>只狂犬病免疫证明之日起十日内，向公安机关申请养犬登记。</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第二十九条第一款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违反本条例第十一条规定，养犬人未办理养犬登记的，由公安机关责令限期改正，可以处警告或者五百元以上二千元以下罚款；逾期不改正的，没收犬只。</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w:t>
            </w:r>
            <w:r>
              <w:rPr>
                <w:rFonts w:ascii="宋体" w:hAnsi="宋体"/>
                <w:snapToGrid w:val="0"/>
                <w:color w:val="000000"/>
                <w:kern w:val="0"/>
                <w:szCs w:val="21"/>
              </w:rPr>
              <w:lastRenderedPageBreak/>
              <w:t>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zCs w:val="21"/>
                <w:lang/>
              </w:rPr>
            </w:pPr>
            <w:r>
              <w:rPr>
                <w:rFonts w:ascii="宋体" w:hAnsi="宋体" w:hint="eastAsia"/>
                <w:szCs w:val="21"/>
                <w:lang/>
              </w:rPr>
              <w:t>对养犬人未按期办理变更养犬登记的处罚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第十五条第一款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养犬人、登记的养犬地址发生变更的，养犬人应当自变更之日起十五日内办理变更登记。</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第二十九条第二款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违反本条例第十五条第一款规定，养犬人未按期办理变更登记的，</w:t>
            </w:r>
            <w:r>
              <w:rPr>
                <w:rFonts w:ascii="宋体" w:hAnsi="宋体" w:hint="eastAsia"/>
                <w:snapToGrid w:val="0"/>
                <w:color w:val="000000"/>
                <w:kern w:val="0"/>
                <w:szCs w:val="21"/>
              </w:rPr>
              <w:t>由公安机关责令限期改正，可以处警告或者二百元以上一千元以下罚款；逾期不改正的，吊销养犬登记证，没收犬只。</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zCs w:val="21"/>
                <w:lang/>
              </w:rPr>
            </w:pPr>
            <w:r>
              <w:rPr>
                <w:rFonts w:ascii="宋体" w:hAnsi="宋体" w:hint="eastAsia"/>
                <w:szCs w:val="21"/>
                <w:lang/>
              </w:rPr>
              <w:t>对在住宅楼、办公楼的共有部分养犬的处罚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第十八条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养犬人或者犬只管理人是养犬管理的责任主体，应当依法养犬、文明养犬，不得有下列行为：（六）在住宅楼、办公楼的公共楼道、楼顶、架空层、地下车库等共有部分饲养犬只、遛犬。</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违反本条例第十八条规定，养犬人有下列行为之一的，由公安机关按照下列规定予以处罚：（一）在住宅楼、办公楼的公共楼</w:t>
            </w:r>
            <w:r>
              <w:rPr>
                <w:rFonts w:ascii="宋体" w:hAnsi="宋体" w:hint="eastAsia"/>
                <w:snapToGrid w:val="0"/>
                <w:color w:val="000000"/>
                <w:kern w:val="0"/>
                <w:szCs w:val="21"/>
              </w:rPr>
              <w:t>道、楼顶、架空层、地下车库等共有部分饲养犬只的，责令改正，可以处警告或者二百元以上一千元以下罚款；在地下车库遛犬污染环境的，责令改正，可以处警告或者五十元以上五百元以下罚款。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对在地下车库遛犬污染</w:t>
            </w:r>
            <w:r>
              <w:rPr>
                <w:rFonts w:ascii="宋体" w:hAnsi="宋体" w:hint="eastAsia"/>
                <w:snapToGrid w:val="0"/>
                <w:color w:val="000000"/>
                <w:kern w:val="0"/>
                <w:szCs w:val="21"/>
              </w:rPr>
              <w:lastRenderedPageBreak/>
              <w:t>环境的处罚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第十八条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养犬人或者犬</w:t>
            </w:r>
            <w:r>
              <w:rPr>
                <w:rFonts w:ascii="宋体" w:hAnsi="宋体" w:hint="eastAsia"/>
                <w:snapToGrid w:val="0"/>
                <w:color w:val="000000"/>
                <w:kern w:val="0"/>
                <w:szCs w:val="21"/>
              </w:rPr>
              <w:lastRenderedPageBreak/>
              <w:t>只管理人是养犬管理的责任主体，应当依法养犬、文明养犬，不得有下列行为：（三）影响环境卫生、破坏公共设施。</w:t>
            </w:r>
          </w:p>
          <w:p w:rsidR="00000000" w:rsidRDefault="00E717D1">
            <w:pPr>
              <w:adjustRightInd w:val="0"/>
              <w:snapToGrid w:val="0"/>
              <w:spacing w:line="300" w:lineRule="exact"/>
              <w:ind w:firstLineChars="150" w:firstLine="315"/>
              <w:rPr>
                <w:rFonts w:ascii="宋体" w:hAnsi="宋体"/>
                <w:snapToGrid w:val="0"/>
                <w:color w:val="000000"/>
                <w:kern w:val="0"/>
                <w:szCs w:val="21"/>
              </w:rPr>
            </w:pPr>
            <w:r>
              <w:rPr>
                <w:rFonts w:ascii="宋体" w:hAnsi="宋体" w:hint="eastAsia"/>
                <w:snapToGrid w:val="0"/>
                <w:color w:val="000000"/>
                <w:kern w:val="0"/>
                <w:szCs w:val="21"/>
              </w:rPr>
              <w:t>第三十条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违反本条例第十八条规定，养犬人有下列行为之一的，由公安机关按照下列规定予以处罚：（一）在住宅楼、</w:t>
            </w:r>
            <w:r>
              <w:rPr>
                <w:rFonts w:ascii="宋体" w:hAnsi="宋体" w:hint="eastAsia"/>
                <w:snapToGrid w:val="0"/>
                <w:color w:val="000000"/>
                <w:kern w:val="0"/>
                <w:szCs w:val="21"/>
              </w:rPr>
              <w:t>办公楼的公共楼道、楼顶、架空层、地下车库等共有部分饲养犬只的，责令改正，可以处警告或者二百元以上一千元以下罚款；在地下车库遛犬污染环境的，责令改正，可以处警告或者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w:t>
            </w:r>
            <w:r>
              <w:rPr>
                <w:rFonts w:ascii="宋体" w:hAnsi="宋体"/>
                <w:snapToGrid w:val="0"/>
                <w:color w:val="000000"/>
                <w:kern w:val="0"/>
                <w:szCs w:val="21"/>
              </w:rPr>
              <w:lastRenderedPageBreak/>
              <w:t>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对遗弃犬只的处罚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ind w:left="103"/>
              <w:jc w:val="lef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jc w:val="left"/>
              <w:rPr>
                <w:rFonts w:ascii="宋体" w:hAnsi="宋体" w:hint="eastAsia"/>
                <w:snapToGrid w:val="0"/>
                <w:color w:val="000000"/>
                <w:kern w:val="0"/>
                <w:szCs w:val="21"/>
              </w:rPr>
            </w:pPr>
            <w:r>
              <w:rPr>
                <w:rFonts w:ascii="宋体" w:hAnsi="宋体" w:hint="eastAsia"/>
                <w:snapToGrid w:val="0"/>
                <w:color w:val="000000"/>
                <w:kern w:val="0"/>
                <w:szCs w:val="21"/>
              </w:rPr>
              <w:t>第十八条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养犬人或者犬只管理人是养犬管理的责任主体，应当依法养犬、文明养犬，不得有下列行为：（七）遗弃、虐待犬只。</w:t>
            </w:r>
          </w:p>
          <w:p w:rsidR="00000000" w:rsidRDefault="00E717D1">
            <w:pPr>
              <w:adjustRightInd w:val="0"/>
              <w:snapToGrid w:val="0"/>
              <w:spacing w:line="300" w:lineRule="exact"/>
              <w:ind w:firstLineChars="200" w:firstLine="420"/>
              <w:jc w:val="left"/>
              <w:rPr>
                <w:rFonts w:ascii="宋体" w:hAnsi="宋体"/>
                <w:snapToGrid w:val="0"/>
                <w:color w:val="000000"/>
                <w:kern w:val="0"/>
                <w:szCs w:val="21"/>
              </w:rPr>
            </w:pPr>
            <w:r>
              <w:rPr>
                <w:rFonts w:ascii="宋体" w:hAnsi="宋体" w:hint="eastAsia"/>
                <w:snapToGrid w:val="0"/>
                <w:color w:val="000000"/>
                <w:kern w:val="0"/>
                <w:szCs w:val="21"/>
              </w:rPr>
              <w:t>第三十条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违反本条例第十八条规定，养犬人有下列行为之一的，由公安机关按照下列规定予以处罚：（二）遗弃犬只的，处五百元以</w:t>
            </w:r>
            <w:r>
              <w:rPr>
                <w:rFonts w:ascii="宋体" w:hAnsi="宋体" w:hint="eastAsia"/>
                <w:snapToGrid w:val="0"/>
                <w:color w:val="000000"/>
                <w:kern w:val="0"/>
                <w:szCs w:val="21"/>
              </w:rPr>
              <w:t>上三千元以下罚款，吊销养犬登记证。</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对虐待犬只的处罚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第十八条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养犬人或者犬只管理人是养犬管理的责任主体，应当依法养犬、文明养犬，不得有下列行为：（七）遗弃、虐待犬只。</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违反本条例第十八条规定，养犬人有下列行为之一的，由公安机关按照下列规定予以处罚：（三）虐待犬只的，处五百元以上三千元以下罚款；造成严重社会影响的，吊销养犬登记证，没收犬只。</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对未采取有</w:t>
            </w:r>
            <w:r>
              <w:rPr>
                <w:rFonts w:ascii="宋体" w:hAnsi="宋体" w:hint="eastAsia"/>
                <w:snapToGrid w:val="0"/>
                <w:color w:val="000000"/>
                <w:kern w:val="0"/>
                <w:szCs w:val="21"/>
              </w:rPr>
              <w:lastRenderedPageBreak/>
              <w:t>效措施导致犬只自行出户的处罚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lastRenderedPageBreak/>
              <w:t>行政</w:t>
            </w:r>
            <w:r>
              <w:rPr>
                <w:rFonts w:ascii="宋体" w:hAnsi="宋体" w:hint="eastAsia"/>
                <w:snapToGrid w:val="0"/>
                <w:color w:val="000000"/>
                <w:kern w:val="0"/>
                <w:szCs w:val="21"/>
              </w:rPr>
              <w:lastRenderedPageBreak/>
              <w:t>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lastRenderedPageBreak/>
              <w:t>《常州</w:t>
            </w:r>
            <w:r>
              <w:rPr>
                <w:rFonts w:ascii="宋体" w:hAnsi="宋体" w:hint="eastAsia"/>
                <w:snapToGrid w:val="0"/>
                <w:color w:val="000000"/>
                <w:kern w:val="0"/>
                <w:szCs w:val="21"/>
              </w:rPr>
              <w:t>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lastRenderedPageBreak/>
              <w:t>第十九条第一款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重点管理区内，养犬人或者犬只管理人应当采取有效措施防止犬只自行出户。</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第三十一条第一款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违反本条例第十九条第一款规定，未采取有效措施导致犬只自行出户的，由公安机关责令改正，可以处警告或者五十元以上五百元以下罚款。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w:t>
            </w:r>
            <w:r>
              <w:rPr>
                <w:rFonts w:ascii="宋体" w:hAnsi="宋体"/>
                <w:snapToGrid w:val="0"/>
                <w:color w:val="000000"/>
                <w:kern w:val="0"/>
                <w:szCs w:val="21"/>
              </w:rPr>
              <w:lastRenderedPageBreak/>
              <w:t>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对单位</w:t>
            </w:r>
            <w:proofErr w:type="gramStart"/>
            <w:r>
              <w:rPr>
                <w:rFonts w:ascii="宋体" w:hAnsi="宋体" w:hint="eastAsia"/>
                <w:snapToGrid w:val="0"/>
                <w:color w:val="000000"/>
                <w:kern w:val="0"/>
                <w:szCs w:val="21"/>
              </w:rPr>
              <w:t>犬只未拴养</w:t>
            </w:r>
            <w:proofErr w:type="gramEnd"/>
            <w:r>
              <w:rPr>
                <w:rFonts w:ascii="宋体" w:hAnsi="宋体" w:hint="eastAsia"/>
                <w:snapToGrid w:val="0"/>
                <w:color w:val="000000"/>
                <w:kern w:val="0"/>
                <w:szCs w:val="21"/>
              </w:rPr>
              <w:t>或者圈养的处罚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第十九条第三款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单位饲养的犬只应当拴养或者圈养。除进行免疫、办理养犬登记、诊疗等必要情形外，任何人不得携犬外出。因免疫、办理养犬登记、诊疗等必要情形需要离开饲养</w:t>
            </w:r>
            <w:r>
              <w:rPr>
                <w:rFonts w:ascii="宋体" w:hAnsi="宋体" w:hint="eastAsia"/>
                <w:snapToGrid w:val="0"/>
                <w:color w:val="000000"/>
                <w:kern w:val="0"/>
                <w:szCs w:val="21"/>
              </w:rPr>
              <w:t>场所的，应当采取安全防范措施。</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第三十一条第四款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违反本条例第十九条第三款规定，未对犬只进行拴养或者圈养，除进行免疫、办理养犬登记、诊疗等必要情形外携犬外出或者未采取安全防范措施的，由公安机关责令改正，处五百元以上二千元以下罚款。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对单位非必要情形违法携犬只外出或者依法携犬只外出未采取安全防范措施的处罚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第十九条第三款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单位饲养的犬只应当拴养或者圈养。除进行免疫、办理养犬登记、诊疗等必要情形外，任何人不得携犬外出。因免疫、办理养犬登记、诊</w:t>
            </w:r>
            <w:r>
              <w:rPr>
                <w:rFonts w:ascii="宋体" w:hAnsi="宋体" w:hint="eastAsia"/>
                <w:snapToGrid w:val="0"/>
                <w:color w:val="000000"/>
                <w:kern w:val="0"/>
                <w:szCs w:val="21"/>
              </w:rPr>
              <w:t>疗等必要情形需要离开饲养场所的，应当采取安全防范措施。</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第三十一条第四款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违反本条例第十九条第三款规定，未对犬只进行拴养或者圈养，除进行免疫、办理养犬登记、诊疗等必要情形外携犬外出或者未采</w:t>
            </w:r>
            <w:r>
              <w:rPr>
                <w:rFonts w:ascii="宋体" w:hAnsi="宋体" w:hint="eastAsia"/>
                <w:snapToGrid w:val="0"/>
                <w:color w:val="000000"/>
                <w:kern w:val="0"/>
                <w:szCs w:val="21"/>
              </w:rPr>
              <w:lastRenderedPageBreak/>
              <w:t>取安全防范措施的，由公安机关责令改正，处五百元以上二千元以下罚款。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对携犬进入禁入场所的处罚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下列场所禁止携犬进入：（一）医疗机构、教育机构、公共服务办事机构等公共场所；（二）博物馆、图书馆、文化馆、美术馆、科技馆、影剧院、体育场馆、档案</w:t>
            </w:r>
            <w:r>
              <w:rPr>
                <w:rFonts w:ascii="宋体" w:hAnsi="宋体" w:hint="eastAsia"/>
                <w:snapToGrid w:val="0"/>
                <w:color w:val="000000"/>
                <w:kern w:val="0"/>
                <w:szCs w:val="21"/>
              </w:rPr>
              <w:t>馆、展览馆、纪念馆等公共场馆。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第三十二条第一款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违反本条例第二十条第一款第一项、第二项规定，携犬进入禁止进入场所的，由公安机关责令改正，处五十元以上五百元以下罚款。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对在禁止区域或者禁止时间携犬进入的处罚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市、辖市人民政府根据实际情况，确定并公布公园等场所的特定区域和时间允许携犬进入；在重大节假日或者举办大型活动期间，可以划定特定区域禁止携犬进入。</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第三十二条第二款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违反本条例第二十条第二款规定，在禁止区域或者禁止时间</w:t>
            </w:r>
            <w:r>
              <w:rPr>
                <w:rFonts w:ascii="宋体" w:hAnsi="宋体" w:hint="eastAsia"/>
                <w:snapToGrid w:val="0"/>
                <w:color w:val="000000"/>
                <w:kern w:val="0"/>
                <w:szCs w:val="21"/>
              </w:rPr>
              <w:t>携犬进入的，由公安机关责令改正，处五十元以上五百元以下罚款。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对销售烈性犬只的处罚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第二十五条第三款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本市禁止销售烈性犬只。</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第三十三条第一款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违反本条例第二十五条第三款规定，销售烈性犬只的，由公安机关责令改正，处五千元以上二万元以下罚款。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对从事犬只经营活动干扰他人正常工作、生活的处罚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第二十五条第五款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从事犬</w:t>
            </w:r>
            <w:proofErr w:type="gramStart"/>
            <w:r>
              <w:rPr>
                <w:rFonts w:ascii="宋体" w:hAnsi="宋体" w:hint="eastAsia"/>
                <w:snapToGrid w:val="0"/>
                <w:color w:val="000000"/>
                <w:kern w:val="0"/>
                <w:szCs w:val="21"/>
              </w:rPr>
              <w:t>只相关</w:t>
            </w:r>
            <w:proofErr w:type="gramEnd"/>
            <w:r>
              <w:rPr>
                <w:rFonts w:ascii="宋体" w:hAnsi="宋体" w:hint="eastAsia"/>
                <w:snapToGrid w:val="0"/>
                <w:color w:val="000000"/>
                <w:kern w:val="0"/>
                <w:szCs w:val="21"/>
              </w:rPr>
              <w:t>经营活动不得干扰他人正常工作、生活，不得污染环境。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lastRenderedPageBreak/>
              <w:t>第</w:t>
            </w:r>
            <w:r>
              <w:rPr>
                <w:rFonts w:ascii="宋体" w:hAnsi="宋体" w:hint="eastAsia"/>
                <w:snapToGrid w:val="0"/>
                <w:color w:val="000000"/>
                <w:kern w:val="0"/>
                <w:szCs w:val="21"/>
              </w:rPr>
              <w:t>三十三条第二款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违反本条例第二十五条第五款规定，经营活动干扰他人正常工作、生活的，由公安机关责令改正；拒不改正的，处五百元以上二千元以下罚款。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对养犬人一年多次违法行为的处罚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违反本条例规定，养犬人一年内累计受到三次行政处罚的，由公安机关吊销养犬登记证。</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对按间出租的出租人未向物业服务企业、业主委员会或者村（居）民委员会提供联络人员联系方式的处罚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w:t>
            </w:r>
            <w:r>
              <w:rPr>
                <w:rFonts w:ascii="宋体" w:hAnsi="宋体" w:hint="eastAsia"/>
                <w:snapToGrid w:val="0"/>
                <w:color w:val="000000"/>
                <w:kern w:val="0"/>
                <w:szCs w:val="21"/>
              </w:rPr>
              <w:t>二条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住房按间出租的，出租人除应当遵守本条例第二十一条规定外，还应当确定联络人员，并向物业服务企业或者业主委员会提供联络人员的联系方式；未委托物业服务企业实施物业管理且未成立业主委员会的，向村（居）民委员会提供联系方式。联络人员应当配合相关部门和单位的管理。</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第三十九条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违反本条例第二十二条第一款规定，出租人未向物业服务企业、业主委员会或者村（居）民委员会提供联络人员联系方式的，由公安机关责令限期改正；逾期未改正的，处二百元以上五百元以下罚款。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对集中居住规模较大的出租人未履</w:t>
            </w:r>
            <w:r>
              <w:rPr>
                <w:rFonts w:ascii="宋体" w:hAnsi="宋体" w:hint="eastAsia"/>
                <w:snapToGrid w:val="0"/>
                <w:color w:val="000000"/>
                <w:kern w:val="0"/>
                <w:szCs w:val="21"/>
              </w:rPr>
              <w:t>行安全管理责任的处罚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第二十二条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集中居住规模较大的，出租人除应当遵守前款规定外，还应当遵守下列规定：（一）建立相应的管理制度，配备管理人员，落实安全管理责任，建立信息登记簿或者登记系统。</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第三十九条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违反本条例第二十二条第二款第一项规定，出</w:t>
            </w:r>
            <w:r>
              <w:rPr>
                <w:rFonts w:ascii="宋体" w:hAnsi="宋体" w:hint="eastAsia"/>
                <w:snapToGrid w:val="0"/>
                <w:color w:val="000000"/>
                <w:kern w:val="0"/>
                <w:szCs w:val="21"/>
              </w:rPr>
              <w:lastRenderedPageBreak/>
              <w:t>租人未履行安全管理责任的，由公安机关责令限期改正；逾期未改正的，处二百元以上二千元以下罚款。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对集中居住规模较大的出租人未按照规定安装视频监控等安全技术防范设施、保证设施正常运行、留存监控录像资料</w:t>
            </w:r>
            <w:r>
              <w:rPr>
                <w:rFonts w:ascii="宋体" w:hAnsi="宋体" w:hint="eastAsia"/>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第二十二条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集中居住规模较大的，出租人除应当遵守前款规定外，还应当遵守下列规定：</w:t>
            </w:r>
          </w:p>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（二）在租赁住房的出入口、主要通道等公共区域安装视频监控等安全技术防范设施，并保证设施正常运行；留存监控录像资料连续时长不低于三十日，且留存期间不得删改、非法挪作他用。</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第三十九条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违反本条例第二十二条第二款第二项规定，出租人未按照规定安装视频监控等安全技术防范设施、保证设施正常运行、留存监控录像资料的，由公安机关责令改正，可以处二百元以上一千元以下罚款。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w:t>
            </w:r>
            <w:r>
              <w:rPr>
                <w:rFonts w:ascii="宋体" w:hAnsi="宋体"/>
                <w:snapToGrid w:val="0"/>
                <w:color w:val="000000"/>
                <w:kern w:val="0"/>
                <w:szCs w:val="21"/>
              </w:rPr>
              <w:t>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对驾驶加装动力装置或者拆除、改动、弃用限速装置的非机动车</w:t>
            </w:r>
            <w:proofErr w:type="gramStart"/>
            <w:r>
              <w:rPr>
                <w:rFonts w:ascii="宋体" w:hAnsi="宋体"/>
                <w:snapToGrid w:val="0"/>
                <w:color w:val="000000"/>
                <w:kern w:val="0"/>
                <w:szCs w:val="21"/>
              </w:rPr>
              <w:t>上道路</w:t>
            </w:r>
            <w:proofErr w:type="gramEnd"/>
            <w:r>
              <w:rPr>
                <w:rFonts w:ascii="宋体" w:hAnsi="宋体"/>
                <w:snapToGrid w:val="0"/>
                <w:color w:val="000000"/>
                <w:kern w:val="0"/>
                <w:szCs w:val="21"/>
              </w:rPr>
              <w:t>行驶，非机动车驾驶人拒绝接受处罚的非机动车扣留</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行政强制</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《常州市道路交通安全条例》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第二十三条</w:t>
            </w:r>
            <w:r>
              <w:rPr>
                <w:rFonts w:ascii="宋体" w:hAnsi="宋体" w:hint="eastAsia"/>
                <w:snapToGrid w:val="0"/>
                <w:color w:val="000000"/>
                <w:kern w:val="0"/>
                <w:szCs w:val="21"/>
              </w:rPr>
              <w:t xml:space="preserve">  </w:t>
            </w:r>
            <w:r>
              <w:rPr>
                <w:rFonts w:ascii="宋体" w:hAnsi="宋体"/>
                <w:snapToGrid w:val="0"/>
                <w:color w:val="000000"/>
                <w:kern w:val="0"/>
                <w:szCs w:val="21"/>
              </w:rPr>
              <w:t>禁止在非机动车上加装或者使用动力装置、遮雨（阳）</w:t>
            </w:r>
            <w:proofErr w:type="gramStart"/>
            <w:r>
              <w:rPr>
                <w:rFonts w:ascii="宋体" w:hAnsi="宋体"/>
                <w:snapToGrid w:val="0"/>
                <w:color w:val="000000"/>
                <w:kern w:val="0"/>
                <w:szCs w:val="21"/>
              </w:rPr>
              <w:t>篷等影响</w:t>
            </w:r>
            <w:proofErr w:type="gramEnd"/>
            <w:r>
              <w:rPr>
                <w:rFonts w:ascii="宋体" w:hAnsi="宋体"/>
                <w:snapToGrid w:val="0"/>
                <w:color w:val="000000"/>
                <w:kern w:val="0"/>
                <w:szCs w:val="21"/>
              </w:rPr>
              <w:t>交通安全的装置。</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禁止拆除、改动、弃用非机动车的限速装置等影响交通安全的行为。</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第五十九条第二款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违反本条例第二十三条规定，非机动车驾驶人拒绝接受罚款处罚的，可以扣留该非机动车。</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公共停车场备案</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《常州市机动车停车场管理办法》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第二十二条第一</w:t>
            </w:r>
            <w:r>
              <w:rPr>
                <w:rFonts w:ascii="宋体" w:hAnsi="宋体" w:hint="eastAsia"/>
                <w:snapToGrid w:val="0"/>
                <w:color w:val="000000"/>
                <w:kern w:val="0"/>
                <w:szCs w:val="21"/>
              </w:rPr>
              <w:t>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公共停车场经营者应当依法办理工商登记、税务、价格等手续，并在停车场使用前十五日内，持停</w:t>
            </w:r>
            <w:r>
              <w:rPr>
                <w:rFonts w:ascii="宋体" w:hAnsi="宋体" w:hint="eastAsia"/>
                <w:snapToGrid w:val="0"/>
                <w:color w:val="000000"/>
                <w:kern w:val="0"/>
                <w:szCs w:val="21"/>
              </w:rPr>
              <w:lastRenderedPageBreak/>
              <w:t>车场平面图、停车设施设备清单和安全管理制度等材料向公安机关交通管理部门备案。</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市、辖市（区）公安机关</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在中国传统村落和历史地段核心保护范围内，拆除文物保护单位、不可移动文物、历史建筑以外的建筑物、构筑物或者其他设施审查</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行政许可</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《常州市历史文化名城保护条例》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第三十七条</w:t>
            </w:r>
            <w:r>
              <w:rPr>
                <w:rFonts w:ascii="宋体" w:hAnsi="宋体" w:hint="eastAsia"/>
                <w:snapToGrid w:val="0"/>
                <w:color w:val="000000"/>
                <w:kern w:val="0"/>
                <w:szCs w:val="21"/>
              </w:rPr>
              <w:t xml:space="preserve">  </w:t>
            </w:r>
            <w:r>
              <w:rPr>
                <w:rFonts w:ascii="宋体" w:hAnsi="宋体"/>
                <w:snapToGrid w:val="0"/>
                <w:color w:val="000000"/>
                <w:kern w:val="0"/>
                <w:szCs w:val="21"/>
              </w:rPr>
              <w:t>历史文化街区、历史文化名镇、历史文化名村、中国传统村落和历史地段核心保护范围内，拆除文物保护单位、不可移动文物、历史建筑以外的建筑物、构</w:t>
            </w:r>
            <w:r>
              <w:rPr>
                <w:rFonts w:ascii="宋体" w:hAnsi="宋体"/>
                <w:snapToGrid w:val="0"/>
                <w:color w:val="000000"/>
                <w:kern w:val="0"/>
                <w:szCs w:val="21"/>
              </w:rPr>
              <w:t>筑物或者其他设施的，应当向市、辖市城乡规划行政主管部门提出申请。市、辖市城乡规划行政主管部门应当会同同级文物行政主管部门进行审查，并在受理之日起二十个工作日内</w:t>
            </w:r>
            <w:proofErr w:type="gramStart"/>
            <w:r>
              <w:rPr>
                <w:rFonts w:ascii="宋体" w:hAnsi="宋体"/>
                <w:snapToGrid w:val="0"/>
                <w:color w:val="000000"/>
                <w:kern w:val="0"/>
                <w:szCs w:val="21"/>
              </w:rPr>
              <w:t>作出</w:t>
            </w:r>
            <w:proofErr w:type="gramEnd"/>
            <w:r>
              <w:rPr>
                <w:rFonts w:ascii="宋体" w:hAnsi="宋体"/>
                <w:snapToGrid w:val="0"/>
                <w:color w:val="000000"/>
                <w:kern w:val="0"/>
                <w:szCs w:val="21"/>
              </w:rPr>
              <w:t>决定。</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w:t>
            </w:r>
            <w:r>
              <w:rPr>
                <w:rFonts w:ascii="宋体" w:hAnsi="宋体" w:hint="eastAsia"/>
                <w:snapToGrid w:val="0"/>
                <w:color w:val="000000"/>
                <w:kern w:val="0"/>
                <w:szCs w:val="21"/>
              </w:rPr>
              <w:t>城乡</w:t>
            </w:r>
            <w:r>
              <w:rPr>
                <w:rFonts w:ascii="宋体" w:hAnsi="宋体"/>
                <w:snapToGrid w:val="0"/>
                <w:color w:val="000000"/>
                <w:kern w:val="0"/>
                <w:szCs w:val="21"/>
              </w:rPr>
              <w:t>规划主管部门</w:t>
            </w:r>
          </w:p>
        </w:tc>
        <w:tc>
          <w:tcPr>
            <w:tcW w:w="447" w:type="dxa"/>
            <w:vAlign w:val="center"/>
          </w:tcPr>
          <w:p w:rsidR="00000000" w:rsidRDefault="00E717D1">
            <w:pPr>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szCs w:val="21"/>
                <w:lang/>
              </w:rPr>
              <w:t>对天目湖流域设置废物回收（加工）场、有毒有害物品仓库、堆栈、煤场、灰场或者垃圾填埋场的处罚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《常州市天目湖保护条例》</w:t>
            </w:r>
          </w:p>
          <w:p w:rsidR="00000000" w:rsidRDefault="00E717D1">
            <w:pPr>
              <w:spacing w:line="300" w:lineRule="exact"/>
              <w:ind w:firstLineChars="200" w:firstLine="420"/>
              <w:rPr>
                <w:rFonts w:ascii="宋体" w:hAnsi="宋体" w:hint="eastAsia"/>
                <w:szCs w:val="21"/>
                <w:lang/>
              </w:rPr>
            </w:pPr>
            <w:r>
              <w:rPr>
                <w:rFonts w:ascii="宋体" w:hAnsi="宋体" w:hint="eastAsia"/>
                <w:szCs w:val="21"/>
                <w:lang/>
              </w:rPr>
              <w:t>第十六条</w:t>
            </w:r>
            <w:r>
              <w:rPr>
                <w:rFonts w:ascii="宋体" w:hAnsi="宋体" w:hint="eastAsia"/>
                <w:szCs w:val="21"/>
                <w:lang/>
              </w:rPr>
              <w:t xml:space="preserve">  </w:t>
            </w:r>
            <w:r>
              <w:rPr>
                <w:rFonts w:ascii="宋体" w:hAnsi="宋体" w:hint="eastAsia"/>
                <w:szCs w:val="21"/>
                <w:lang/>
              </w:rPr>
              <w:t>在一般保护区内，禁止下列行为：（五）设置废物回收（加工）场、有毒有害物品仓库、堆栈、煤场、灰场或者垃圾填埋场</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zCs w:val="21"/>
              </w:rPr>
            </w:pPr>
            <w:r>
              <w:rPr>
                <w:rFonts w:ascii="宋体" w:hAnsi="宋体"/>
                <w:szCs w:val="21"/>
                <w:lang/>
              </w:rPr>
              <w:t>第四十一条</w:t>
            </w:r>
            <w:r>
              <w:rPr>
                <w:rFonts w:ascii="宋体" w:hAnsi="宋体" w:hint="eastAsia"/>
                <w:szCs w:val="21"/>
                <w:lang/>
              </w:rPr>
              <w:t xml:space="preserve">  </w:t>
            </w:r>
            <w:r>
              <w:rPr>
                <w:rFonts w:ascii="宋体" w:hAnsi="宋体"/>
                <w:szCs w:val="21"/>
                <w:lang/>
              </w:rPr>
              <w:t>违反本条例第十六条规定，依照下列规定追究法</w:t>
            </w:r>
            <w:r>
              <w:rPr>
                <w:rFonts w:ascii="宋体" w:hAnsi="宋体"/>
                <w:szCs w:val="21"/>
                <w:lang/>
              </w:rPr>
              <w:t>律责任：（三）设置废物回收（加工）场、有毒有害物品仓库、堆栈、煤场、灰场或者垃圾填埋场的，由生态环境主管部门责令停止违法行为，处十万元以上五十万元以下罚款，并报经有批准权的人民政府批准，责令拆除或者关闭。</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szCs w:val="21"/>
                <w:lang/>
              </w:rPr>
              <w:t>对天目湖流域从事危险化学品装卸作业或者煤炭、矿砂、水泥等散货装卸作业的处罚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《常州市天目湖保护条例》</w:t>
            </w:r>
          </w:p>
          <w:p w:rsidR="00000000" w:rsidRDefault="00E717D1">
            <w:pPr>
              <w:spacing w:line="300" w:lineRule="exact"/>
              <w:ind w:firstLineChars="200" w:firstLine="420"/>
              <w:rPr>
                <w:rFonts w:ascii="宋体" w:hAnsi="宋体" w:hint="eastAsia"/>
                <w:szCs w:val="21"/>
                <w:lang/>
              </w:rPr>
            </w:pPr>
            <w:r>
              <w:rPr>
                <w:rFonts w:ascii="宋体" w:hAnsi="宋体" w:hint="eastAsia"/>
                <w:szCs w:val="21"/>
                <w:lang/>
              </w:rPr>
              <w:t>第十七条</w:t>
            </w:r>
            <w:r>
              <w:rPr>
                <w:rFonts w:ascii="宋体" w:hAnsi="宋体" w:hint="eastAsia"/>
                <w:szCs w:val="21"/>
                <w:lang/>
              </w:rPr>
              <w:t xml:space="preserve">  </w:t>
            </w:r>
            <w:r>
              <w:rPr>
                <w:rFonts w:ascii="宋体" w:hAnsi="宋体" w:hint="eastAsia"/>
                <w:szCs w:val="21"/>
                <w:lang/>
              </w:rPr>
              <w:t>在重要保护区内，除禁止本条例第十六条规定的行为外，禁止下列行为：（一）从事危险化学品装卸作业或者煤炭、矿砂、水泥等散货装卸作业</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zCs w:val="21"/>
              </w:rPr>
            </w:pPr>
            <w:r>
              <w:rPr>
                <w:rFonts w:ascii="宋体" w:hAnsi="宋体"/>
                <w:szCs w:val="21"/>
                <w:lang/>
              </w:rPr>
              <w:t>第四十二条</w:t>
            </w:r>
            <w:r>
              <w:rPr>
                <w:rFonts w:ascii="宋体" w:hAnsi="宋体" w:hint="eastAsia"/>
                <w:szCs w:val="21"/>
                <w:lang/>
              </w:rPr>
              <w:t xml:space="preserve">  </w:t>
            </w:r>
            <w:r>
              <w:rPr>
                <w:rFonts w:ascii="宋体" w:hAnsi="宋体"/>
                <w:szCs w:val="21"/>
                <w:lang/>
              </w:rPr>
              <w:t>违反本条例</w:t>
            </w:r>
            <w:r>
              <w:rPr>
                <w:rFonts w:ascii="宋体" w:hAnsi="宋体"/>
                <w:szCs w:val="21"/>
                <w:lang/>
              </w:rPr>
              <w:lastRenderedPageBreak/>
              <w:t>第十七条规定，依照下列规定追究法律责任：（一）从事危险化学品装卸作业或者煤炭、矿砂、水泥等散货装卸作业的，由生态环境主管部门责令停止违法行为，处十万元以上五十万元以下罚款，并报经有批准权的人民政府批准，责令拆除或者关闭</w:t>
            </w:r>
            <w:r>
              <w:rPr>
                <w:rFonts w:ascii="宋体" w:hAnsi="宋体" w:hint="eastAsia"/>
                <w:snapToGrid w:val="0"/>
                <w:color w:val="000000"/>
                <w:kern w:val="0"/>
                <w:szCs w:val="21"/>
              </w:rPr>
              <w:t>。</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szCs w:val="21"/>
                <w:lang/>
              </w:rPr>
              <w:t>对在天目湖流域污染水体的处罚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《常州市天目湖保护条例》</w:t>
            </w:r>
          </w:p>
          <w:p w:rsidR="00000000" w:rsidRDefault="00E717D1">
            <w:pPr>
              <w:spacing w:line="300" w:lineRule="exact"/>
              <w:ind w:firstLineChars="200" w:firstLine="420"/>
              <w:rPr>
                <w:rFonts w:ascii="宋体" w:hAnsi="宋体"/>
                <w:szCs w:val="21"/>
              </w:rPr>
            </w:pPr>
            <w:r>
              <w:rPr>
                <w:rFonts w:ascii="宋体" w:hAnsi="宋体"/>
                <w:szCs w:val="21"/>
                <w:lang/>
              </w:rPr>
              <w:t>第四十二条</w:t>
            </w:r>
            <w:r>
              <w:rPr>
                <w:rFonts w:ascii="宋体" w:hAnsi="宋体" w:hint="eastAsia"/>
                <w:szCs w:val="21"/>
                <w:lang/>
              </w:rPr>
              <w:t xml:space="preserve">  </w:t>
            </w:r>
            <w:r>
              <w:rPr>
                <w:rFonts w:ascii="宋体" w:hAnsi="宋体"/>
                <w:szCs w:val="21"/>
                <w:lang/>
              </w:rPr>
              <w:t>违反本条例第十七条规定，依照下列规定追究法律责任：（二）从事围网、网箱养殖的，由环境保护行政主管部门责令停止违法行为，限期拆除违法设施，处三千元以上一万元以下罚款，逾期不拆除的，依法</w:t>
            </w:r>
            <w:r>
              <w:rPr>
                <w:rFonts w:ascii="宋体" w:hAnsi="宋体"/>
                <w:szCs w:val="21"/>
                <w:lang/>
              </w:rPr>
              <w:t>代为拆除</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zCs w:val="21"/>
              </w:rPr>
            </w:pPr>
            <w:r>
              <w:rPr>
                <w:rFonts w:ascii="宋体" w:hAnsi="宋体"/>
                <w:szCs w:val="21"/>
                <w:lang/>
              </w:rPr>
              <w:t>第四十三条第一款</w:t>
            </w:r>
            <w:r>
              <w:rPr>
                <w:rFonts w:ascii="宋体" w:hAnsi="宋体" w:hint="eastAsia"/>
                <w:szCs w:val="21"/>
                <w:lang/>
              </w:rPr>
              <w:t xml:space="preserve">  </w:t>
            </w:r>
            <w:r>
              <w:rPr>
                <w:rFonts w:ascii="宋体" w:hAnsi="宋体"/>
                <w:szCs w:val="21"/>
                <w:lang/>
              </w:rPr>
              <w:t>违反本条例第十八条第一款规定，依照下列规定追究法律责任：（三）组织垂钓或者从事其他可能污染水体的活动的，由环境保护行政主管部门责令停止违法行为，处二万元以上十万元以下罚款；个人游泳、垂钓或者从事其他可能污染饮用水水体的活动的，由环境保护行政主管部门责令停止违法行为，可以处五百元以下罚款。</w:t>
            </w:r>
            <w:r>
              <w:rPr>
                <w:rFonts w:ascii="宋体" w:hAnsi="宋体"/>
                <w:szCs w:val="21"/>
                <w:lang/>
              </w:rPr>
              <w:br/>
            </w:r>
            <w:r>
              <w:rPr>
                <w:rFonts w:ascii="宋体" w:hAnsi="宋体" w:hint="eastAsia"/>
                <w:szCs w:val="21"/>
                <w:lang/>
              </w:rPr>
              <w:t xml:space="preserve">    </w:t>
            </w:r>
            <w:r>
              <w:rPr>
                <w:rFonts w:ascii="宋体" w:hAnsi="宋体"/>
                <w:szCs w:val="21"/>
                <w:lang/>
              </w:rPr>
              <w:t>第四十三条第二款</w:t>
            </w:r>
            <w:r>
              <w:rPr>
                <w:rFonts w:ascii="宋体" w:hAnsi="宋体" w:hint="eastAsia"/>
                <w:szCs w:val="21"/>
                <w:lang/>
              </w:rPr>
              <w:t xml:space="preserve">  </w:t>
            </w:r>
            <w:r>
              <w:rPr>
                <w:rFonts w:ascii="宋体" w:hAnsi="宋体"/>
                <w:szCs w:val="21"/>
                <w:lang/>
              </w:rPr>
              <w:t>在本条例第十条第一项规定的区域内从事围网、网箱养殖的，由生态环境主管部门责令停止违法行为，处二万元以上十万元以下罚款。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kern w:val="0"/>
                <w:szCs w:val="21"/>
              </w:rPr>
            </w:pPr>
            <w:r>
              <w:rPr>
                <w:rFonts w:ascii="宋体" w:hAnsi="宋体"/>
                <w:snapToGrid w:val="0"/>
                <w:kern w:val="0"/>
                <w:szCs w:val="21"/>
              </w:rPr>
              <w:t>对在天目湖保护</w:t>
            </w:r>
            <w:r>
              <w:rPr>
                <w:rFonts w:ascii="宋体" w:hAnsi="宋体"/>
                <w:snapToGrid w:val="0"/>
                <w:kern w:val="0"/>
                <w:szCs w:val="21"/>
              </w:rPr>
              <w:t>区内破坏、损毁或者擅自改动环境监测设备的处罚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《常州天目湖保护条例》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生态环境主管部门应当加强保护区内建设项目环境影响评价管理，实施环境监测制度，依法发布环境状况公报和预警信息。</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lastRenderedPageBreak/>
              <w:t>任何单位和个人不得侵占、损毁、擅自移动生态环境监测设施设备（含污染物排放自动监测设备）及其通信线路或者改变其用途；不得挤占、干扰生态环境监测使用的无线电频率。</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第四十四条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违反本条例第三十条第二款规定，侵占、损毁、擅自移动生态环境监测设施设备（含污染物排放自动监测设备）及其通信线路或者改变其用途的，由生态环</w:t>
            </w:r>
            <w:r>
              <w:rPr>
                <w:rFonts w:ascii="宋体" w:hAnsi="宋体" w:hint="eastAsia"/>
                <w:snapToGrid w:val="0"/>
                <w:color w:val="000000"/>
                <w:kern w:val="0"/>
                <w:szCs w:val="21"/>
              </w:rPr>
              <w:t>境主管部门责令限期改正，处二万元以上二十万元以下罚款；造成损失的，依法承担赔偿责任。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hint="eastAsia"/>
                <w:szCs w:val="21"/>
                <w:lang/>
              </w:rPr>
              <w:t>对</w:t>
            </w:r>
            <w:r>
              <w:rPr>
                <w:rFonts w:ascii="宋体" w:hAnsi="宋体"/>
                <w:szCs w:val="21"/>
                <w:lang/>
              </w:rPr>
              <w:t>向天目湖排放污染环境的有机毒物的处罚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《常州市天目湖保护条例》</w:t>
            </w:r>
          </w:p>
          <w:p w:rsidR="00000000" w:rsidRDefault="00E717D1">
            <w:pPr>
              <w:spacing w:line="300" w:lineRule="exact"/>
              <w:ind w:firstLineChars="200" w:firstLine="420"/>
              <w:rPr>
                <w:rFonts w:ascii="宋体" w:hAnsi="宋体"/>
                <w:szCs w:val="21"/>
              </w:rPr>
            </w:pPr>
            <w:r>
              <w:rPr>
                <w:rFonts w:ascii="宋体" w:hAnsi="宋体"/>
                <w:szCs w:val="21"/>
                <w:lang/>
              </w:rPr>
              <w:t>第四十一条</w:t>
            </w:r>
            <w:r>
              <w:rPr>
                <w:rFonts w:ascii="宋体" w:hAnsi="宋体" w:hint="eastAsia"/>
                <w:szCs w:val="21"/>
                <w:lang/>
              </w:rPr>
              <w:t xml:space="preserve">  </w:t>
            </w:r>
            <w:r>
              <w:rPr>
                <w:rFonts w:ascii="宋体" w:hAnsi="宋体"/>
                <w:szCs w:val="21"/>
                <w:lang/>
              </w:rPr>
              <w:t>违反本条例第十六条规定，依照下列规定追究法律责任：（二）排放污染环境有机毒物的，由生态环境主管部门责令停止违法行为，处十万元以上五十万元以下罚款，并报经有批准权的人民政府批准，责令拆除或者关闭。</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szCs w:val="21"/>
                <w:lang/>
              </w:rPr>
              <w:t>对在天目湖流域违法建设的处罚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《常州市天目湖保护条例》</w:t>
            </w:r>
          </w:p>
          <w:p w:rsidR="00000000" w:rsidRDefault="00E717D1">
            <w:pPr>
              <w:spacing w:line="300" w:lineRule="exact"/>
              <w:ind w:firstLineChars="200" w:firstLine="420"/>
              <w:rPr>
                <w:rFonts w:ascii="宋体" w:hAnsi="宋体"/>
                <w:szCs w:val="21"/>
              </w:rPr>
            </w:pPr>
            <w:r>
              <w:rPr>
                <w:rFonts w:ascii="宋体" w:hAnsi="宋体"/>
                <w:szCs w:val="21"/>
                <w:lang/>
              </w:rPr>
              <w:t>第四十一条</w:t>
            </w:r>
            <w:r>
              <w:rPr>
                <w:rFonts w:ascii="宋体" w:hAnsi="宋体" w:hint="eastAsia"/>
                <w:szCs w:val="21"/>
                <w:lang/>
              </w:rPr>
              <w:t xml:space="preserve">  </w:t>
            </w:r>
            <w:r>
              <w:rPr>
                <w:rFonts w:ascii="宋体" w:hAnsi="宋体"/>
                <w:szCs w:val="21"/>
                <w:lang/>
              </w:rPr>
              <w:t>违反</w:t>
            </w:r>
            <w:r>
              <w:rPr>
                <w:rFonts w:ascii="宋体" w:hAnsi="宋体"/>
                <w:szCs w:val="21"/>
                <w:lang/>
              </w:rPr>
              <w:t>本条例第十六条规定，依照下列规定追究法律责任：（一）违反第一项、第二项、第九项规定，新建、改建、扩建对水体污染严重的建设项目的，由环境保护行政主管部门责令停止违法行为，处十万元以上五十万元以下罚款，并报经有批准权的人民政府批准，责令拆除或者关闭</w:t>
            </w:r>
            <w:r>
              <w:rPr>
                <w:rFonts w:ascii="宋体" w:hAnsi="宋体" w:hint="eastAsia"/>
                <w:snapToGrid w:val="0"/>
                <w:color w:val="000000"/>
                <w:kern w:val="0"/>
                <w:szCs w:val="21"/>
              </w:rPr>
              <w:t>。</w:t>
            </w:r>
          </w:p>
          <w:p w:rsidR="00000000" w:rsidRDefault="00E717D1">
            <w:pPr>
              <w:spacing w:line="300" w:lineRule="exact"/>
              <w:ind w:firstLineChars="200" w:firstLine="420"/>
              <w:rPr>
                <w:rFonts w:ascii="宋体" w:hAnsi="宋体"/>
                <w:szCs w:val="21"/>
              </w:rPr>
            </w:pPr>
            <w:r>
              <w:rPr>
                <w:rFonts w:ascii="宋体" w:hAnsi="宋体"/>
                <w:szCs w:val="21"/>
                <w:lang/>
              </w:rPr>
              <w:t>第四十二条</w:t>
            </w:r>
            <w:r>
              <w:rPr>
                <w:rFonts w:ascii="宋体" w:hAnsi="宋体" w:hint="eastAsia"/>
                <w:szCs w:val="21"/>
                <w:lang/>
              </w:rPr>
              <w:t xml:space="preserve">  </w:t>
            </w:r>
            <w:r>
              <w:rPr>
                <w:rFonts w:ascii="宋体" w:hAnsi="宋体"/>
                <w:szCs w:val="21"/>
                <w:lang/>
              </w:rPr>
              <w:t>违反本条例第十七条规定，依照下列规定追究法律责任：（三）设置废物回收（加工）场、有毒有害物品仓库、堆栈、煤场、灰场或者垃圾填埋场的，由生态环境主管部门</w:t>
            </w:r>
            <w:r>
              <w:rPr>
                <w:rFonts w:ascii="宋体" w:hAnsi="宋体"/>
                <w:szCs w:val="21"/>
                <w:lang/>
              </w:rPr>
              <w:lastRenderedPageBreak/>
              <w:t>责令停止违法行为，处十万元以上五十万元以下罚款，并报经有批准权的人民政府批准，责令拆除或者关闭。</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对餐饮服务项目未备案环境影响登记表的处罚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《常州市餐饮业污染防治管理办法》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第三十三条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违反本办法规定，餐饮服务项目未备案环境影响登记表的，由环境保护主管部门责令改正，可以处三千元以上三万元以下的罚款。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对未安装油烟净化设施、不正常使用油烟净化设施或者未采取其他油烟净化措施，超过排放标准排放油烟的处罚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《常州市餐饮业污染防治管理办法》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违反本办法规定，未安装油烟净化设施、不正常使用油烟净化设施或者未采取其他油烟净化措施</w:t>
            </w:r>
            <w:r>
              <w:rPr>
                <w:rFonts w:ascii="宋体" w:hAnsi="宋体"/>
                <w:snapToGrid w:val="0"/>
                <w:color w:val="000000"/>
                <w:kern w:val="0"/>
                <w:szCs w:val="21"/>
              </w:rPr>
              <w:t>，超过排放标准排放油烟的，由环境保护主管部门责令改正，处五千元以上五万元以下的罚款；拒不改正的，责令停业整治。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生态环境</w:t>
            </w:r>
            <w:r>
              <w:rPr>
                <w:rFonts w:ascii="宋体" w:hAnsi="宋体" w:hint="eastAsia"/>
                <w:snapToGrid w:val="0"/>
                <w:color w:val="000000"/>
                <w:kern w:val="0"/>
                <w:szCs w:val="21"/>
              </w:rPr>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对商品房未完成交付使用备案，房地产开发企业擅自交付使用的处罚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《常州市商品房交付使用管理办法》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第十六条</w:t>
            </w:r>
            <w:r>
              <w:rPr>
                <w:rFonts w:ascii="宋体" w:hAnsi="宋体"/>
                <w:snapToGrid w:val="0"/>
                <w:color w:val="000000"/>
                <w:kern w:val="0"/>
                <w:szCs w:val="21"/>
              </w:rPr>
              <w:t xml:space="preserve">  </w:t>
            </w:r>
            <w:r>
              <w:rPr>
                <w:rFonts w:ascii="宋体" w:hAnsi="宋体"/>
                <w:snapToGrid w:val="0"/>
                <w:color w:val="000000"/>
                <w:kern w:val="0"/>
                <w:szCs w:val="21"/>
              </w:rPr>
              <w:t>商品房未完成交付使用备案，房地产开发企业擅自交付使用的，由建设行政主管部门责令限期整改，对房地产开发企业可以处三万元的罚款，对其主要负责人、直接责任人可以处五百元的罚款。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市、辖市（区）建设行政主管部门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kern w:val="0"/>
                <w:szCs w:val="21"/>
              </w:rPr>
            </w:pPr>
            <w:r>
              <w:rPr>
                <w:rFonts w:ascii="宋体" w:hAnsi="宋体" w:hint="eastAsia"/>
                <w:snapToGrid w:val="0"/>
                <w:kern w:val="0"/>
                <w:szCs w:val="21"/>
              </w:rPr>
              <w:t>对住房所有权人将原始设计的起居室（厅）不按</w:t>
            </w:r>
            <w:r>
              <w:rPr>
                <w:rFonts w:ascii="宋体" w:hAnsi="宋体" w:hint="eastAsia"/>
                <w:snapToGrid w:val="0"/>
                <w:kern w:val="0"/>
                <w:szCs w:val="21"/>
              </w:rPr>
              <w:t>要求进行分隔后出租用于居住的处罚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第十三条第二款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住房原始设计的起居室（厅）确需分隔出租用于居住的，住房所有权人应当按照装饰装修管理有关规定办理相关手续，并同时符合下列要求：（一）只能分隔出一间房间用于居住；（二）分隔出房间后，原起居室（厅）还应当保留不少于十平方米使用面积的</w:t>
            </w:r>
            <w:r>
              <w:rPr>
                <w:rFonts w:ascii="宋体" w:hAnsi="宋体" w:hint="eastAsia"/>
                <w:snapToGrid w:val="0"/>
                <w:color w:val="000000"/>
                <w:kern w:val="0"/>
                <w:szCs w:val="21"/>
              </w:rPr>
              <w:lastRenderedPageBreak/>
              <w:t>公共空间，且不得影响人员疏散、逃生和消防救援；（四）分隔出的房间具备直接天然采光和自然通风条件。</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第三十六条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违反本条例第十三条，第十四条第二款、第三款规定，由住房城乡建设主管部门责令限期改</w:t>
            </w:r>
            <w:r>
              <w:rPr>
                <w:rFonts w:ascii="宋体" w:hAnsi="宋体" w:hint="eastAsia"/>
                <w:snapToGrid w:val="0"/>
                <w:color w:val="000000"/>
                <w:kern w:val="0"/>
                <w:szCs w:val="21"/>
              </w:rPr>
              <w:t>正；逾期未改正的，可以处五千元以上三万元以下罚款。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snapToGrid w:val="0"/>
                <w:color w:val="000000"/>
                <w:kern w:val="0"/>
                <w:szCs w:val="21"/>
              </w:rPr>
              <w:t>市、辖市（区）</w:t>
            </w:r>
            <w:r>
              <w:rPr>
                <w:rFonts w:ascii="宋体" w:hAnsi="宋体" w:hint="eastAsia"/>
                <w:snapToGrid w:val="0"/>
                <w:color w:val="000000"/>
                <w:kern w:val="0"/>
                <w:szCs w:val="21"/>
              </w:rPr>
              <w:t>住房城乡建设主管部门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kern w:val="0"/>
                <w:szCs w:val="21"/>
              </w:rPr>
            </w:pPr>
            <w:r>
              <w:rPr>
                <w:rFonts w:ascii="宋体" w:hAnsi="宋体" w:hint="eastAsia"/>
                <w:snapToGrid w:val="0"/>
                <w:kern w:val="0"/>
                <w:szCs w:val="21"/>
              </w:rPr>
              <w:t>对住房所有权人将房间、阳台的整体或者局部改为卫生间、厨房后出租的处罚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第十三条第三款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禁止将房间、阳台的整体或者局部改为卫生间、厨房。</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第三十六条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违反本条例第十三条，第十四条第二款、第三款规定，由住房城乡建设主管部门责令限期改正；逾期未改正的，可以处五千元以上三万元以下罚款。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snapToGrid w:val="0"/>
                <w:color w:val="000000"/>
                <w:kern w:val="0"/>
                <w:szCs w:val="21"/>
              </w:rPr>
              <w:t>市、辖市（区）</w:t>
            </w:r>
            <w:r>
              <w:rPr>
                <w:rFonts w:ascii="宋体" w:hAnsi="宋体" w:hint="eastAsia"/>
                <w:snapToGrid w:val="0"/>
                <w:color w:val="000000"/>
                <w:kern w:val="0"/>
                <w:szCs w:val="21"/>
              </w:rPr>
              <w:t>住房城乡建设主管部门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kern w:val="0"/>
                <w:szCs w:val="21"/>
              </w:rPr>
            </w:pPr>
            <w:r>
              <w:rPr>
                <w:rFonts w:ascii="宋体" w:hAnsi="宋体" w:hint="eastAsia"/>
                <w:snapToGrid w:val="0"/>
                <w:kern w:val="0"/>
                <w:szCs w:val="21"/>
              </w:rPr>
              <w:t>对出租人按间出租住房违反每间房间居住人数和人均</w:t>
            </w:r>
            <w:r>
              <w:rPr>
                <w:rFonts w:ascii="宋体" w:hAnsi="宋体" w:hint="eastAsia"/>
                <w:snapToGrid w:val="0"/>
                <w:kern w:val="0"/>
                <w:szCs w:val="21"/>
              </w:rPr>
              <w:t>居住面积规定的处罚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《常州市租赁住房安全管理条例》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第十四条第二款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住房按间出租的，每间房间内人均使用面积不得低于六平方米，厨房、卫生间、阳台、储藏室以及其他非居住空间的使用面积不计入其中。</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第十四条第三款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住房按间出租的，每间房间内居住人数不得超过两人，但具有法定赡养、扶养、抚养关系以及医疗护理等特殊情况的除外。</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第三十六条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违反本条例第十三条，第十四条第二款、第三款规定，由住房城乡建设主管部门责令限期改正；逾期未改正的，可以处五千元以上三万元以下罚款。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snapToGrid w:val="0"/>
                <w:color w:val="000000"/>
                <w:kern w:val="0"/>
                <w:szCs w:val="21"/>
              </w:rPr>
              <w:t>市、辖市（区）</w:t>
            </w:r>
            <w:r>
              <w:rPr>
                <w:rFonts w:ascii="宋体" w:hAnsi="宋体" w:hint="eastAsia"/>
                <w:snapToGrid w:val="0"/>
                <w:color w:val="000000"/>
                <w:kern w:val="0"/>
                <w:szCs w:val="21"/>
              </w:rPr>
              <w:t>住房城乡建设主管部</w:t>
            </w:r>
            <w:r>
              <w:rPr>
                <w:rFonts w:ascii="宋体" w:hAnsi="宋体" w:hint="eastAsia"/>
                <w:snapToGrid w:val="0"/>
                <w:color w:val="000000"/>
                <w:kern w:val="0"/>
                <w:szCs w:val="21"/>
              </w:rPr>
              <w:t>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kern w:val="0"/>
                <w:szCs w:val="21"/>
              </w:rPr>
              <w:t>对房地产经</w:t>
            </w:r>
            <w:r>
              <w:rPr>
                <w:rFonts w:ascii="宋体" w:hAnsi="宋体" w:hint="eastAsia"/>
                <w:snapToGrid w:val="0"/>
                <w:kern w:val="0"/>
                <w:szCs w:val="21"/>
              </w:rPr>
              <w:lastRenderedPageBreak/>
              <w:t>纪机构为不符合出租条件的房屋提供租赁中介、代理服务的处罚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lastRenderedPageBreak/>
              <w:t>行政</w:t>
            </w:r>
            <w:r>
              <w:rPr>
                <w:rFonts w:ascii="宋体" w:hAnsi="宋体" w:hint="eastAsia"/>
                <w:snapToGrid w:val="0"/>
                <w:color w:val="000000"/>
                <w:kern w:val="0"/>
                <w:szCs w:val="21"/>
              </w:rPr>
              <w:lastRenderedPageBreak/>
              <w:t>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lastRenderedPageBreak/>
              <w:t>《常州市租赁住房安全管理条</w:t>
            </w:r>
            <w:r>
              <w:rPr>
                <w:rFonts w:ascii="宋体" w:hAnsi="宋体" w:hint="eastAsia"/>
                <w:snapToGrid w:val="0"/>
                <w:color w:val="000000"/>
                <w:kern w:val="0"/>
                <w:szCs w:val="21"/>
              </w:rPr>
              <w:lastRenderedPageBreak/>
              <w:t>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第十一条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有下列情形之一的房屋，不得出租：（一）属于违法建筑的；（二）违反规定改变房屋使用性质的；（三）不符合安全、防灾等工程建设强制性标准的；（四）经鉴定属于危险房屋不能用于居住的；（五）法律、法规禁止出租的其他情形。</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村（居）民自建住宅出租用于居住的，出租人应当在出租前按照规定进行房屋安全鉴定。</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用于出租的住房，应当以原始设计的房间为最小出租单位，不得将房间分隔后出租用于居住</w:t>
            </w:r>
            <w:r>
              <w:rPr>
                <w:rFonts w:ascii="宋体" w:hAnsi="宋体" w:hint="eastAsia"/>
                <w:snapToGrid w:val="0"/>
                <w:color w:val="000000"/>
                <w:kern w:val="0"/>
                <w:szCs w:val="21"/>
              </w:rPr>
              <w:t>。</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住房原始设计的起居室（厅）确需分隔出租用于居住的，住房所有权人应当按照装饰装修管理有关规定办理相关手续，并同时符合下列要求：（一）只能分隔出一间房间用于居住；（二）分隔出房间后，原起居室（厅）还应当保留不少于十平方米使用面积的公共空间，且不得影响人员疏散、逃生和消防救援；（四）分隔出的房间具备直接天然采光和自然通风条件；（五）法律、法规、规章的其他规定。</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禁止将房间、阳台的整体或者局部改为卫生间、厨房。</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原始设计为厨房、卫生间、阳台、储藏室、车库等非居住空间的，不得出租用于居住。</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第三十七条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房地产经纪</w:t>
            </w:r>
            <w:r>
              <w:rPr>
                <w:rFonts w:ascii="宋体" w:hAnsi="宋体" w:hint="eastAsia"/>
                <w:snapToGrid w:val="0"/>
                <w:color w:val="000000"/>
                <w:kern w:val="0"/>
                <w:szCs w:val="21"/>
              </w:rPr>
              <w:t>机构为本条例第十一条、第十三条规定的不符合出租条件的房屋提供租赁中介、代理服务的，由住房城乡建设主管部门责令限期改正，处三万元罚款。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w:t>
            </w:r>
            <w:r>
              <w:rPr>
                <w:rFonts w:ascii="宋体" w:hAnsi="宋体" w:hint="eastAsia"/>
                <w:snapToGrid w:val="0"/>
                <w:color w:val="000000"/>
                <w:kern w:val="0"/>
                <w:szCs w:val="21"/>
              </w:rPr>
              <w:lastRenderedPageBreak/>
              <w:t>市（区）住房城乡建设主管部门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住宅小区业主大会和业主委员会印章式样和银行账号备案</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第十八条第四款</w:t>
            </w:r>
            <w:r>
              <w:rPr>
                <w:rFonts w:ascii="宋体" w:hAnsi="宋体"/>
                <w:snapToGrid w:val="0"/>
                <w:color w:val="000000"/>
                <w:kern w:val="0"/>
                <w:szCs w:val="21"/>
              </w:rPr>
              <w:t xml:space="preserve">  </w:t>
            </w:r>
            <w:r>
              <w:rPr>
                <w:rFonts w:ascii="宋体" w:hAnsi="宋体"/>
                <w:snapToGrid w:val="0"/>
                <w:color w:val="000000"/>
                <w:kern w:val="0"/>
                <w:szCs w:val="21"/>
              </w:rPr>
              <w:t>取得业主大会、业主委员会备案证书后，业主委员会凭备案证书申请刻制业主大会、业主委员会等相关印章，开立业主大会的银行账户，并将印章式样和银行账号报辖市（区）物业管理主管部门备案。</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住宅小区物业管理</w:t>
            </w:r>
            <w:r>
              <w:rPr>
                <w:rFonts w:ascii="宋体" w:hAnsi="宋体"/>
                <w:snapToGrid w:val="0"/>
                <w:color w:val="000000"/>
                <w:kern w:val="0"/>
                <w:szCs w:val="21"/>
              </w:rPr>
              <w:t>委员会备案</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第二十九条第一款</w:t>
            </w:r>
            <w:r>
              <w:rPr>
                <w:rFonts w:ascii="宋体" w:hAnsi="宋体"/>
                <w:snapToGrid w:val="0"/>
                <w:color w:val="000000"/>
                <w:kern w:val="0"/>
                <w:szCs w:val="21"/>
              </w:rPr>
              <w:t xml:space="preserve">  </w:t>
            </w:r>
            <w:r>
              <w:rPr>
                <w:rFonts w:ascii="宋体" w:hAnsi="宋体"/>
                <w:snapToGrid w:val="0"/>
                <w:color w:val="000000"/>
                <w:kern w:val="0"/>
                <w:szCs w:val="21"/>
              </w:rPr>
              <w:t>物业管理委员会应当自成立之日起三十日内，持下列材料向辖市（区）物业管理主管部门备案：</w:t>
            </w:r>
          </w:p>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（一）物业管理委员会备案申请表；（二）物业管理委员会成员名单；（三）物业管理委员会工作规则；（四）其他应当提供的材料。</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具备交付使用基本条件的商品房交付使用备案</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《常州市商品房交付使用管理办法》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第九条</w:t>
            </w:r>
            <w:r>
              <w:rPr>
                <w:rFonts w:ascii="宋体" w:hAnsi="宋体"/>
                <w:snapToGrid w:val="0"/>
                <w:color w:val="000000"/>
                <w:kern w:val="0"/>
                <w:szCs w:val="21"/>
              </w:rPr>
              <w:t xml:space="preserve">  </w:t>
            </w:r>
            <w:r>
              <w:rPr>
                <w:rFonts w:ascii="宋体" w:hAnsi="宋体"/>
                <w:snapToGrid w:val="0"/>
                <w:color w:val="000000"/>
                <w:kern w:val="0"/>
                <w:szCs w:val="21"/>
              </w:rPr>
              <w:t>房地产开发企业在商品房具备交付使用基本条件后，应当向建设行政主管部门申请交付使用备案，并提交下列材料：（一）符合</w:t>
            </w:r>
            <w:r>
              <w:rPr>
                <w:rFonts w:ascii="宋体" w:hAnsi="宋体"/>
                <w:snapToGrid w:val="0"/>
                <w:color w:val="000000"/>
                <w:kern w:val="0"/>
                <w:szCs w:val="21"/>
              </w:rPr>
              <w:t>本办法第七条、第八条的证明文件或者投入使用意见；（二）法律、法规、规章规定的其他证明文件。</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市、辖市（区）建设行政主管部门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对物业管理委员会</w:t>
            </w:r>
            <w:proofErr w:type="gramStart"/>
            <w:r>
              <w:rPr>
                <w:rFonts w:ascii="宋体" w:hAnsi="宋体"/>
                <w:snapToGrid w:val="0"/>
                <w:color w:val="000000"/>
                <w:kern w:val="0"/>
                <w:szCs w:val="21"/>
              </w:rPr>
              <w:t>作出</w:t>
            </w:r>
            <w:proofErr w:type="gramEnd"/>
            <w:r>
              <w:rPr>
                <w:rFonts w:ascii="宋体" w:hAnsi="宋体"/>
                <w:snapToGrid w:val="0"/>
                <w:color w:val="000000"/>
                <w:kern w:val="0"/>
                <w:szCs w:val="21"/>
              </w:rPr>
              <w:t>的违法决定责令限期改正或者撤销</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第三十条第二款</w:t>
            </w:r>
            <w:r>
              <w:rPr>
                <w:rFonts w:ascii="宋体" w:hAnsi="宋体"/>
                <w:snapToGrid w:val="0"/>
                <w:color w:val="000000"/>
                <w:kern w:val="0"/>
                <w:szCs w:val="21"/>
              </w:rPr>
              <w:t xml:space="preserve">  </w:t>
            </w:r>
            <w:r>
              <w:rPr>
                <w:rFonts w:ascii="宋体" w:hAnsi="宋体"/>
                <w:snapToGrid w:val="0"/>
                <w:color w:val="000000"/>
                <w:kern w:val="0"/>
                <w:szCs w:val="21"/>
              </w:rPr>
              <w:t>物业管理委员会</w:t>
            </w:r>
            <w:proofErr w:type="gramStart"/>
            <w:r>
              <w:rPr>
                <w:rFonts w:ascii="宋体" w:hAnsi="宋体"/>
                <w:snapToGrid w:val="0"/>
                <w:color w:val="000000"/>
                <w:kern w:val="0"/>
                <w:szCs w:val="21"/>
              </w:rPr>
              <w:t>作出</w:t>
            </w:r>
            <w:proofErr w:type="gramEnd"/>
            <w:r>
              <w:rPr>
                <w:rFonts w:ascii="宋体" w:hAnsi="宋体"/>
                <w:snapToGrid w:val="0"/>
                <w:color w:val="000000"/>
                <w:kern w:val="0"/>
                <w:szCs w:val="21"/>
              </w:rPr>
              <w:t>的决定违反法律、法规的，辖市（区）物业管理主管部门应当责令限期改正或者撤销其决定，并通告全体业主。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对鉴定为危险房屋的历史建筑和传统风貌建筑的紧急排险</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《常州市历史文化名城保护条例》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第四十七条</w:t>
            </w:r>
            <w:r>
              <w:rPr>
                <w:rFonts w:ascii="宋体" w:hAnsi="宋体"/>
                <w:snapToGrid w:val="0"/>
                <w:color w:val="000000"/>
                <w:kern w:val="0"/>
                <w:szCs w:val="21"/>
              </w:rPr>
              <w:t xml:space="preserve">  </w:t>
            </w:r>
            <w:r>
              <w:rPr>
                <w:rFonts w:ascii="宋体" w:hAnsi="宋体"/>
                <w:snapToGrid w:val="0"/>
                <w:color w:val="000000"/>
                <w:kern w:val="0"/>
                <w:szCs w:val="21"/>
              </w:rPr>
              <w:t>房屋行政主管部门应</w:t>
            </w:r>
            <w:r>
              <w:rPr>
                <w:rFonts w:ascii="宋体" w:hAnsi="宋体"/>
                <w:snapToGrid w:val="0"/>
                <w:color w:val="000000"/>
                <w:kern w:val="0"/>
                <w:szCs w:val="21"/>
              </w:rPr>
              <w:t>当对历史建筑和传统风貌建筑的安全进行监管。发现其存在损毁危险的，应当及时通</w:t>
            </w:r>
            <w:r>
              <w:rPr>
                <w:rFonts w:ascii="宋体" w:hAnsi="宋体"/>
                <w:snapToGrid w:val="0"/>
                <w:color w:val="000000"/>
                <w:kern w:val="0"/>
                <w:szCs w:val="21"/>
              </w:rPr>
              <w:lastRenderedPageBreak/>
              <w:t>知其保护责任人按照相关规定履行修缮义务；历史建筑和传统风貌建筑经鉴定为危险房屋的，所在地房屋行政主管部门应当督促保护责任人进行危险房屋治理，保护责任人应当立即实施治理；情况危急的，由所在地房屋行政主管部门进行紧急排险，保护责任人应当配合，不得阻挠。</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辖市（区）房屋行政主管部门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对擅自改变建（构）筑物外立面色调的处罚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第十三条第二款</w:t>
            </w:r>
            <w:r>
              <w:rPr>
                <w:rFonts w:ascii="宋体" w:hAnsi="宋体" w:hint="eastAsia"/>
                <w:snapToGrid w:val="0"/>
                <w:color w:val="000000"/>
                <w:kern w:val="0"/>
                <w:szCs w:val="21"/>
              </w:rPr>
              <w:t xml:space="preserve">  </w:t>
            </w:r>
            <w:r>
              <w:rPr>
                <w:rFonts w:ascii="宋体" w:hAnsi="宋体"/>
                <w:snapToGrid w:val="0"/>
                <w:color w:val="000000"/>
                <w:kern w:val="0"/>
                <w:szCs w:val="21"/>
              </w:rPr>
              <w:t>未经批准，不得擅自改变建（构）筑物的结构和原设计风格、外</w:t>
            </w:r>
            <w:r>
              <w:rPr>
                <w:rFonts w:ascii="宋体" w:hAnsi="宋体"/>
                <w:snapToGrid w:val="0"/>
                <w:color w:val="000000"/>
                <w:kern w:val="0"/>
                <w:szCs w:val="21"/>
              </w:rPr>
              <w:t>立面色调。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三条、第十四条规定，擅自改变建（构）筑物外立面色调或者建（构）筑物外立面及其附属设施不符合城市市容管理规定的，由城市管理行政执法部门责令限期改正；逾期未改正的，处一百元以上一千元以下罚款。擅自开设门窗、变更门窗形式或位置，不涉及变动房屋承重结构的，由城市管理行政执法部门责令限期改正；逾期未改正的，可以处三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对建（构）筑物的外立面及其附属设施不符合城市市容管理规定的处罚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w:t>
            </w:r>
            <w:r>
              <w:rPr>
                <w:rFonts w:ascii="宋体" w:hAnsi="宋体"/>
                <w:snapToGrid w:val="0"/>
                <w:color w:val="000000"/>
                <w:kern w:val="0"/>
                <w:szCs w:val="21"/>
              </w:rPr>
              <w:t>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第十四条</w:t>
            </w:r>
            <w:r>
              <w:rPr>
                <w:rFonts w:ascii="宋体" w:hAnsi="宋体" w:hint="eastAsia"/>
                <w:snapToGrid w:val="0"/>
                <w:color w:val="000000"/>
                <w:kern w:val="0"/>
                <w:szCs w:val="21"/>
              </w:rPr>
              <w:t xml:space="preserve">  </w:t>
            </w:r>
            <w:r>
              <w:rPr>
                <w:rFonts w:ascii="宋体" w:hAnsi="宋体"/>
                <w:snapToGrid w:val="0"/>
                <w:color w:val="000000"/>
                <w:kern w:val="0"/>
                <w:szCs w:val="21"/>
              </w:rPr>
              <w:t>临街建（构）筑物的所有权人、管理人和使用人应当按照各自的权利和义务保持建（构）筑物外立面及其附属设施外形完好、整洁、美观，不得擅自开设门窗、变更门窗形式或位置。</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违反本办法第十三条、第十四条规定，擅自改变建（构）筑物外立面色调或者建（构）筑物外立面及其附属</w:t>
            </w:r>
            <w:r>
              <w:rPr>
                <w:rFonts w:ascii="宋体" w:hAnsi="宋体"/>
                <w:snapToGrid w:val="0"/>
                <w:color w:val="000000"/>
                <w:kern w:val="0"/>
                <w:szCs w:val="21"/>
              </w:rPr>
              <w:lastRenderedPageBreak/>
              <w:t>设施不符合城市市容管理规定的，由城市管理行政执法部门责令限期改正；逾期未改正的，处一百元以上一千元以下罚款。擅自开设门窗、变更门窗形式或位置，不涉及变动房屋承重结构的，由城市管理行政执法部门责令限期改正；逾期未改正的，可以处</w:t>
            </w:r>
            <w:r>
              <w:rPr>
                <w:rFonts w:ascii="宋体" w:hAnsi="宋体"/>
                <w:snapToGrid w:val="0"/>
                <w:color w:val="000000"/>
                <w:kern w:val="0"/>
                <w:szCs w:val="21"/>
              </w:rPr>
              <w:t>三千元以上三万元以下罚款。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对擅自开设门窗、变更门窗形式或位置的处罚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第十四条</w:t>
            </w:r>
            <w:r>
              <w:rPr>
                <w:rFonts w:ascii="宋体" w:hAnsi="宋体" w:hint="eastAsia"/>
                <w:snapToGrid w:val="0"/>
                <w:color w:val="000000"/>
                <w:kern w:val="0"/>
                <w:szCs w:val="21"/>
              </w:rPr>
              <w:t xml:space="preserve">  </w:t>
            </w:r>
            <w:r>
              <w:rPr>
                <w:rFonts w:ascii="宋体" w:hAnsi="宋体"/>
                <w:snapToGrid w:val="0"/>
                <w:color w:val="000000"/>
                <w:kern w:val="0"/>
                <w:szCs w:val="21"/>
              </w:rPr>
              <w:t>临街建（构）筑物的所有权人、管理人和使用人应当按照各自的权利和义务保持建（构）筑物外立面及其附属设施外形完好、整洁、美观，不得擅自开设门窗、变更门窗形式或位置。</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违反本办法第十三条、第十四条规定，擅自改变建（构）筑物外立面色调或者建（构）筑物外立面及其附属设施不符合城市市容管理规定的，由城市管理行政执法部门责令限期改正；逾期未改正的</w:t>
            </w:r>
            <w:r>
              <w:rPr>
                <w:rFonts w:ascii="宋体" w:hAnsi="宋体"/>
                <w:snapToGrid w:val="0"/>
                <w:color w:val="000000"/>
                <w:kern w:val="0"/>
                <w:szCs w:val="21"/>
              </w:rPr>
              <w:t>，处一百元以上一千元以下罚款。擅自开设门窗、变更门窗形式或位置，不涉及变动房屋承重结构的，由城市管理行政执法部门责令限期改正；逾期未改正的，可以处三千元以上三万元以下罚款。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对空调外机、外机外罩或挡板不符合城市容貌标准的处罚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第十五条第一款</w:t>
            </w:r>
            <w:r>
              <w:rPr>
                <w:rFonts w:ascii="宋体" w:hAnsi="宋体" w:hint="eastAsia"/>
                <w:snapToGrid w:val="0"/>
                <w:color w:val="000000"/>
                <w:kern w:val="0"/>
                <w:szCs w:val="21"/>
              </w:rPr>
              <w:t xml:space="preserve">  </w:t>
            </w:r>
            <w:r>
              <w:rPr>
                <w:rFonts w:ascii="宋体" w:hAnsi="宋体"/>
                <w:snapToGrid w:val="0"/>
                <w:color w:val="000000"/>
                <w:kern w:val="0"/>
                <w:szCs w:val="21"/>
              </w:rPr>
              <w:t>新建建筑物空调外机承台（机位）应当统一设置。</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临街建筑物外立面空调外机等设施应当统一确定位置进行安装，不得破坏建筑物外立面。</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第四十九条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w:t>
            </w:r>
            <w:r>
              <w:rPr>
                <w:rFonts w:ascii="宋体" w:hAnsi="宋体"/>
                <w:snapToGrid w:val="0"/>
                <w:color w:val="000000"/>
                <w:kern w:val="0"/>
                <w:szCs w:val="21"/>
              </w:rPr>
              <w:lastRenderedPageBreak/>
              <w:t>第十五条、第十六条、第十七条规定，空</w:t>
            </w:r>
            <w:r>
              <w:rPr>
                <w:rFonts w:ascii="宋体" w:hAnsi="宋体"/>
                <w:snapToGrid w:val="0"/>
                <w:color w:val="000000"/>
                <w:kern w:val="0"/>
                <w:szCs w:val="21"/>
              </w:rPr>
              <w:t>调外机、外机外罩或挡板、防护（盗）栏以及其他设施或物品的设置或者堆放等不符合城市容貌标准的，由城市管理行政执法部门责令限期改正；逾期未改正的，处一百元以上一千元以下罚款。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对防护（盗）栏不符合城市容貌标准的处罚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第十六条</w:t>
            </w:r>
            <w:r>
              <w:rPr>
                <w:rFonts w:ascii="宋体" w:hAnsi="宋体" w:hint="eastAsia"/>
                <w:snapToGrid w:val="0"/>
                <w:color w:val="000000"/>
                <w:kern w:val="0"/>
                <w:szCs w:val="21"/>
              </w:rPr>
              <w:t xml:space="preserve">  </w:t>
            </w:r>
            <w:r>
              <w:rPr>
                <w:rFonts w:ascii="宋体" w:hAnsi="宋体"/>
                <w:snapToGrid w:val="0"/>
                <w:color w:val="000000"/>
                <w:kern w:val="0"/>
                <w:szCs w:val="21"/>
              </w:rPr>
              <w:t>临街建筑物门窗防护（盗）</w:t>
            </w:r>
            <w:proofErr w:type="gramStart"/>
            <w:r>
              <w:rPr>
                <w:rFonts w:ascii="宋体" w:hAnsi="宋体"/>
                <w:snapToGrid w:val="0"/>
                <w:color w:val="000000"/>
                <w:kern w:val="0"/>
                <w:szCs w:val="21"/>
              </w:rPr>
              <w:t>栏应当</w:t>
            </w:r>
            <w:proofErr w:type="gramEnd"/>
            <w:r>
              <w:rPr>
                <w:rFonts w:ascii="宋体" w:hAnsi="宋体"/>
                <w:snapToGrid w:val="0"/>
                <w:color w:val="000000"/>
                <w:kern w:val="0"/>
                <w:szCs w:val="21"/>
              </w:rPr>
              <w:t>规范统一、整洁完好，并与建筑和周围景观相协调。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主要街道两侧和重点地区临街建筑物的门窗防护（盗）</w:t>
            </w:r>
            <w:proofErr w:type="gramStart"/>
            <w:r>
              <w:rPr>
                <w:rFonts w:ascii="宋体" w:hAnsi="宋体"/>
                <w:snapToGrid w:val="0"/>
                <w:color w:val="000000"/>
                <w:kern w:val="0"/>
                <w:szCs w:val="21"/>
              </w:rPr>
              <w:t>栏不得</w:t>
            </w:r>
            <w:proofErr w:type="gramEnd"/>
            <w:r>
              <w:rPr>
                <w:rFonts w:ascii="宋体" w:hAnsi="宋体"/>
                <w:snapToGrid w:val="0"/>
                <w:color w:val="000000"/>
                <w:kern w:val="0"/>
                <w:szCs w:val="21"/>
              </w:rPr>
              <w:t>超出墙体外立面；鼓励内置式隐形安装。</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第四十九条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违反本办法第十五条、第</w:t>
            </w:r>
            <w:r>
              <w:rPr>
                <w:rFonts w:ascii="宋体" w:hAnsi="宋体"/>
                <w:snapToGrid w:val="0"/>
                <w:color w:val="000000"/>
                <w:kern w:val="0"/>
                <w:szCs w:val="21"/>
              </w:rPr>
              <w:t>十六条、第十七条规定，空调外机、外机外罩或挡板、防护（盗）栏以及其他设施或物品的设置或者堆放等不符合城市容貌标准的，由城市管理行政执法部门责令限期改正；逾期未改正的，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对有碍市容景观的设施或物品的设置或者堆放不符合城市容貌标准的处罚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第十七条</w:t>
            </w:r>
            <w:r>
              <w:rPr>
                <w:rFonts w:ascii="宋体" w:hAnsi="宋体" w:hint="eastAsia"/>
                <w:snapToGrid w:val="0"/>
                <w:color w:val="000000"/>
                <w:kern w:val="0"/>
                <w:szCs w:val="21"/>
              </w:rPr>
              <w:t xml:space="preserve">  </w:t>
            </w:r>
            <w:r>
              <w:rPr>
                <w:rFonts w:ascii="宋体" w:hAnsi="宋体"/>
                <w:snapToGrid w:val="0"/>
                <w:color w:val="000000"/>
                <w:kern w:val="0"/>
                <w:szCs w:val="21"/>
              </w:rPr>
              <w:t>主要街道两侧和重点地区临街建（构）筑物屋顶不得擅自架设天线等有碍市容景观的设施或物品，阳台外和窗外不得吊挂、晾晒或者堆放有碍观瞻的物品，平台、未封闭阳台内堆</w:t>
            </w:r>
            <w:r>
              <w:rPr>
                <w:rFonts w:ascii="宋体" w:hAnsi="宋体"/>
                <w:snapToGrid w:val="0"/>
                <w:color w:val="000000"/>
                <w:kern w:val="0"/>
                <w:szCs w:val="21"/>
              </w:rPr>
              <w:t>放的物品不得超出护栏高度。</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第四十九条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违反本办法第十五条、第十六条、第十七条规定，空调外机、外机外罩或挡板、防护（盗）栏以及其他设施或物品的设置或者堆放等不符合城市容貌标准的，由城市管理</w:t>
            </w:r>
            <w:r>
              <w:rPr>
                <w:rFonts w:ascii="宋体" w:hAnsi="宋体"/>
                <w:snapToGrid w:val="0"/>
                <w:color w:val="000000"/>
                <w:kern w:val="0"/>
                <w:szCs w:val="21"/>
              </w:rPr>
              <w:lastRenderedPageBreak/>
              <w:t>行政执法部门责令限期改正；逾期未改正的，处一百元以上一千元以下罚款。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对擅自张挂、张贴、书写宣传标语或者广告性标牌、标志或标贴的处罚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第十九条</w:t>
            </w:r>
            <w:r>
              <w:rPr>
                <w:rFonts w:ascii="宋体" w:hAnsi="宋体" w:hint="eastAsia"/>
                <w:snapToGrid w:val="0"/>
                <w:color w:val="000000"/>
                <w:kern w:val="0"/>
                <w:szCs w:val="21"/>
              </w:rPr>
              <w:t xml:space="preserve">  </w:t>
            </w:r>
            <w:r>
              <w:rPr>
                <w:rFonts w:ascii="宋体" w:hAnsi="宋体"/>
                <w:snapToGrid w:val="0"/>
                <w:color w:val="000000"/>
                <w:kern w:val="0"/>
                <w:szCs w:val="21"/>
              </w:rPr>
              <w:t>临街建（构）筑物的外立面、屋顶、门窗不得擅自张挂、张贴、书写宣传标语和广告性标牌、标志、标贴或</w:t>
            </w:r>
            <w:r>
              <w:rPr>
                <w:rFonts w:ascii="宋体" w:hAnsi="宋体"/>
                <w:snapToGrid w:val="0"/>
                <w:color w:val="000000"/>
                <w:kern w:val="0"/>
                <w:szCs w:val="21"/>
              </w:rPr>
              <w:t>者设置对外电子显示屏。</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主要街道两侧和重点地区临街建（构）筑物透明玻璃幕墙及门窗内外不得擅自张贴、书写宣传标语和广告性标牌、标志、标贴或者设置对外电子显示屏。</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九条规定，擅自张挂、张贴、书写宣传标语或者广告性标牌、标志或标贴的，由城市管理行政执法部门责令限期改正，可以处一百元以上五百元以下罚款。擅自设置对外电子显示屏的，由城市管理行政执法部门责令限期改正；逾期未改正的，可以处五百元以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对擅自设置对外电子显示屏的处罚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w:t>
            </w:r>
            <w:r>
              <w:rPr>
                <w:rFonts w:ascii="宋体" w:hAnsi="宋体"/>
                <w:snapToGrid w:val="0"/>
                <w:color w:val="000000"/>
                <w:kern w:val="0"/>
                <w:szCs w:val="21"/>
              </w:rPr>
              <w:t>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第十九条</w:t>
            </w:r>
            <w:r>
              <w:rPr>
                <w:rFonts w:ascii="宋体" w:hAnsi="宋体" w:hint="eastAsia"/>
                <w:snapToGrid w:val="0"/>
                <w:color w:val="000000"/>
                <w:kern w:val="0"/>
                <w:szCs w:val="21"/>
              </w:rPr>
              <w:t xml:space="preserve">  </w:t>
            </w:r>
            <w:r>
              <w:rPr>
                <w:rFonts w:ascii="宋体" w:hAnsi="宋体"/>
                <w:snapToGrid w:val="0"/>
                <w:color w:val="000000"/>
                <w:kern w:val="0"/>
                <w:szCs w:val="21"/>
              </w:rPr>
              <w:t>临街建（构）筑物的外立面、屋顶、门窗不得擅自张挂、张贴、书写宣传标语和广告性标牌、标志、标贴或者设置对外电子显示屏。</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主要街道两侧和重点地区临街建（构）筑物透明玻璃幕墙及门窗内外不得擅自张贴、书写宣传标语和广告性标牌、标志、标贴或者设置对外电子显示屏。</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违反本办法第十九条规定，擅自张挂、张贴、书写宣传标语或者广告性标牌、标志或标贴的，由城市管理行政执法部门责令限期改正，可以处一百元以上五百元以下罚款。擅</w:t>
            </w:r>
            <w:r>
              <w:rPr>
                <w:rFonts w:ascii="宋体" w:hAnsi="宋体"/>
                <w:snapToGrid w:val="0"/>
                <w:color w:val="000000"/>
                <w:kern w:val="0"/>
                <w:szCs w:val="21"/>
              </w:rPr>
              <w:lastRenderedPageBreak/>
              <w:t>自设置对外电子显示屏的，由城市管理行政执法部门责</w:t>
            </w:r>
            <w:r>
              <w:rPr>
                <w:rFonts w:ascii="宋体" w:hAnsi="宋体"/>
                <w:snapToGrid w:val="0"/>
                <w:color w:val="000000"/>
                <w:kern w:val="0"/>
                <w:szCs w:val="21"/>
              </w:rPr>
              <w:t>令限期改正；逾期未改正的，可以处五百元以上五千元以下罚款。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对擅自占用城市道路以及其他公共场地摆摊设点、或不遵守相关规定举办各类宣传展示活动的处罚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第二十二条第二款</w:t>
            </w:r>
            <w:r>
              <w:rPr>
                <w:rFonts w:ascii="宋体" w:hAnsi="宋体" w:hint="eastAsia"/>
                <w:snapToGrid w:val="0"/>
                <w:color w:val="000000"/>
                <w:kern w:val="0"/>
                <w:szCs w:val="21"/>
              </w:rPr>
              <w:t xml:space="preserve">  </w:t>
            </w:r>
            <w:r>
              <w:rPr>
                <w:rFonts w:ascii="宋体" w:hAnsi="宋体"/>
                <w:snapToGrid w:val="0"/>
                <w:color w:val="000000"/>
                <w:kern w:val="0"/>
                <w:szCs w:val="21"/>
              </w:rPr>
              <w:t>未经批准，任何单位和个人不得擅自占用城市道路以及其他公共场地摆摊设点、举办各类宣传展示活动。临时占用经营或者举办活动的，应当遵守有关时间、地点等规定，并保持环境整洁。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第五十一条第一款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违反本办法第二十二条第二款规定，擅自占用城市道路以及其他公共场地摆摊设点、</w:t>
            </w:r>
            <w:r>
              <w:rPr>
                <w:rFonts w:ascii="宋体" w:hAnsi="宋体"/>
                <w:snapToGrid w:val="0"/>
                <w:color w:val="000000"/>
                <w:kern w:val="0"/>
                <w:szCs w:val="21"/>
              </w:rPr>
              <w:t>举办各类宣传展示活动，或者不遵守相关规定的，由城市管理行政执法部门责令停止违法行为，可以处二十元以上二百元以下罚款。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对擅自超出门窗和外墙进行店外经营作业或者展示商品的处罚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第二十二条第三款</w:t>
            </w:r>
            <w:r>
              <w:rPr>
                <w:rFonts w:ascii="宋体" w:hAnsi="宋体" w:hint="eastAsia"/>
                <w:snapToGrid w:val="0"/>
                <w:color w:val="000000"/>
                <w:kern w:val="0"/>
                <w:szCs w:val="21"/>
              </w:rPr>
              <w:t xml:space="preserve">  </w:t>
            </w:r>
            <w:r>
              <w:rPr>
                <w:rFonts w:ascii="宋体" w:hAnsi="宋体"/>
                <w:snapToGrid w:val="0"/>
                <w:color w:val="000000"/>
                <w:kern w:val="0"/>
                <w:szCs w:val="21"/>
              </w:rPr>
              <w:t>道路两侧不得擅自超出门窗和外墙进行店外经营作业或者展示商品。物业管理区域内，利用共有部分、共用设施设备经营的，依照物业管理的相关规定办理。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第五十一条第二款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违反本办法第二十二条第三款规定，擅自超出门窗和外墙进行店外经营作业或者展示商</w:t>
            </w:r>
            <w:r>
              <w:rPr>
                <w:rFonts w:ascii="宋体" w:hAnsi="宋体"/>
                <w:snapToGrid w:val="0"/>
                <w:color w:val="000000"/>
                <w:kern w:val="0"/>
                <w:szCs w:val="21"/>
              </w:rPr>
              <w:t>品的，由城市管理行政执法部门责令停止违法行为，可以处一百元以上五百元以下罚款。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对非机动车不按照规定区域定点规范停放的处罚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第二十五条第二款</w:t>
            </w:r>
            <w:r>
              <w:rPr>
                <w:rFonts w:ascii="宋体" w:hAnsi="宋体" w:hint="eastAsia"/>
                <w:snapToGrid w:val="0"/>
                <w:color w:val="000000"/>
                <w:kern w:val="0"/>
                <w:szCs w:val="21"/>
              </w:rPr>
              <w:t xml:space="preserve">  </w:t>
            </w:r>
            <w:r>
              <w:rPr>
                <w:rFonts w:ascii="宋体" w:hAnsi="宋体"/>
                <w:snapToGrid w:val="0"/>
                <w:color w:val="000000"/>
                <w:kern w:val="0"/>
                <w:szCs w:val="21"/>
              </w:rPr>
              <w:t>机动车、非机动车应当按照规定区域定点规范停放。禁止在沿街道路两侧长期停放无人使用且严重影响城市市容的车辆。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第五十二条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w:t>
            </w:r>
            <w:r>
              <w:rPr>
                <w:rFonts w:ascii="宋体" w:hAnsi="宋体"/>
                <w:snapToGrid w:val="0"/>
                <w:color w:val="000000"/>
                <w:kern w:val="0"/>
                <w:szCs w:val="21"/>
              </w:rPr>
              <w:lastRenderedPageBreak/>
              <w:t>第二十五条第二款规定，机动车不按照规定区域定点规范停放或者在沿街道路两侧长期停放无人使用且严重影响城市市容的车辆的，由公安机关依法予以处罚。非机动车不按照</w:t>
            </w:r>
            <w:r>
              <w:rPr>
                <w:rFonts w:ascii="宋体" w:hAnsi="宋体"/>
                <w:snapToGrid w:val="0"/>
                <w:color w:val="000000"/>
                <w:kern w:val="0"/>
                <w:szCs w:val="21"/>
              </w:rPr>
              <w:t>规定区域定点规范停放的，由城市管理行政执法部门处警告或者二十元以上五十元以下罚款。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对不符合市容管理规定的各类公共设施和废弃的杆、箱、亭等设施不及时处置的处罚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第二十六条第二款</w:t>
            </w:r>
            <w:r>
              <w:rPr>
                <w:rFonts w:ascii="宋体" w:hAnsi="宋体" w:hint="eastAsia"/>
                <w:snapToGrid w:val="0"/>
                <w:color w:val="000000"/>
                <w:kern w:val="0"/>
                <w:szCs w:val="21"/>
              </w:rPr>
              <w:t xml:space="preserve">  </w:t>
            </w:r>
            <w:r>
              <w:rPr>
                <w:rFonts w:ascii="宋体" w:hAnsi="宋体"/>
                <w:snapToGrid w:val="0"/>
                <w:color w:val="000000"/>
                <w:kern w:val="0"/>
                <w:szCs w:val="21"/>
              </w:rPr>
              <w:t>各类公共设施出现破损、锈蚀、脱落、移位等的，应当及时清洗、修复、更新或者拆除，废弃的各类杆、箱、亭等设施应当及时移除。</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第五十三条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违反本办法第二十六条第二款规定，各类公共设施出现破损、锈蚀、脱落、移位等，不及时清洗、修复、更新；废弃的各类杆、箱、</w:t>
            </w:r>
            <w:r>
              <w:rPr>
                <w:rFonts w:ascii="宋体" w:hAnsi="宋体"/>
                <w:snapToGrid w:val="0"/>
                <w:color w:val="000000"/>
                <w:kern w:val="0"/>
                <w:szCs w:val="21"/>
              </w:rPr>
              <w:t>亭等设施不及时移除的，由城市管理行政执法部门责令限期改正或者拆除，可以处一百元以上一千元以下罚款。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对在城市道路、建（构）筑物、公共设施以及树木上涂写、刻画、张贴的处罚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第二十七条</w:t>
            </w:r>
            <w:r>
              <w:rPr>
                <w:rFonts w:ascii="宋体" w:hAnsi="宋体" w:hint="eastAsia"/>
                <w:snapToGrid w:val="0"/>
                <w:color w:val="000000"/>
                <w:kern w:val="0"/>
                <w:szCs w:val="21"/>
              </w:rPr>
              <w:t xml:space="preserve">  </w:t>
            </w:r>
            <w:r>
              <w:rPr>
                <w:rFonts w:ascii="宋体" w:hAnsi="宋体"/>
                <w:snapToGrid w:val="0"/>
                <w:color w:val="000000"/>
                <w:kern w:val="0"/>
                <w:szCs w:val="21"/>
              </w:rPr>
              <w:t>任何单位和个人不得在城市道路、建（构）筑物、公共设施以及树木上涂写、刻画、张贴。确需发布信息的，应当在公共信息栏内发布。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违反本办法第二十七条规定，在城市道路、建（构）筑物、公共设施以及树木上涂写、刻画、张贴的，由城市管理行政执法部</w:t>
            </w:r>
            <w:r>
              <w:rPr>
                <w:rFonts w:ascii="宋体" w:hAnsi="宋体"/>
                <w:snapToGrid w:val="0"/>
                <w:color w:val="000000"/>
                <w:kern w:val="0"/>
                <w:szCs w:val="21"/>
              </w:rPr>
              <w:t>门责令限期清除，处一百元以上五百元以下罚款；逾期不清除的，代为清除，所需费用由违法行为人承担。造成损失的，依法承担赔偿责任。在其中公布通讯号码的，城市管理行政执法部门可以书面建议</w:t>
            </w:r>
            <w:r>
              <w:rPr>
                <w:rFonts w:ascii="宋体" w:hAnsi="宋体"/>
                <w:snapToGrid w:val="0"/>
                <w:color w:val="000000"/>
                <w:kern w:val="0"/>
                <w:szCs w:val="21"/>
              </w:rPr>
              <w:lastRenderedPageBreak/>
              <w:t>通讯管理部门暂停其通讯号码使用。</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对利用商业综合体墙体、建设工地围挡等擅自发布非自身商业广告的处罚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overflowPunct w:val="0"/>
              <w:autoSpaceDE w:val="0"/>
              <w:autoSpaceDN w:val="0"/>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第三十一条第二款</w:t>
            </w:r>
            <w:r>
              <w:rPr>
                <w:rFonts w:ascii="宋体" w:hAnsi="宋体" w:hint="eastAsia"/>
                <w:snapToGrid w:val="0"/>
                <w:color w:val="000000"/>
                <w:kern w:val="0"/>
                <w:szCs w:val="21"/>
              </w:rPr>
              <w:t xml:space="preserve">  </w:t>
            </w:r>
            <w:r>
              <w:rPr>
                <w:rFonts w:ascii="宋体" w:hAnsi="宋体"/>
                <w:snapToGrid w:val="0"/>
                <w:color w:val="000000"/>
                <w:kern w:val="0"/>
                <w:szCs w:val="21"/>
              </w:rPr>
              <w:t>大型电子显示屏、商业综合体墙体、建设工地围挡等公益性广告比例应当符合相关要求。商业综合体墙体、建设工地围挡等不得擅自发布非自身商业广</w:t>
            </w:r>
            <w:r>
              <w:rPr>
                <w:rFonts w:ascii="宋体" w:hAnsi="宋体"/>
                <w:snapToGrid w:val="0"/>
                <w:color w:val="000000"/>
                <w:kern w:val="0"/>
                <w:szCs w:val="21"/>
              </w:rPr>
              <w:t>告。</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第五十五条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违反本办法第三十一条第二款规定，利用商业综合体墙体、建设工地围挡等擅自发布非自身商业广告的，由城市管理行政执法部门责令限期改正；逾期未改正的，可以处五百元以上五千元以下罚款。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对擅自利用交通车辆车身播放户外广告和设置移动式灯箱广告的处罚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未经批准，任何单位和个人不得利用交通车辆车身设置广告或者使用加载电子屏、音响等形式播放户外广告；不得擅自设置移动式灯箱广告；不得擅自在公共场所散发各类广</w:t>
            </w:r>
            <w:r>
              <w:rPr>
                <w:rFonts w:ascii="宋体" w:hAnsi="宋体"/>
                <w:snapToGrid w:val="0"/>
                <w:color w:val="000000"/>
                <w:kern w:val="0"/>
                <w:szCs w:val="21"/>
              </w:rPr>
              <w:t>告和宣传品。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第五十六条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三十四条第二款规定，擅自利用交通车辆车身设置广告或者使用加载电子屏、音响等形式播放户外广告，设置移动式灯箱广告的，由城市管理行政执法部门责令改正，可以处五百元以上五千元以下罚款；擅自在公共场所散发各类广告和宣传品的，由城市管理行政执法部门责令改正，对散发个人可以处一百元以上五百元以下罚款，对组织散发的法人或者其他组织可以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对擅自在公共场所散发各类广告和</w:t>
            </w:r>
            <w:r>
              <w:rPr>
                <w:rFonts w:ascii="宋体" w:hAnsi="宋体"/>
                <w:snapToGrid w:val="0"/>
                <w:color w:val="000000"/>
                <w:kern w:val="0"/>
                <w:szCs w:val="21"/>
              </w:rPr>
              <w:lastRenderedPageBreak/>
              <w:t>宣传品的处罚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w:t>
            </w:r>
            <w:r>
              <w:rPr>
                <w:rFonts w:ascii="宋体" w:hAnsi="宋体"/>
                <w:snapToGrid w:val="0"/>
                <w:color w:val="000000"/>
                <w:kern w:val="0"/>
                <w:szCs w:val="21"/>
              </w:rPr>
              <w:t>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未经批准，任何单位和个人不得利用</w:t>
            </w:r>
            <w:r>
              <w:rPr>
                <w:rFonts w:ascii="宋体" w:hAnsi="宋体"/>
                <w:snapToGrid w:val="0"/>
                <w:color w:val="000000"/>
                <w:kern w:val="0"/>
                <w:szCs w:val="21"/>
              </w:rPr>
              <w:lastRenderedPageBreak/>
              <w:t>交通车辆车身设置广告或者使用加载电子屏、音响等形式播放户外广告；不得擅自设置移动式灯箱广告；不得擅自在公共场所散发各类广告和宣传品。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第五十六条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三十四条第二款规定，擅自利用交通车辆车身设置广告或者使用加载电子屏、音响等形式播放户外广告，设置移动式灯箱广告的，由城市管理行政执法部门责令改正，可以处五百元以上五千元以下罚款；擅自在公共场所散发各类广告和宣传品的，由城市管理行政执法部门责令改正，对散发个人可以处一百元以上五百元以下罚款，对组</w:t>
            </w:r>
            <w:r>
              <w:rPr>
                <w:rFonts w:ascii="宋体" w:hAnsi="宋体"/>
                <w:snapToGrid w:val="0"/>
                <w:color w:val="000000"/>
                <w:kern w:val="0"/>
                <w:szCs w:val="21"/>
              </w:rPr>
              <w:t>织散发的法人或者其他组织可以处一万元以上三万元以下罚款。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w:t>
            </w:r>
            <w:r>
              <w:rPr>
                <w:rFonts w:ascii="宋体" w:hAnsi="宋体" w:hint="eastAsia"/>
                <w:snapToGrid w:val="0"/>
                <w:color w:val="000000"/>
                <w:kern w:val="0"/>
                <w:szCs w:val="21"/>
              </w:rPr>
              <w:lastRenderedPageBreak/>
              <w:t>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对户外广告、景观照明设施出现破损等，不及时修复、更新的处罚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第三十八条</w:t>
            </w:r>
            <w:r>
              <w:rPr>
                <w:rFonts w:ascii="宋体" w:hAnsi="宋体" w:hint="eastAsia"/>
                <w:snapToGrid w:val="0"/>
                <w:color w:val="000000"/>
                <w:kern w:val="0"/>
                <w:szCs w:val="21"/>
              </w:rPr>
              <w:t xml:space="preserve">  </w:t>
            </w:r>
            <w:r>
              <w:rPr>
                <w:rFonts w:ascii="宋体" w:hAnsi="宋体"/>
                <w:snapToGrid w:val="0"/>
                <w:color w:val="000000"/>
                <w:kern w:val="0"/>
                <w:szCs w:val="21"/>
              </w:rPr>
              <w:t>户外广告、景观照明设施的所有权人、管理人或者使用人应当按照相关技术规范要求，定期检测、维护，保持设施的安全、整洁、美观。</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第五十七条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违反本办法第三十八条规定，户外广告、景观照明设施出现破损等，不及时修复、更新的，由城市管理行政执法部门责令限期改正或者拆除；逾期未改正或者未拆除的，可以处五百元以</w:t>
            </w:r>
            <w:r>
              <w:rPr>
                <w:rFonts w:ascii="宋体" w:hAnsi="宋体"/>
                <w:snapToGrid w:val="0"/>
                <w:color w:val="000000"/>
                <w:kern w:val="0"/>
                <w:szCs w:val="21"/>
              </w:rPr>
              <w:t>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对建设单位、施工单位或者经核准从事建筑垃圾运输的单位将建筑垃圾交给个人或者未经核准</w:t>
            </w:r>
            <w:r>
              <w:rPr>
                <w:rFonts w:ascii="宋体" w:hAnsi="宋体"/>
                <w:snapToGrid w:val="0"/>
                <w:color w:val="000000"/>
                <w:kern w:val="0"/>
                <w:szCs w:val="21"/>
              </w:rPr>
              <w:lastRenderedPageBreak/>
              <w:t>从事建筑垃圾运输的单位运输的处罚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第四十二条第二款</w:t>
            </w:r>
            <w:r>
              <w:rPr>
                <w:rFonts w:ascii="宋体" w:hAnsi="宋体" w:hint="eastAsia"/>
                <w:snapToGrid w:val="0"/>
                <w:color w:val="000000"/>
                <w:kern w:val="0"/>
                <w:szCs w:val="21"/>
              </w:rPr>
              <w:t xml:space="preserve">  </w:t>
            </w:r>
            <w:r>
              <w:rPr>
                <w:rFonts w:ascii="宋体" w:hAnsi="宋体"/>
                <w:snapToGrid w:val="0"/>
                <w:color w:val="000000"/>
                <w:kern w:val="0"/>
                <w:szCs w:val="21"/>
              </w:rPr>
              <w:t>个人或者未经核准的运输单位不得运输建筑垃圾。</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第五十八条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违反本办法第四十二条第二款规定，建设单位、施工单位或者经核准从事建筑垃圾运输的单位将建筑垃圾</w:t>
            </w:r>
            <w:r>
              <w:rPr>
                <w:rFonts w:ascii="宋体" w:hAnsi="宋体"/>
                <w:snapToGrid w:val="0"/>
                <w:color w:val="000000"/>
                <w:kern w:val="0"/>
                <w:szCs w:val="21"/>
              </w:rPr>
              <w:lastRenderedPageBreak/>
              <w:t>交给个人或者未经核准从事建筑垃圾运输的单位运输的，由城市管理行政执法部门责令限期改正，给予警告，处一万元以上十万元以下罚款</w:t>
            </w:r>
            <w:r>
              <w:rPr>
                <w:rFonts w:ascii="宋体" w:hAnsi="宋体"/>
                <w:snapToGrid w:val="0"/>
                <w:color w:val="000000"/>
                <w:kern w:val="0"/>
                <w:szCs w:val="21"/>
              </w:rPr>
              <w:t>。个人或者未经核准的运输单位运输建筑垃圾的，对个人处五百元以上五千元以下罚款，对运输单位处五千元以上三万元以下罚款。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对个人或者未经核准的运输单位运输建筑垃圾的处罚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第四十二条第二款</w:t>
            </w:r>
            <w:r>
              <w:rPr>
                <w:rFonts w:ascii="宋体" w:hAnsi="宋体" w:hint="eastAsia"/>
                <w:snapToGrid w:val="0"/>
                <w:color w:val="000000"/>
                <w:kern w:val="0"/>
                <w:szCs w:val="21"/>
              </w:rPr>
              <w:t xml:space="preserve">  </w:t>
            </w:r>
            <w:r>
              <w:rPr>
                <w:rFonts w:ascii="宋体" w:hAnsi="宋体"/>
                <w:snapToGrid w:val="0"/>
                <w:color w:val="000000"/>
                <w:kern w:val="0"/>
                <w:szCs w:val="21"/>
              </w:rPr>
              <w:t>个人或者未经核准的运输单位不得运输建筑垃圾。</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第五十八条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违反本办法第四十二条第二款规定，建设单位、施工单位或者经核准从事建筑垃圾运输的单位将建筑垃圾交给个人或者未经核准从事建筑垃圾运输的单位运输的，由城市管理行政执法部门责令限期改正，给予警</w:t>
            </w:r>
            <w:r>
              <w:rPr>
                <w:rFonts w:ascii="宋体" w:hAnsi="宋体"/>
                <w:snapToGrid w:val="0"/>
                <w:color w:val="000000"/>
                <w:kern w:val="0"/>
                <w:szCs w:val="21"/>
              </w:rPr>
              <w:t>告，处一万元以上十万元以下罚款。个人或者未经核准的运输单位运输建筑垃圾的，对个人处五百元以上五千元以下罚款，对运输单位处五千元以上三万元以下罚款。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对擅自在城市树木花草和绿化设施上悬挂或摆放与绿化无关的物品的处罚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《常州市城市市容管理办法》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第四十四条</w:t>
            </w:r>
            <w:r>
              <w:rPr>
                <w:rFonts w:ascii="宋体" w:hAnsi="宋体" w:hint="eastAsia"/>
                <w:snapToGrid w:val="0"/>
                <w:color w:val="000000"/>
                <w:kern w:val="0"/>
                <w:szCs w:val="21"/>
              </w:rPr>
              <w:t xml:space="preserve">  </w:t>
            </w:r>
            <w:r>
              <w:rPr>
                <w:rFonts w:ascii="宋体" w:hAnsi="宋体"/>
                <w:snapToGrid w:val="0"/>
                <w:color w:val="000000"/>
                <w:kern w:val="0"/>
                <w:szCs w:val="21"/>
              </w:rPr>
              <w:t>任何单位和个人不得擅自占用城市绿化用地和改变城市绿化规划用地性质；不得破坏绿化规划用地的地形、地貌、水体和植被；不得损坏绿化设施；不得擅自在城市树木花草和绿化设施上悬挂或摆放与绿化无关的物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第五十九</w:t>
            </w:r>
            <w:r>
              <w:rPr>
                <w:rFonts w:ascii="宋体" w:hAnsi="宋体"/>
                <w:snapToGrid w:val="0"/>
                <w:color w:val="000000"/>
                <w:kern w:val="0"/>
                <w:szCs w:val="21"/>
              </w:rPr>
              <w:t>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违反本办法第四十四条规定，擅自在城市树木花草和绿化设施上悬挂或摆放与绿化无关的物品的，由城市管理行政执法部门责令改正，可以处一百元以上五百元以下罚</w:t>
            </w:r>
            <w:r>
              <w:rPr>
                <w:rFonts w:ascii="宋体" w:hAnsi="宋体"/>
                <w:snapToGrid w:val="0"/>
                <w:color w:val="000000"/>
                <w:kern w:val="0"/>
                <w:szCs w:val="21"/>
              </w:rPr>
              <w:lastRenderedPageBreak/>
              <w:t>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w:t>
            </w:r>
            <w:r>
              <w:rPr>
                <w:rFonts w:ascii="宋体" w:hAnsi="宋体"/>
                <w:snapToGrid w:val="0"/>
                <w:color w:val="000000"/>
                <w:kern w:val="0"/>
                <w:szCs w:val="21"/>
              </w:rPr>
              <w:t>未对有害垃圾进行分类投放的处罚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《常州市生活垃圾分类管理办法》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违反本办法规定，未对有害垃圾进行分类投放的，由辖市（区）城市管理部门责令改正，可以处五十元以上二百元以下罚款。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w:t>
            </w:r>
            <w:r>
              <w:rPr>
                <w:rFonts w:ascii="宋体" w:hAnsi="宋体"/>
                <w:snapToGrid w:val="0"/>
                <w:color w:val="000000"/>
                <w:kern w:val="0"/>
                <w:szCs w:val="21"/>
              </w:rPr>
              <w:t>未对其他生活垃圾进行分类投放的处罚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《常州市生活垃圾分类管</w:t>
            </w:r>
            <w:r>
              <w:rPr>
                <w:rFonts w:ascii="宋体" w:hAnsi="宋体"/>
                <w:snapToGrid w:val="0"/>
                <w:color w:val="000000"/>
                <w:kern w:val="0"/>
                <w:szCs w:val="21"/>
              </w:rPr>
              <w:t>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违反本办法规定，未对其他生活垃圾进行分类投放的，由辖市（区）城市管理部门责令改正；拒不改正的，处以警告。</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对生活垃圾分类投放管理责任人未履行职责的处罚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《常州市生活垃圾分类管理办法》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第三十五条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违反本办法规定，生活垃圾分类投放管理责任人未履行职责的，由辖市（区）城市管理部门责令限期改正；逾期未改正的，处一百元以上一千元以下罚款。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对将已分类投放的生活垃圾混合收集、运输的处罚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《常州市生活垃圾</w:t>
            </w:r>
            <w:r>
              <w:rPr>
                <w:rFonts w:ascii="宋体" w:hAnsi="宋体"/>
                <w:snapToGrid w:val="0"/>
                <w:color w:val="000000"/>
                <w:kern w:val="0"/>
                <w:szCs w:val="21"/>
              </w:rPr>
              <w:t>分类管理办法》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第三十六条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违反本办法规定，将已经分类投放的生活垃圾混合收集、运输的，由辖市（区）城市管理部门责令改正；拒不改正的，处一万元以上三万元以下罚款。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对建设单位未按照要求提出筹备首次业主大会会议的书面申请或者未报送相关文件资料的处罚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numPr>
                <w:ilvl w:val="0"/>
                <w:numId w:val="2"/>
              </w:num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 xml:space="preserve"> </w:t>
            </w:r>
            <w:r>
              <w:rPr>
                <w:rFonts w:ascii="宋体" w:hAnsi="宋体" w:hint="eastAsia"/>
                <w:snapToGrid w:val="0"/>
                <w:color w:val="000000"/>
                <w:kern w:val="0"/>
                <w:szCs w:val="21"/>
              </w:rPr>
              <w:t>新建住宅小区符合召开首次业主大会会议条件的，建设单位应当在三十日内，向物业管理区域所在地街道办事处（镇人民政府）书面提出召开首次业主大会会议的申请，并按照《江苏省物业管理条例》的规定报送筹备首</w:t>
            </w:r>
            <w:r>
              <w:rPr>
                <w:rFonts w:ascii="宋体" w:hAnsi="宋体" w:hint="eastAsia"/>
                <w:snapToGrid w:val="0"/>
                <w:color w:val="000000"/>
                <w:kern w:val="0"/>
                <w:szCs w:val="21"/>
              </w:rPr>
              <w:t>次业主大会会议所需资料。</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lastRenderedPageBreak/>
              <w:t>十人以上业主公开联名可以向街道办事处（镇人民政府）或者辖市（区）物业管理主管部门书面提出召开首次业主大会会议的申请。辖市（区）物业管理主管部门收到申请的，应当在五个工作日内书面通知街道办事处（镇人民政府）。街道办事处（镇人民政府）应当及时审核是否符合召开首次业主大会会议条件，已符合条件而建设单位尚未按照规定报送相关资料的，应当督促建设单位报送；建设单位应当及时报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第七十三条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建设单位违反本条例规定，由辖市（区）物业管理主管部门责令限期改正；逾期不改正的，按照下列规定进行处罚：</w:t>
            </w:r>
            <w:r>
              <w:rPr>
                <w:rFonts w:ascii="宋体" w:hAnsi="宋体" w:hint="eastAsia"/>
                <w:snapToGrid w:val="0"/>
                <w:color w:val="000000"/>
                <w:kern w:val="0"/>
                <w:szCs w:val="21"/>
              </w:rPr>
              <w:t>（一）违反本条例第九条规定，未按照要求提出筹备首次业主大会会议的书面申请或者未报送相关文件资料的，处一万元以上五万元以下的罚款。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对建设单位未按照要求交纳首次业主大会会议筹备经费的处罚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召开首次业主大会会议所需筹备经费由建设单位承担，其指导标准由市物业管理主管部门会同市发展和改革部门，根据物业管理区域规模、业主户数和建筑面积等因素制定。建设单位应当在办理房屋所有权首次登记前，将筹备经费交至街道办事处（镇人民政府）设立的</w:t>
            </w:r>
            <w:r>
              <w:rPr>
                <w:rFonts w:ascii="宋体" w:hAnsi="宋体" w:hint="eastAsia"/>
                <w:snapToGrid w:val="0"/>
                <w:color w:val="000000"/>
                <w:kern w:val="0"/>
                <w:szCs w:val="21"/>
              </w:rPr>
              <w:t>专用账户，用于业主大会的组织筹备。</w:t>
            </w:r>
          </w:p>
          <w:p w:rsidR="00000000" w:rsidRDefault="00E717D1">
            <w:pPr>
              <w:adjustRightInd w:val="0"/>
              <w:snapToGrid w:val="0"/>
              <w:spacing w:line="300" w:lineRule="exact"/>
              <w:ind w:firstLineChars="200" w:firstLine="420"/>
              <w:rPr>
                <w:rFonts w:ascii="宋体" w:hAnsi="宋体"/>
                <w:snapToGrid w:val="0"/>
                <w:color w:val="000000"/>
                <w:spacing w:val="-4"/>
                <w:kern w:val="0"/>
                <w:szCs w:val="21"/>
              </w:rPr>
            </w:pPr>
            <w:r>
              <w:rPr>
                <w:rFonts w:ascii="宋体" w:hAnsi="宋体" w:hint="eastAsia"/>
                <w:snapToGrid w:val="0"/>
                <w:color w:val="000000"/>
                <w:kern w:val="0"/>
                <w:szCs w:val="21"/>
              </w:rPr>
              <w:t>第七十三条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建设单位违反本条例规定，由辖市（区）物业管理主管部门责令限期改正；逾期不改正的，按照下列规定进行处罚：（二）违反本条例第十条第三款规定，未按照要求交纳</w:t>
            </w:r>
            <w:r>
              <w:rPr>
                <w:rFonts w:ascii="宋体" w:hAnsi="宋体" w:hint="eastAsia"/>
                <w:snapToGrid w:val="0"/>
                <w:color w:val="000000"/>
                <w:kern w:val="0"/>
                <w:szCs w:val="21"/>
              </w:rPr>
              <w:lastRenderedPageBreak/>
              <w:t>首次业主大会会议筹备经费的，处五万元以上十万元以下的罚款。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对建设单位未按照要求交存或者补足物业保修金的处罚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第五十二条第二款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建设单位应当在办理房屋所有权首次登记前，按照建筑安装工程总造价百分之一的标准交存物业保修金，用于物业保修期内</w:t>
            </w:r>
            <w:r>
              <w:rPr>
                <w:rFonts w:ascii="宋体" w:hAnsi="宋体" w:hint="eastAsia"/>
                <w:snapToGrid w:val="0"/>
                <w:color w:val="000000"/>
                <w:kern w:val="0"/>
                <w:szCs w:val="21"/>
              </w:rPr>
              <w:t>建设单位不履行保修责任，或者因歇业、破产等原因无法履行保修责任的维修费用列支。物业保修金不得纳入房屋建设成本。</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第五十二条第五款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物业保修期内，物业保修金不足以支付物业维修费用的，建设单位应当补足；物业保修期满后，物业保修金有余额的，应当返还建设单位。</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第七十三条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设单位违反本条例规定，由辖市（区）物业管理主管部门责令限期改正；逾期不改正的，按照下列规定进行处罚：（三）违反本条例第五十二条第二款、第五款规定，未按照要求交存或者补足物业保修金的，处二十万元以上三十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w:t>
            </w:r>
            <w:r>
              <w:rPr>
                <w:rFonts w:ascii="宋体" w:hAnsi="宋体" w:hint="eastAsia"/>
                <w:snapToGrid w:val="0"/>
                <w:color w:val="000000"/>
                <w:kern w:val="0"/>
                <w:szCs w:val="21"/>
              </w:rPr>
              <w:t>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对物业服务企业未公布、公示物业服务内容等相关信息或者公布、公示虚假信息的处罚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第四十条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业服务企业应当将下列信息如实在物业管理区域内显著位置公布或者公示：（一）加盖企业公章的营业执照复印件、项目负责人基本情况、联系方式；（二）物业服务内容、服务标准、收费项目、计费方式、收费标准、收费依据、物业服务投诉电话；（三）电梯、消防等专项设施设备的日常维修保养单位名称、资质、联系方式和应急处置方案等；（四）物</w:t>
            </w:r>
            <w:r>
              <w:rPr>
                <w:rFonts w:ascii="宋体" w:hAnsi="宋体" w:hint="eastAsia"/>
                <w:snapToGrid w:val="0"/>
                <w:color w:val="000000"/>
                <w:kern w:val="0"/>
                <w:szCs w:val="21"/>
              </w:rPr>
              <w:lastRenderedPageBreak/>
              <w:t>业费、其他服务收费和公共收入、公共收益的收支情况；（五</w:t>
            </w:r>
            <w:r>
              <w:rPr>
                <w:rFonts w:ascii="宋体" w:hAnsi="宋体" w:hint="eastAsia"/>
                <w:snapToGrid w:val="0"/>
                <w:color w:val="000000"/>
                <w:kern w:val="0"/>
                <w:szCs w:val="21"/>
              </w:rPr>
              <w:t>）房屋装饰装修及使用过程中的结构变动等安全事项；（六）树木修剪等容易引发业主争议的维修养护事项；（七）物业服务与管理每月的工作安排；（八）其他应当向业主公开的情况和资料。前款第一项至第三项应当长期公布，第四项应当至少每半年公布一次，第五项、第六项应当及时公示且公示期限不少于十五日，第七项每月公布一次。业主对公布或者公示内容有异议的，物业服务企业应当予以答复。</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第七十四条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物业服务企业违反本条例规定，由辖市（区）物业管理主管部门责令限期改正；逾期不改正的，按照下列规定进行处罚：（一）违反本条例第四十条规定，</w:t>
            </w:r>
            <w:r>
              <w:rPr>
                <w:rFonts w:ascii="宋体" w:hAnsi="宋体" w:hint="eastAsia"/>
                <w:snapToGrid w:val="0"/>
                <w:color w:val="000000"/>
                <w:kern w:val="0"/>
                <w:szCs w:val="21"/>
              </w:rPr>
              <w:t>物业服务企业未公布、公示物业服务内容等相关信息或者公布、公示虚假信息的，处一万元以上五万元以下的罚款。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对物业服务企业未在规定期限内退出物业管理区域的处罚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第四十三条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业服务企业应当在发生下列情形之日起十五日内退出物业管理区域：（一）物业服务合同依法、依约解除的；（二）经人民法院判决或者仲裁机构裁决物业服务企业应当退出的；（三）物业服务企业营业执照被依法吊销的；（四）依法不得继续从事物业服务活动的其他情形。</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第七十四条第二项</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w:t>
            </w:r>
            <w:r>
              <w:rPr>
                <w:rFonts w:ascii="宋体" w:hAnsi="宋体" w:hint="eastAsia"/>
                <w:snapToGrid w:val="0"/>
                <w:color w:val="000000"/>
                <w:kern w:val="0"/>
                <w:szCs w:val="21"/>
              </w:rPr>
              <w:t>业服务企业违反本条例规定，由辖市（区）物业管理主管部门责令限期改正；逾期不改正的，按照</w:t>
            </w:r>
            <w:r>
              <w:rPr>
                <w:rFonts w:ascii="宋体" w:hAnsi="宋体" w:hint="eastAsia"/>
                <w:snapToGrid w:val="0"/>
                <w:color w:val="000000"/>
                <w:kern w:val="0"/>
                <w:szCs w:val="21"/>
              </w:rPr>
              <w:lastRenderedPageBreak/>
              <w:t>下列规定进行处罚：（二）违反本条例第四十三条规定，物业服务企业未在规定期限内退出物业管理区域的，处五万元以上二十万元以下的罚款；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对物业服务企业对物业管理违法行为未予以劝阻、制止，或者未及时报告有关主管部门的处罚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第四十七条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有前款行为的，物业服务企业应当及时劝阻、制止；劝阻、制止无效的，应当向有关主管部门和业主委员会报告，有关主管部门应当及时处理</w:t>
            </w:r>
            <w:r>
              <w:rPr>
                <w:rFonts w:ascii="宋体" w:hAnsi="宋体" w:hint="eastAsia"/>
                <w:snapToGrid w:val="0"/>
                <w:color w:val="000000"/>
                <w:kern w:val="0"/>
                <w:szCs w:val="21"/>
              </w:rPr>
              <w:t>。业主大会、业主委员会以及相关业主、物业使用人有权依照法律、法规、临时管理规约、管理规约的规定，以及前期物业服务合同和物业服务合同的约定，请求行为人停止侵害、排除妨碍、消除危险、恢复原状、赔偿损失；业主、物业使用人有权向相关主管部门报告或者投诉，对侵害自己合法权益的行为，可以依法向人民法院提起诉讼；业主委员会对侵害业主共同利益的行为，可以依法向人民法院提起诉讼。</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第七十四条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物业服务企业违反本条例规定，由辖市（区）物业管理主管部门责令限期改正；逾期不改正的，按照下列规定进行处罚：（三）违反本条例第四十七条</w:t>
            </w:r>
            <w:r>
              <w:rPr>
                <w:rFonts w:ascii="宋体" w:hAnsi="宋体" w:hint="eastAsia"/>
                <w:snapToGrid w:val="0"/>
                <w:color w:val="000000"/>
                <w:kern w:val="0"/>
                <w:szCs w:val="21"/>
              </w:rPr>
              <w:t>规定，物业服务企业对物业管理违法行为未予以劝阻、制止，或者未及时报告有关主管部门的，可以处一千元以上五千元以下的罚款。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zCs w:val="21"/>
              </w:rPr>
            </w:pPr>
            <w:r>
              <w:rPr>
                <w:rFonts w:ascii="宋体" w:hAnsi="宋体"/>
                <w:szCs w:val="21"/>
                <w:lang/>
              </w:rPr>
              <w:t>对物业服务企业管理公共收益，物业服务企业未单独列账的处罚</w:t>
            </w:r>
          </w:p>
        </w:tc>
        <w:tc>
          <w:tcPr>
            <w:tcW w:w="709" w:type="dxa"/>
            <w:vAlign w:val="center"/>
          </w:tcPr>
          <w:p w:rsidR="00000000" w:rsidRDefault="00E717D1">
            <w:pPr>
              <w:spacing w:line="300" w:lineRule="exact"/>
              <w:jc w:val="center"/>
              <w:rPr>
                <w:rFonts w:ascii="宋体" w:hAnsi="宋体"/>
                <w:szCs w:val="21"/>
              </w:rPr>
            </w:pPr>
            <w:r>
              <w:rPr>
                <w:rFonts w:ascii="宋体" w:hAnsi="宋体"/>
                <w:szCs w:val="21"/>
                <w:lang/>
              </w:rPr>
              <w:t>行政处罚</w:t>
            </w:r>
          </w:p>
        </w:tc>
        <w:tc>
          <w:tcPr>
            <w:tcW w:w="3118" w:type="dxa"/>
            <w:vAlign w:val="center"/>
          </w:tcPr>
          <w:p w:rsidR="00000000" w:rsidRDefault="00E717D1">
            <w:pPr>
              <w:spacing w:line="300" w:lineRule="exact"/>
              <w:rPr>
                <w:rFonts w:ascii="宋体" w:hAnsi="宋体" w:hint="eastAsia"/>
                <w:szCs w:val="21"/>
                <w:lang/>
              </w:rPr>
            </w:pPr>
            <w:r>
              <w:rPr>
                <w:rFonts w:ascii="宋体" w:hAnsi="宋体"/>
                <w:szCs w:val="21"/>
                <w:lang/>
              </w:rPr>
              <w:t>《常州市住宅物业管理条例》</w:t>
            </w:r>
          </w:p>
          <w:p w:rsidR="00000000" w:rsidRDefault="00E717D1">
            <w:pPr>
              <w:spacing w:line="300" w:lineRule="exact"/>
              <w:ind w:firstLineChars="200" w:firstLine="420"/>
              <w:rPr>
                <w:rFonts w:ascii="宋体" w:hAnsi="宋体"/>
                <w:szCs w:val="21"/>
              </w:rPr>
            </w:pPr>
            <w:r>
              <w:rPr>
                <w:rFonts w:ascii="宋体" w:hAnsi="宋体"/>
                <w:szCs w:val="21"/>
                <w:lang/>
              </w:rPr>
              <w:t>第四十九条第一款</w:t>
            </w:r>
            <w:r>
              <w:rPr>
                <w:rFonts w:ascii="宋体" w:hAnsi="宋体" w:hint="eastAsia"/>
                <w:szCs w:val="21"/>
                <w:lang/>
              </w:rPr>
              <w:t xml:space="preserve">  </w:t>
            </w:r>
            <w:r>
              <w:rPr>
                <w:rFonts w:ascii="宋体" w:hAnsi="宋体"/>
                <w:szCs w:val="21"/>
                <w:lang/>
              </w:rPr>
              <w:t>公共收入、公共收益应当单独列账、独立核算，不得擅自挪用。根据前期物业服务合同和物业服务合同约定，由物业服务企业管理</w:t>
            </w:r>
            <w:r>
              <w:rPr>
                <w:rFonts w:ascii="宋体" w:hAnsi="宋体"/>
                <w:szCs w:val="21"/>
                <w:lang/>
              </w:rPr>
              <w:lastRenderedPageBreak/>
              <w:t>的，物业服务企业应当单独列账；由业主委员会或者物业管理委员会管理的，应当纳入业主大会或者物业管理委员会账户进行管理。</w:t>
            </w:r>
            <w:r>
              <w:rPr>
                <w:rFonts w:ascii="宋体" w:hAnsi="宋体"/>
                <w:szCs w:val="21"/>
                <w:lang/>
              </w:rPr>
              <w:br/>
            </w:r>
            <w:r>
              <w:rPr>
                <w:rFonts w:ascii="宋体" w:hAnsi="宋体" w:hint="eastAsia"/>
                <w:szCs w:val="21"/>
                <w:lang/>
              </w:rPr>
              <w:t xml:space="preserve">    </w:t>
            </w:r>
            <w:r>
              <w:rPr>
                <w:rFonts w:ascii="宋体" w:hAnsi="宋体"/>
                <w:szCs w:val="21"/>
                <w:lang/>
              </w:rPr>
              <w:t>第七十四条</w:t>
            </w:r>
            <w:r>
              <w:rPr>
                <w:rFonts w:ascii="宋体" w:hAnsi="宋体" w:hint="eastAsia"/>
                <w:szCs w:val="21"/>
                <w:lang/>
              </w:rPr>
              <w:t xml:space="preserve">  </w:t>
            </w:r>
            <w:r>
              <w:rPr>
                <w:rFonts w:ascii="宋体" w:hAnsi="宋体"/>
                <w:szCs w:val="21"/>
                <w:lang/>
              </w:rPr>
              <w:t>物业服务企业违反本条例规定，由辖市（区）物业管理主管部门责令限期改正；逾期不改正的，按照下列规定进行处罚：（四）违反本条例第四十九条第一款规定，物业服务企业未单独列账、独立核算的，处三万元以上十万元以下的罚款；挪用公共收益的，给予警告，没收违法所得，可以并处挪用资金二倍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对第三方机构在物业项目承接查验、物业服务标准和费用测算、物业服务质量评估活动中出具有虚假内容、误导性陈述、重大遗漏评估报告的处罚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《常州市住宅物业管理条例》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第七十六条</w:t>
            </w:r>
            <w:r>
              <w:rPr>
                <w:rFonts w:ascii="宋体" w:hAnsi="宋体" w:hint="eastAsia"/>
                <w:snapToGrid w:val="0"/>
                <w:color w:val="000000"/>
                <w:kern w:val="0"/>
                <w:szCs w:val="21"/>
              </w:rPr>
              <w:t xml:space="preserve">  </w:t>
            </w:r>
            <w:r>
              <w:rPr>
                <w:rFonts w:ascii="宋体" w:hAnsi="宋体"/>
                <w:snapToGrid w:val="0"/>
                <w:color w:val="000000"/>
                <w:kern w:val="0"/>
                <w:szCs w:val="21"/>
              </w:rPr>
              <w:t>第三方机构违反本条例规定，在物业项目承接查验、物业服务标准和费用测算、物业服务质量评估活动中，出具有虚假内容、误导性陈述、重大遗漏的评估报告的，由辖市（区）物业管理主管部门责令限期改正，没收违法所得，处三万元以上五万元以下的罚款；造成当事人损失的，依法承担赔偿责任；构成犯罪的，依法追究刑事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辖市（区）物业管理主管部门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对擅自拆除中国传统村落、历史地段核心保护范围内文物保护单位、不可移动文物、历史建筑以外建筑物、构筑物或者其他设施的处罚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《常州市历史文化名城保护条例》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第三十七条</w:t>
            </w:r>
            <w:r>
              <w:rPr>
                <w:rFonts w:ascii="宋体" w:hAnsi="宋体"/>
                <w:snapToGrid w:val="0"/>
                <w:color w:val="000000"/>
                <w:kern w:val="0"/>
                <w:szCs w:val="21"/>
              </w:rPr>
              <w:t xml:space="preserve"> </w:t>
            </w:r>
            <w:r>
              <w:rPr>
                <w:rFonts w:ascii="宋体" w:hAnsi="宋体" w:hint="eastAsia"/>
                <w:snapToGrid w:val="0"/>
                <w:color w:val="000000"/>
                <w:kern w:val="0"/>
                <w:szCs w:val="21"/>
              </w:rPr>
              <w:t xml:space="preserve"> </w:t>
            </w:r>
            <w:r>
              <w:rPr>
                <w:rFonts w:ascii="宋体" w:hAnsi="宋体"/>
                <w:snapToGrid w:val="0"/>
                <w:color w:val="000000"/>
                <w:kern w:val="0"/>
                <w:szCs w:val="21"/>
              </w:rPr>
              <w:t>历史文化街区、历史文化名镇、历史文化名村、中国传统村落和历史地段核心保护范围内，拆除文物保护单位、不可移动文物、历史建筑以外的建筑物、构筑物或者其他设施的，应当向市、辖市城乡规划行政主管部门提出申请。市、辖市城乡规划行政主管部门应当会同同级文物行政主管部门进</w:t>
            </w:r>
            <w:r>
              <w:rPr>
                <w:rFonts w:ascii="宋体" w:hAnsi="宋体"/>
                <w:snapToGrid w:val="0"/>
                <w:color w:val="000000"/>
                <w:kern w:val="0"/>
                <w:szCs w:val="21"/>
              </w:rPr>
              <w:lastRenderedPageBreak/>
              <w:t>行审查，并在受理之日起二十个工作日内</w:t>
            </w:r>
            <w:proofErr w:type="gramStart"/>
            <w:r>
              <w:rPr>
                <w:rFonts w:ascii="宋体" w:hAnsi="宋体"/>
                <w:snapToGrid w:val="0"/>
                <w:color w:val="000000"/>
                <w:kern w:val="0"/>
                <w:szCs w:val="21"/>
              </w:rPr>
              <w:t>作出</w:t>
            </w:r>
            <w:proofErr w:type="gramEnd"/>
            <w:r>
              <w:rPr>
                <w:rFonts w:ascii="宋体" w:hAnsi="宋体"/>
                <w:snapToGrid w:val="0"/>
                <w:color w:val="000000"/>
                <w:kern w:val="0"/>
                <w:szCs w:val="21"/>
              </w:rPr>
              <w:t>决定。</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第六十四条第二款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擅自拆除中国传统村落、历史地段核心保护范围内文物保护单位、不可移动文物、历史建筑以外建筑物、构筑物或者其他设施的，由城乡规划行政主管部门责令停止违法行为、限期恢复原状或者采取其他补救措</w:t>
            </w:r>
            <w:r>
              <w:rPr>
                <w:rFonts w:ascii="宋体" w:hAnsi="宋体"/>
                <w:snapToGrid w:val="0"/>
                <w:color w:val="000000"/>
                <w:kern w:val="0"/>
                <w:szCs w:val="21"/>
              </w:rPr>
              <w:t>施；造成严重后果的，对单位并处五万元以上十万元以下的罚款，对个人并处一万元以上五万元以下的罚款；造成损失的，依法承担赔偿责任。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对保护责任人未按照规定履行保护责任，对历史建筑的历史、艺术、科学、社会、文化等价值造成破坏性影响的处罚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《常州市历史文化名城保护条例》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第三十一条第一款</w:t>
            </w:r>
            <w:r>
              <w:rPr>
                <w:rFonts w:ascii="宋体" w:hAnsi="宋体" w:hint="eastAsia"/>
                <w:snapToGrid w:val="0"/>
                <w:color w:val="000000"/>
                <w:kern w:val="0"/>
                <w:szCs w:val="21"/>
              </w:rPr>
              <w:t xml:space="preserve">  </w:t>
            </w:r>
            <w:r>
              <w:rPr>
                <w:rFonts w:ascii="宋体" w:hAnsi="宋体"/>
                <w:snapToGrid w:val="0"/>
                <w:color w:val="000000"/>
                <w:kern w:val="0"/>
                <w:szCs w:val="21"/>
              </w:rPr>
              <w:t>城乡规划行政主管部门应当会同文物行政主管部门，根据历史文化街区、历史文化名镇、历史文化名村、中国传统村落、历史地段、历史建筑保护规划的要求和相关规定，明确保护责任人在历史建筑</w:t>
            </w:r>
            <w:r>
              <w:rPr>
                <w:rFonts w:ascii="宋体" w:hAnsi="宋体"/>
                <w:snapToGrid w:val="0"/>
                <w:color w:val="000000"/>
                <w:kern w:val="0"/>
                <w:szCs w:val="21"/>
              </w:rPr>
              <w:t>、传统风貌建筑保护使用中的责任要求和享有的权利，并书面告知保护责任人。保护责任人应当按照要求履行保护责任。</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第六十二条第一款</w:t>
            </w:r>
            <w:r>
              <w:rPr>
                <w:rFonts w:ascii="宋体" w:hAnsi="宋体" w:hint="eastAsia"/>
                <w:snapToGrid w:val="0"/>
                <w:color w:val="000000"/>
                <w:kern w:val="0"/>
                <w:szCs w:val="21"/>
              </w:rPr>
              <w:t xml:space="preserve">  </w:t>
            </w:r>
            <w:r>
              <w:rPr>
                <w:rFonts w:ascii="宋体" w:hAnsi="宋体"/>
                <w:snapToGrid w:val="0"/>
                <w:color w:val="000000"/>
                <w:kern w:val="0"/>
                <w:szCs w:val="21"/>
              </w:rPr>
              <w:t>保护责任人未按照规定履行保护责任，对历史建筑的历史、艺术、科学、社会、文化等价值造成破坏性影响的，由城乡规划行政主管部门责令停止违法行为、限期恢复原状或者采取其他补救措施；有违法所得的，没收违法所得；造成严重后果的，对单位并处五万元以上十万元以下的罚款，对个人并处一万元以上五万元以下的罚款；造成损失的，依法承担赔偿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对保护责任</w:t>
            </w:r>
            <w:r>
              <w:rPr>
                <w:rFonts w:ascii="宋体" w:hAnsi="宋体"/>
                <w:snapToGrid w:val="0"/>
                <w:color w:val="000000"/>
                <w:kern w:val="0"/>
                <w:szCs w:val="21"/>
              </w:rPr>
              <w:lastRenderedPageBreak/>
              <w:t>人未按</w:t>
            </w:r>
            <w:r>
              <w:rPr>
                <w:rFonts w:ascii="宋体" w:hAnsi="宋体"/>
                <w:snapToGrid w:val="0"/>
                <w:color w:val="000000"/>
                <w:kern w:val="0"/>
                <w:szCs w:val="21"/>
              </w:rPr>
              <w:t>照规定履行保护责任，对传统风貌建筑造成损坏的处罚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w:t>
            </w:r>
            <w:r>
              <w:rPr>
                <w:rFonts w:ascii="宋体" w:hAnsi="宋体"/>
                <w:snapToGrid w:val="0"/>
                <w:color w:val="000000"/>
                <w:kern w:val="0"/>
                <w:szCs w:val="21"/>
              </w:rPr>
              <w:lastRenderedPageBreak/>
              <w:t>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lastRenderedPageBreak/>
              <w:t>《常州市历史文化名城保护条</w:t>
            </w:r>
            <w:r>
              <w:rPr>
                <w:rFonts w:ascii="宋体" w:hAnsi="宋体"/>
                <w:snapToGrid w:val="0"/>
                <w:color w:val="000000"/>
                <w:kern w:val="0"/>
                <w:szCs w:val="21"/>
              </w:rPr>
              <w:lastRenderedPageBreak/>
              <w:t>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第三十一条</w:t>
            </w:r>
            <w:r>
              <w:rPr>
                <w:rFonts w:ascii="宋体" w:hAnsi="宋体" w:hint="eastAsia"/>
                <w:snapToGrid w:val="0"/>
                <w:color w:val="000000"/>
                <w:kern w:val="0"/>
                <w:szCs w:val="21"/>
              </w:rPr>
              <w:t xml:space="preserve">  </w:t>
            </w:r>
            <w:r>
              <w:rPr>
                <w:rFonts w:ascii="宋体" w:hAnsi="宋体"/>
                <w:snapToGrid w:val="0"/>
                <w:color w:val="000000"/>
                <w:kern w:val="0"/>
                <w:szCs w:val="21"/>
              </w:rPr>
              <w:t>城乡规划行政主管部门应当会同文物行政主管部门，根据历史文化街区、历史文化名镇、历史文化名村、中国传统村落、历史地段、历史建筑保护规划的要求和相关规定，明确保护责任人在历史建筑、传统风貌建筑保护使用中的责任要求和享有的权利，并书面告知保护责任人。保护责任人应当按照要求履行保护责任。</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第六十二条第二款</w:t>
            </w:r>
            <w:r>
              <w:rPr>
                <w:rFonts w:ascii="宋体" w:hAnsi="宋体" w:hint="eastAsia"/>
                <w:snapToGrid w:val="0"/>
                <w:color w:val="000000"/>
                <w:kern w:val="0"/>
                <w:szCs w:val="21"/>
              </w:rPr>
              <w:t xml:space="preserve">  </w:t>
            </w:r>
            <w:r>
              <w:rPr>
                <w:rFonts w:ascii="宋体" w:hAnsi="宋体"/>
                <w:snapToGrid w:val="0"/>
                <w:color w:val="000000"/>
                <w:kern w:val="0"/>
                <w:szCs w:val="21"/>
              </w:rPr>
              <w:t>保护责任人未按照规定履行保护责任，对传统风貌建筑造成损坏的，由城乡规划行政主管部门责令停止违法行为、限期</w:t>
            </w:r>
            <w:r>
              <w:rPr>
                <w:rFonts w:ascii="宋体" w:hAnsi="宋体"/>
                <w:snapToGrid w:val="0"/>
                <w:color w:val="000000"/>
                <w:kern w:val="0"/>
                <w:szCs w:val="21"/>
              </w:rPr>
              <w:t>恢复原状或者采取其他补救措施；有违法所得的，没收违法所得；造成严重后果的，对单位并处二万元以上十万元以下的罚款，对个人并处三千元以上三万元以下的罚款；造成损失的，依法承担赔偿责任。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w:t>
            </w:r>
            <w:r>
              <w:rPr>
                <w:rFonts w:ascii="宋体" w:hAnsi="宋体" w:hint="eastAsia"/>
                <w:snapToGrid w:val="0"/>
                <w:color w:val="000000"/>
                <w:kern w:val="0"/>
                <w:szCs w:val="21"/>
              </w:rPr>
              <w:lastRenderedPageBreak/>
              <w:t>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对擅自设置、移动、涂改或者损毁保护标志、标识的处罚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《常州市历史文化名城保护条例》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第四十八条第四款</w:t>
            </w:r>
            <w:r>
              <w:rPr>
                <w:rFonts w:ascii="宋体" w:hAnsi="宋体" w:hint="eastAsia"/>
                <w:snapToGrid w:val="0"/>
                <w:color w:val="000000"/>
                <w:kern w:val="0"/>
                <w:szCs w:val="21"/>
              </w:rPr>
              <w:t xml:space="preserve">  </w:t>
            </w:r>
            <w:r>
              <w:rPr>
                <w:rFonts w:ascii="宋体" w:hAnsi="宋体"/>
                <w:snapToGrid w:val="0"/>
                <w:color w:val="000000"/>
                <w:kern w:val="0"/>
                <w:szCs w:val="21"/>
              </w:rPr>
              <w:t>任何单位和个人不得擅自设置、移动、遮挡、涂改或者损毁标志、标识。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第六十五条</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违反本条例第四十八条第四款规定，擅自设置、移动、涂改或者损毁保护标志、标识的，由城乡规划行政</w:t>
            </w:r>
            <w:r>
              <w:rPr>
                <w:rFonts w:ascii="宋体" w:hAnsi="宋体"/>
                <w:snapToGrid w:val="0"/>
                <w:color w:val="000000"/>
                <w:kern w:val="0"/>
                <w:szCs w:val="21"/>
              </w:rPr>
              <w:t>主管部门责令限期改正；逾期不改正的，对单位处一万元以上五万元以下的罚款，对个人处一千元以上一万元以下的罚款；造成损失的，依法承担赔偿责任。</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对在控制保护区内（不含</w:t>
            </w:r>
            <w:r>
              <w:rPr>
                <w:rFonts w:ascii="宋体" w:hAnsi="宋体"/>
                <w:snapToGrid w:val="0"/>
                <w:color w:val="000000"/>
                <w:kern w:val="0"/>
                <w:szCs w:val="21"/>
              </w:rPr>
              <w:lastRenderedPageBreak/>
              <w:t>特别保护区）作业，未制定轨道交通设施保护方案或者方案未经轨道交通经营单位同意、未按照轨道交通经营单位同意的方案实施、未按照规定进行安全监测或者未及时消除安全隐患的处罚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snapToGrid w:val="0"/>
                <w:color w:val="000000"/>
                <w:kern w:val="0"/>
                <w:szCs w:val="21"/>
              </w:rPr>
              <w:t>在控制保护</w:t>
            </w:r>
            <w:r>
              <w:rPr>
                <w:rFonts w:ascii="宋体" w:hAnsi="宋体"/>
                <w:snapToGrid w:val="0"/>
                <w:color w:val="000000"/>
                <w:kern w:val="0"/>
                <w:szCs w:val="21"/>
              </w:rPr>
              <w:lastRenderedPageBreak/>
              <w:t>区内进行第二十条所列活动，轨道交通经营单位认为作业可能危害轨道交通设施安全的，建</w:t>
            </w:r>
            <w:r>
              <w:rPr>
                <w:rFonts w:ascii="宋体" w:hAnsi="宋体"/>
                <w:snapToGrid w:val="0"/>
                <w:color w:val="000000"/>
                <w:kern w:val="0"/>
                <w:szCs w:val="21"/>
              </w:rPr>
              <w:t>设（作业）单位应当制定轨道交通设施保护方案，并经轨道交通经营单位同意后方可作业。作业前，建设（作业）单位应当与轨道交通经营单位签订安全协议，明确安全责任。建设（作业）单位应当按照轨道交通经营单位同意的方案组织施工，落实保护措施，并委托有资质的单位对作业影响区域进行安全监测，及时消除安全隐患。作业活动对轨道交通设施造成损坏的，轨道交通经营单位负责按原技术标准恢复，所需费用由建设（作业）单位承担。</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违反本条例规定，有下列行为之一的，由市城市管理主管部门责令改正，可以按照下列规定进行处罚：（</w:t>
            </w:r>
            <w:r>
              <w:rPr>
                <w:rFonts w:ascii="宋体" w:hAnsi="宋体"/>
                <w:snapToGrid w:val="0"/>
                <w:color w:val="000000"/>
                <w:kern w:val="0"/>
                <w:szCs w:val="21"/>
              </w:rPr>
              <w:t>一）违反第二十一条规定，在控制保护区内（不含特别保护区）作业，未制定轨道交通设施保护方案或者方案未经轨道交通经营单位同意、未按照轨道交通经营单位同意的方案实施、未按照规定进行安全监测或者未及时消除安全隐患的，处二万元以上十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w:t>
            </w:r>
            <w:r>
              <w:rPr>
                <w:rFonts w:ascii="宋体" w:hAnsi="宋体"/>
                <w:snapToGrid w:val="0"/>
                <w:color w:val="000000"/>
                <w:kern w:val="0"/>
                <w:szCs w:val="21"/>
              </w:rPr>
              <w:lastRenderedPageBreak/>
              <w:t>政执法部门</w:t>
            </w:r>
          </w:p>
        </w:tc>
        <w:tc>
          <w:tcPr>
            <w:tcW w:w="447"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lastRenderedPageBreak/>
              <w:t>处罚</w:t>
            </w:r>
            <w:r>
              <w:rPr>
                <w:rFonts w:ascii="宋体" w:hAnsi="宋体" w:hint="eastAsia"/>
                <w:snapToGrid w:val="0"/>
                <w:color w:val="000000"/>
                <w:kern w:val="0"/>
                <w:szCs w:val="21"/>
              </w:rPr>
              <w:lastRenderedPageBreak/>
              <w:t>当事人为建设（作业）单位且仅非许可情形。处罚设定</w:t>
            </w:r>
            <w:r>
              <w:rPr>
                <w:rFonts w:ascii="宋体" w:hAnsi="宋体" w:hint="eastAsia"/>
                <w:snapToGrid w:val="0"/>
                <w:color w:val="000000"/>
                <w:kern w:val="0"/>
                <w:szCs w:val="21"/>
              </w:rPr>
              <w:t>?</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对在特别保护区内作业，未制定轨道交通设施保护方案或者方案未经轨道交通经营单位同意、未按照轨道交通经营单位</w:t>
            </w:r>
            <w:r>
              <w:rPr>
                <w:rFonts w:ascii="宋体" w:hAnsi="宋体"/>
                <w:snapToGrid w:val="0"/>
                <w:color w:val="000000"/>
                <w:kern w:val="0"/>
                <w:szCs w:val="21"/>
              </w:rPr>
              <w:lastRenderedPageBreak/>
              <w:t>同意的方案实施、未按照规定进行安全监测或者未及时消除安全隐患的处罚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w:t>
            </w:r>
            <w:r>
              <w:rPr>
                <w:rFonts w:ascii="宋体" w:hAnsi="宋体"/>
                <w:snapToGrid w:val="0"/>
                <w:color w:val="000000"/>
                <w:kern w:val="0"/>
                <w:szCs w:val="21"/>
              </w:rPr>
              <w:t>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snapToGrid w:val="0"/>
                <w:color w:val="000000"/>
                <w:kern w:val="0"/>
                <w:szCs w:val="21"/>
              </w:rPr>
              <w:t>在控制保护区内进行第二十条所列活动，轨道交通经营单位认为作业可能危害轨道交通设施安全的，建设（作业）单位应当制定轨道交通设施保护方案，并经轨道交通经营单位同意后方可作业。作业前，建设（作业）单位应当与轨道交通经营单位签订安全协议，</w:t>
            </w:r>
            <w:r>
              <w:rPr>
                <w:rFonts w:ascii="宋体" w:hAnsi="宋体"/>
                <w:snapToGrid w:val="0"/>
                <w:color w:val="000000"/>
                <w:kern w:val="0"/>
                <w:szCs w:val="21"/>
              </w:rPr>
              <w:lastRenderedPageBreak/>
              <w:t>明确安全责任。建设（作业）单位应当按照轨道交通经营单位同意的方案组织施工，落实保护措施，并委托有资质的单位对作业影响区域进行安全监测，及时消除安全隐患。作业活动对轨道交通设施造成损坏的，轨道交通经营单位负责按原技术标准恢复，所需费用由建设（作业）单位</w:t>
            </w:r>
            <w:r>
              <w:rPr>
                <w:rFonts w:ascii="宋体" w:hAnsi="宋体"/>
                <w:snapToGrid w:val="0"/>
                <w:color w:val="000000"/>
                <w:kern w:val="0"/>
                <w:szCs w:val="21"/>
              </w:rPr>
              <w:t>承担。</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规定，有下列行为之一的，由市城市管理主管部门责令改正，可以按照下列规定进行处罚：（二）违反第二十一条规定，在特别保护区内作业，未制定轨道交通设施保护方案或者方案未经轨道交通经营单位同意、未按照轨道交通经营单位同意的方案实施、未按照规定进行安全监测或者未及时消除安全隐患的，处五万元以上二十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对在特别保护区内的过河（湖）隧道水域内抛锚、拖锚的处罚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第四十一条</w:t>
            </w:r>
            <w:r>
              <w:rPr>
                <w:rFonts w:ascii="宋体" w:hAnsi="宋体" w:hint="eastAsia"/>
                <w:snapToGrid w:val="0"/>
                <w:color w:val="000000"/>
                <w:kern w:val="0"/>
                <w:szCs w:val="21"/>
              </w:rPr>
              <w:t xml:space="preserve">  </w:t>
            </w:r>
            <w:r>
              <w:rPr>
                <w:rFonts w:ascii="宋体" w:hAnsi="宋体"/>
                <w:snapToGrid w:val="0"/>
                <w:color w:val="000000"/>
                <w:kern w:val="0"/>
                <w:szCs w:val="21"/>
              </w:rPr>
              <w:t>禁止下列危害或者可能危害轨道交通</w:t>
            </w:r>
            <w:r>
              <w:rPr>
                <w:rFonts w:ascii="宋体" w:hAnsi="宋体"/>
                <w:snapToGrid w:val="0"/>
                <w:color w:val="000000"/>
                <w:kern w:val="0"/>
                <w:szCs w:val="21"/>
              </w:rPr>
              <w:t>设施设备安全的行为：（六）在特别保护区的过河（湖）隧道水域内抛锚、拖锚；</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第四十八条第一款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规定，有下列行为之一的，由市城市管理主管部门责令改正，可以按照下列规定进行处罚：（三）违反第四十一条规定，在特别保护区内的过河（湖）隧道水域内抛锚、拖锚的，处五千元以上五万元以下罚款。市城市管理主管部门应当将行政处罚信息报送市公共信用信息系统。</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对在出入口、通风亭、变电</w:t>
            </w:r>
            <w:r>
              <w:rPr>
                <w:rFonts w:ascii="宋体" w:hAnsi="宋体"/>
                <w:snapToGrid w:val="0"/>
                <w:color w:val="000000"/>
                <w:kern w:val="0"/>
                <w:szCs w:val="21"/>
              </w:rPr>
              <w:lastRenderedPageBreak/>
              <w:t>站、冷却塔周边躺卧、留宿、堆放和晾晒物品的处罚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第四十二条第十二项</w:t>
            </w:r>
            <w:r>
              <w:rPr>
                <w:rFonts w:ascii="宋体" w:hAnsi="宋体" w:hint="eastAsia"/>
                <w:snapToGrid w:val="0"/>
                <w:color w:val="000000"/>
                <w:kern w:val="0"/>
                <w:szCs w:val="21"/>
              </w:rPr>
              <w:t xml:space="preserve">  </w:t>
            </w:r>
            <w:r>
              <w:rPr>
                <w:rFonts w:ascii="宋体" w:hAnsi="宋体"/>
                <w:snapToGrid w:val="0"/>
                <w:color w:val="000000"/>
                <w:kern w:val="0"/>
                <w:szCs w:val="21"/>
              </w:rPr>
              <w:t>禁</w:t>
            </w:r>
            <w:r>
              <w:rPr>
                <w:rFonts w:ascii="宋体" w:hAnsi="宋体"/>
                <w:snapToGrid w:val="0"/>
                <w:color w:val="000000"/>
                <w:kern w:val="0"/>
                <w:szCs w:val="21"/>
              </w:rPr>
              <w:lastRenderedPageBreak/>
              <w:t>止下列危害或者可能危害轨道交通运营安全的行为：（十二）在出入口、通风亭、变电站、冷却塔周边躺卧、留宿、堆放和晾晒物品。</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第五十四条第二款第一项</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单位应当劝阻和制止，并由市城市管理主管部门责令改正，可以按照以下规定处罚：（一）有第十二项至第十六项行为的，对单位处三万元以下罚款，对个人处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w:t>
            </w:r>
            <w:r>
              <w:rPr>
                <w:rFonts w:ascii="宋体" w:hAnsi="宋体"/>
                <w:snapToGrid w:val="0"/>
                <w:color w:val="000000"/>
                <w:kern w:val="0"/>
                <w:szCs w:val="21"/>
              </w:rPr>
              <w:lastRenderedPageBreak/>
              <w:t>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对在轨道交通车站出入口五米范围内堆放物品、停放车辆、乱设摊点等，妨碍乘客通行和救援疏散的处罚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w:t>
            </w:r>
            <w:r>
              <w:rPr>
                <w:rFonts w:ascii="宋体" w:hAnsi="宋体"/>
                <w:snapToGrid w:val="0"/>
                <w:color w:val="000000"/>
                <w:kern w:val="0"/>
                <w:szCs w:val="21"/>
              </w:rPr>
              <w:t>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第四十二条第十三项</w:t>
            </w:r>
            <w:r>
              <w:rPr>
                <w:rFonts w:ascii="宋体" w:hAnsi="宋体" w:hint="eastAsia"/>
                <w:snapToGrid w:val="0"/>
                <w:color w:val="000000"/>
                <w:kern w:val="0"/>
                <w:szCs w:val="21"/>
              </w:rPr>
              <w:t xml:space="preserve">  </w:t>
            </w:r>
            <w:r>
              <w:rPr>
                <w:rFonts w:ascii="宋体" w:hAnsi="宋体"/>
                <w:snapToGrid w:val="0"/>
                <w:color w:val="000000"/>
                <w:kern w:val="0"/>
                <w:szCs w:val="21"/>
              </w:rPr>
              <w:t>禁止下列危害或者可能危害轨道交通运营安全的行为：（十三）在轨道交通车站出入口五米范围内堆放物品、停放车辆、乱设摊点等，妨碍乘客通行和救援疏散。</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第五十四条第二款第一项</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单位应当劝阻和制止，并由市城市管理主管部门责令改正，可以按照以下规定处罚：（一）有第十二项至第十六项行为的，对单位处三万元以下罚款，对个人处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对在轨道交通地面、高架线路沿线，修建妨碍行车瞭望、侵入轨道交通</w:t>
            </w:r>
            <w:r>
              <w:rPr>
                <w:rFonts w:ascii="宋体" w:hAnsi="宋体"/>
                <w:snapToGrid w:val="0"/>
                <w:color w:val="000000"/>
                <w:kern w:val="0"/>
                <w:szCs w:val="21"/>
              </w:rPr>
              <w:t>线路限界的建（构）筑物的处罚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第四十二条第十四项</w:t>
            </w:r>
            <w:r>
              <w:rPr>
                <w:rFonts w:ascii="宋体" w:hAnsi="宋体" w:hint="eastAsia"/>
                <w:snapToGrid w:val="0"/>
                <w:color w:val="000000"/>
                <w:kern w:val="0"/>
                <w:szCs w:val="21"/>
              </w:rPr>
              <w:t xml:space="preserve">  </w:t>
            </w:r>
            <w:r>
              <w:rPr>
                <w:rFonts w:ascii="宋体" w:hAnsi="宋体"/>
                <w:snapToGrid w:val="0"/>
                <w:color w:val="000000"/>
                <w:kern w:val="0"/>
                <w:szCs w:val="21"/>
              </w:rPr>
              <w:t>禁止下列危害或者可能危害轨道交通运营安全的行为：（十四）在轨道交通地面、高架线路沿线，修建妨碍行车瞭望、侵入轨道交通线路限界的建（构）筑物。</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w:t>
            </w:r>
            <w:r>
              <w:rPr>
                <w:rFonts w:ascii="宋体" w:hAnsi="宋体"/>
                <w:snapToGrid w:val="0"/>
                <w:color w:val="000000"/>
                <w:kern w:val="0"/>
                <w:szCs w:val="21"/>
              </w:rPr>
              <w:lastRenderedPageBreak/>
              <w:t>单位应当劝阻和制止，并由市城市管理主管部门责令改正，可以按照以下规定处罚：（一）有第十二项至第十六项行为的，对单位处三万元以下罚款，对个人处五千元以下罚款。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对在轨道交通地面</w:t>
            </w:r>
            <w:r>
              <w:rPr>
                <w:rFonts w:ascii="宋体" w:hAnsi="宋体"/>
                <w:snapToGrid w:val="0"/>
                <w:color w:val="000000"/>
                <w:kern w:val="0"/>
                <w:szCs w:val="21"/>
              </w:rPr>
              <w:t>、高架线路沿线，种植妨碍或者可能妨碍行车瞭望、侵入或者可能侵入轨道交通线路限界的植物的处罚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第四十二条第十五项</w:t>
            </w:r>
            <w:r>
              <w:rPr>
                <w:rFonts w:ascii="宋体" w:hAnsi="宋体" w:hint="eastAsia"/>
                <w:snapToGrid w:val="0"/>
                <w:color w:val="000000"/>
                <w:kern w:val="0"/>
                <w:szCs w:val="21"/>
              </w:rPr>
              <w:t xml:space="preserve">  </w:t>
            </w:r>
            <w:r>
              <w:rPr>
                <w:rFonts w:ascii="宋体" w:hAnsi="宋体"/>
                <w:snapToGrid w:val="0"/>
                <w:color w:val="000000"/>
                <w:kern w:val="0"/>
                <w:szCs w:val="21"/>
              </w:rPr>
              <w:t>禁止下列危害或者可能危害轨道交通运营安全的行为：（十五）在轨道交通地面、高架线路沿线，种植妨碍或者可能妨碍行车瞭望、侵入或者可能侵入轨道交通线路限界的植物。</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违反本条例第四十二条第十二项至第十七项规定的，轨道交通经营单位应当劝阻和制止，并由市城市管理主管部门责令改正，可以按照以下规定处罚：（一）有第十二项至第十六项行为的，对单位处三万元以下罚</w:t>
            </w:r>
            <w:r>
              <w:rPr>
                <w:rFonts w:ascii="宋体" w:hAnsi="宋体"/>
                <w:snapToGrid w:val="0"/>
                <w:color w:val="000000"/>
                <w:kern w:val="0"/>
                <w:szCs w:val="21"/>
              </w:rPr>
              <w:t>款，对个人处五千元以下罚款。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对使用轨道交通高架线路桥下空间危害或者可能危害轨道交通运营安全的处罚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第四十二条第十六项</w:t>
            </w:r>
            <w:r>
              <w:rPr>
                <w:rFonts w:ascii="宋体" w:hAnsi="宋体" w:hint="eastAsia"/>
                <w:snapToGrid w:val="0"/>
                <w:color w:val="000000"/>
                <w:kern w:val="0"/>
                <w:szCs w:val="21"/>
              </w:rPr>
              <w:t xml:space="preserve">  </w:t>
            </w:r>
            <w:r>
              <w:rPr>
                <w:rFonts w:ascii="宋体" w:hAnsi="宋体"/>
                <w:snapToGrid w:val="0"/>
                <w:color w:val="000000"/>
                <w:kern w:val="0"/>
                <w:szCs w:val="21"/>
              </w:rPr>
              <w:t>禁止下列危害或者可能危害轨道交通运营安全的行为：（十六）使用轨道交通高架线路桥下空间危害或者可能危害轨道交通运营安全。</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违反本条例第四十二条第十二项至第十七项规定的，轨道交通经营单位应当劝阻和制止，并由市城市管理主管部门责令改正，可以按照以下规定处罚：（一）有第十二项至第十六项行为的，对单位处三万元以下</w:t>
            </w:r>
            <w:r>
              <w:rPr>
                <w:rFonts w:ascii="宋体" w:hAnsi="宋体"/>
                <w:snapToGrid w:val="0"/>
                <w:color w:val="000000"/>
                <w:kern w:val="0"/>
                <w:szCs w:val="21"/>
              </w:rPr>
              <w:t>罚款，对个人处五千元以下罚款。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对在特别保护区内焚烧</w:t>
            </w:r>
            <w:r>
              <w:rPr>
                <w:rFonts w:ascii="宋体" w:hAnsi="宋体"/>
                <w:snapToGrid w:val="0"/>
                <w:color w:val="000000"/>
                <w:kern w:val="0"/>
                <w:szCs w:val="21"/>
              </w:rPr>
              <w:lastRenderedPageBreak/>
              <w:t>树叶、垃圾或者其他废弃物的处罚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第四十二条第十七项</w:t>
            </w:r>
            <w:r>
              <w:rPr>
                <w:rFonts w:ascii="宋体" w:hAnsi="宋体" w:hint="eastAsia"/>
                <w:snapToGrid w:val="0"/>
                <w:color w:val="000000"/>
                <w:kern w:val="0"/>
                <w:szCs w:val="21"/>
              </w:rPr>
              <w:t xml:space="preserve">  </w:t>
            </w:r>
            <w:r>
              <w:rPr>
                <w:rFonts w:ascii="宋体" w:hAnsi="宋体"/>
                <w:snapToGrid w:val="0"/>
                <w:color w:val="000000"/>
                <w:kern w:val="0"/>
                <w:szCs w:val="21"/>
              </w:rPr>
              <w:t>禁</w:t>
            </w:r>
            <w:r>
              <w:rPr>
                <w:rFonts w:ascii="宋体" w:hAnsi="宋体"/>
                <w:snapToGrid w:val="0"/>
                <w:color w:val="000000"/>
                <w:kern w:val="0"/>
                <w:szCs w:val="21"/>
              </w:rPr>
              <w:lastRenderedPageBreak/>
              <w:t>止下列危害或者可能危害轨道交通运营安全的行为：（十七）在特别保护区内焚烧树叶、垃圾或者其他废弃物。</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第五十四条第二款</w:t>
            </w:r>
            <w:r>
              <w:rPr>
                <w:rFonts w:ascii="宋体" w:hAnsi="宋体" w:hint="eastAsia"/>
                <w:snapToGrid w:val="0"/>
                <w:color w:val="000000"/>
                <w:kern w:val="0"/>
                <w:szCs w:val="21"/>
              </w:rPr>
              <w:t xml:space="preserve">  </w:t>
            </w:r>
            <w:r>
              <w:rPr>
                <w:rFonts w:ascii="宋体" w:hAnsi="宋体"/>
                <w:snapToGrid w:val="0"/>
                <w:color w:val="000000"/>
                <w:kern w:val="0"/>
                <w:szCs w:val="21"/>
              </w:rPr>
              <w:t>违反本条例第四十二条第十二项至第十七项规定的，轨道交通经营单位应当劝阻和制止，并由市城市管理主管部门责令改正，可以按照以下规定处罚：（二）有第十七项行为的，处二十元以上二百元以下罚款。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城市管理行</w:t>
            </w:r>
            <w:r>
              <w:rPr>
                <w:rFonts w:ascii="宋体" w:hAnsi="宋体"/>
                <w:snapToGrid w:val="0"/>
                <w:color w:val="000000"/>
                <w:kern w:val="0"/>
                <w:szCs w:val="21"/>
              </w:rPr>
              <w:lastRenderedPageBreak/>
              <w:t>政执法部门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对养犬人携犬出户，未即时清理犬只粪便的处罚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第十九条第二款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重点管理区内，养犬人或者犬只管理人应当采取有效措施防止犬只自行出户。</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重点管理区内携犬出户，应当遵守下列规定：（三）即时清理犬只粪便。</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第三十一条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违反本条例第十九条第二款第三项规定，携犬出户未即时清理犬只粪便的，由城市管理部门责令改正，可以处二十元以上二百元以下罚款。</w:t>
            </w:r>
          </w:p>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《常州市文明行为促进条例》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第十六条第一款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建立不文明行为重点治理清单制度。下列不文明行为列入重点治理清单：（九）携犬出户不使用牵引带，</w:t>
            </w:r>
            <w:proofErr w:type="gramStart"/>
            <w:r>
              <w:rPr>
                <w:rFonts w:ascii="宋体" w:hAnsi="宋体" w:hint="eastAsia"/>
                <w:snapToGrid w:val="0"/>
                <w:color w:val="000000"/>
                <w:kern w:val="0"/>
                <w:szCs w:val="21"/>
              </w:rPr>
              <w:t>不</w:t>
            </w:r>
            <w:proofErr w:type="gramEnd"/>
            <w:r>
              <w:rPr>
                <w:rFonts w:ascii="宋体" w:hAnsi="宋体" w:hint="eastAsia"/>
                <w:snapToGrid w:val="0"/>
                <w:color w:val="000000"/>
                <w:kern w:val="0"/>
                <w:szCs w:val="21"/>
              </w:rPr>
              <w:t>即时清除犬只粪便。</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第三十四条第三款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十六条第一款第九项规定，携犬出户不使用牵引带的，由公安机关责令改正，可以处警告或者五十元以上五百元以下罚款；未即时清除犬只粪便的，由城市管理部门责令改正，可以处二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对在活</w:t>
            </w:r>
            <w:proofErr w:type="gramStart"/>
            <w:r>
              <w:rPr>
                <w:rFonts w:ascii="宋体" w:hAnsi="宋体"/>
                <w:snapToGrid w:val="0"/>
                <w:color w:val="000000"/>
                <w:kern w:val="0"/>
                <w:szCs w:val="21"/>
              </w:rPr>
              <w:t>禽交</w:t>
            </w:r>
            <w:r>
              <w:rPr>
                <w:rFonts w:ascii="宋体" w:hAnsi="宋体"/>
                <w:snapToGrid w:val="0"/>
                <w:color w:val="000000"/>
                <w:kern w:val="0"/>
                <w:szCs w:val="21"/>
              </w:rPr>
              <w:lastRenderedPageBreak/>
              <w:t>易</w:t>
            </w:r>
            <w:proofErr w:type="gramEnd"/>
            <w:r>
              <w:rPr>
                <w:rFonts w:ascii="宋体" w:hAnsi="宋体"/>
                <w:snapToGrid w:val="0"/>
                <w:color w:val="000000"/>
                <w:kern w:val="0"/>
                <w:szCs w:val="21"/>
              </w:rPr>
              <w:t>市场外擅自占用公共场地摆摊设点进行活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w:t>
            </w:r>
            <w:r>
              <w:rPr>
                <w:rFonts w:ascii="宋体" w:hAnsi="宋体"/>
                <w:snapToGrid w:val="0"/>
                <w:color w:val="000000"/>
                <w:kern w:val="0"/>
                <w:szCs w:val="21"/>
              </w:rPr>
              <w:lastRenderedPageBreak/>
              <w:t>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lastRenderedPageBreak/>
              <w:t>《常州市禽类交易管理办法》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lastRenderedPageBreak/>
              <w:t>第五条第一款</w:t>
            </w:r>
            <w:r>
              <w:rPr>
                <w:rFonts w:ascii="宋体" w:hAnsi="宋体" w:hint="eastAsia"/>
                <w:snapToGrid w:val="0"/>
                <w:color w:val="000000"/>
                <w:kern w:val="0"/>
                <w:szCs w:val="21"/>
              </w:rPr>
              <w:t xml:space="preserve">  </w:t>
            </w:r>
            <w:r>
              <w:rPr>
                <w:rFonts w:ascii="宋体" w:hAnsi="宋体"/>
                <w:snapToGrid w:val="0"/>
                <w:color w:val="000000"/>
                <w:kern w:val="0"/>
                <w:szCs w:val="21"/>
              </w:rPr>
              <w:t>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应当在市场内进行。</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违反本办法规定，在活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市场外擅自占用公共场地摆摊设点进行活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的，由城市</w:t>
            </w:r>
            <w:r>
              <w:rPr>
                <w:rFonts w:ascii="宋体" w:hAnsi="宋体"/>
                <w:snapToGrid w:val="0"/>
                <w:color w:val="000000"/>
                <w:kern w:val="0"/>
                <w:szCs w:val="21"/>
              </w:rPr>
              <w:t>管理行政主管部门责令停止违法行为，可以处二十元以上二百元以下罚款。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w:t>
            </w:r>
            <w:r>
              <w:rPr>
                <w:rFonts w:ascii="宋体" w:hAnsi="宋体"/>
                <w:snapToGrid w:val="0"/>
                <w:color w:val="000000"/>
                <w:kern w:val="0"/>
                <w:szCs w:val="21"/>
              </w:rPr>
              <w:lastRenderedPageBreak/>
              <w:t>市（区）城市管理</w:t>
            </w:r>
            <w:r>
              <w:rPr>
                <w:rFonts w:ascii="宋体" w:hAnsi="宋体" w:hint="eastAsia"/>
                <w:snapToGrid w:val="0"/>
                <w:color w:val="000000"/>
                <w:kern w:val="0"/>
                <w:szCs w:val="21"/>
              </w:rPr>
              <w:t>行政主管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w:t>
            </w:r>
            <w:proofErr w:type="gramStart"/>
            <w:r>
              <w:rPr>
                <w:rFonts w:ascii="宋体" w:hAnsi="宋体"/>
                <w:color w:val="000000"/>
                <w:kern w:val="0"/>
                <w:szCs w:val="21"/>
              </w:rPr>
              <w:t>在焦溪古镇</w:t>
            </w:r>
            <w:proofErr w:type="gramEnd"/>
            <w:r>
              <w:rPr>
                <w:rFonts w:ascii="宋体" w:hAnsi="宋体"/>
                <w:color w:val="000000"/>
                <w:kern w:val="0"/>
                <w:szCs w:val="21"/>
              </w:rPr>
              <w:t>保护范围内的非指定地点摆摊设点的处罚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《常州市焦溪古镇保护条例》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第十五条第九项</w:t>
            </w:r>
            <w:r>
              <w:rPr>
                <w:rFonts w:ascii="宋体" w:hAnsi="宋体" w:hint="eastAsia"/>
                <w:color w:val="000000"/>
                <w:kern w:val="0"/>
                <w:szCs w:val="21"/>
              </w:rPr>
              <w:t xml:space="preserve">  </w:t>
            </w:r>
            <w:proofErr w:type="gramStart"/>
            <w:r>
              <w:rPr>
                <w:rFonts w:ascii="宋体" w:hAnsi="宋体"/>
                <w:color w:val="000000"/>
                <w:kern w:val="0"/>
                <w:szCs w:val="21"/>
              </w:rPr>
              <w:t>在焦溪古镇</w:t>
            </w:r>
            <w:proofErr w:type="gramEnd"/>
            <w:r>
              <w:rPr>
                <w:rFonts w:ascii="宋体" w:hAnsi="宋体"/>
                <w:color w:val="000000"/>
                <w:kern w:val="0"/>
                <w:szCs w:val="21"/>
              </w:rPr>
              <w:t>保护范围内禁止以下行为：（九）在非指定区域摆摊设点；</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第三十二条</w:t>
            </w:r>
            <w:r>
              <w:rPr>
                <w:rFonts w:ascii="宋体" w:hAnsi="宋体" w:hint="eastAsia"/>
                <w:color w:val="000000"/>
                <w:kern w:val="0"/>
                <w:szCs w:val="21"/>
              </w:rPr>
              <w:t xml:space="preserve">  </w:t>
            </w:r>
            <w:r>
              <w:rPr>
                <w:rFonts w:ascii="宋体" w:hAnsi="宋体"/>
                <w:color w:val="000000"/>
                <w:kern w:val="0"/>
                <w:szCs w:val="21"/>
              </w:rPr>
              <w:t>违反本条例第十五条第九项规定，在非指定区域摆摊设点的，由城市管理部门责令停止违法行为；拒不改正的，处五十元以上五百元以下罚款。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w:t>
            </w:r>
            <w:r>
              <w:rPr>
                <w:rFonts w:ascii="宋体" w:hAnsi="宋体" w:hint="eastAsia"/>
                <w:snapToGrid w:val="0"/>
                <w:color w:val="000000"/>
                <w:kern w:val="0"/>
                <w:szCs w:val="21"/>
              </w:rPr>
              <w:t>行政主管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对未按照导则设置相关设施设备对焦溪古镇历史风</w:t>
            </w:r>
            <w:r>
              <w:rPr>
                <w:rFonts w:ascii="宋体" w:hAnsi="宋体"/>
                <w:color w:val="000000"/>
                <w:kern w:val="0"/>
                <w:szCs w:val="21"/>
              </w:rPr>
              <w:t>貌造成破坏的处罚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《常州市焦溪古镇保护条例》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第十七条</w:t>
            </w:r>
            <w:r>
              <w:rPr>
                <w:rFonts w:ascii="宋体" w:hAnsi="宋体" w:hint="eastAsia"/>
                <w:color w:val="000000"/>
                <w:kern w:val="0"/>
                <w:szCs w:val="21"/>
              </w:rPr>
              <w:t xml:space="preserve">  </w:t>
            </w:r>
            <w:proofErr w:type="gramStart"/>
            <w:r>
              <w:rPr>
                <w:rFonts w:ascii="宋体" w:hAnsi="宋体"/>
                <w:color w:val="000000"/>
                <w:kern w:val="0"/>
                <w:szCs w:val="21"/>
              </w:rPr>
              <w:t>在焦溪古镇</w:t>
            </w:r>
            <w:proofErr w:type="gramEnd"/>
            <w:r>
              <w:rPr>
                <w:rFonts w:ascii="宋体" w:hAnsi="宋体"/>
                <w:color w:val="000000"/>
                <w:kern w:val="0"/>
                <w:szCs w:val="21"/>
              </w:rPr>
              <w:t>保护范围内不得新设架空线路。设置招牌、广告设施、霓虹灯，安装空调、太阳能设备、遮雨棚等，应当与古镇历史风貌相协调。古镇保护机构应当在相关部门的指导下组织编制前款设施设备的设置导则。</w:t>
            </w:r>
            <w:proofErr w:type="gramStart"/>
            <w:r>
              <w:rPr>
                <w:rFonts w:ascii="宋体" w:hAnsi="宋体"/>
                <w:color w:val="000000"/>
                <w:kern w:val="0"/>
                <w:szCs w:val="21"/>
              </w:rPr>
              <w:t>焦溪古镇</w:t>
            </w:r>
            <w:proofErr w:type="gramEnd"/>
            <w:r>
              <w:rPr>
                <w:rFonts w:ascii="宋体" w:hAnsi="宋体"/>
                <w:color w:val="000000"/>
                <w:kern w:val="0"/>
                <w:szCs w:val="21"/>
              </w:rPr>
              <w:t>保护范围内的相关单位和个人应当按照导则进行设置，古镇保护机构应当予以指导；</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第三十三条</w:t>
            </w:r>
            <w:r>
              <w:rPr>
                <w:rFonts w:ascii="宋体" w:hAnsi="宋体" w:hint="eastAsia"/>
                <w:color w:val="000000"/>
                <w:kern w:val="0"/>
                <w:szCs w:val="21"/>
              </w:rPr>
              <w:t xml:space="preserve">  </w:t>
            </w:r>
            <w:r>
              <w:rPr>
                <w:rFonts w:ascii="宋体" w:hAnsi="宋体"/>
                <w:color w:val="000000"/>
                <w:kern w:val="0"/>
                <w:szCs w:val="21"/>
              </w:rPr>
              <w:t>违反本条例第十七条规定，未按照导则设置相关设施设备，对焦溪古镇历史风貌造成破坏的，由城市管理部门责令限期改正；逾期不改正的，处一百元以上一千元以下罚款。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辖市（区）城市管理</w:t>
            </w:r>
            <w:r>
              <w:rPr>
                <w:rFonts w:ascii="宋体" w:hAnsi="宋体" w:hint="eastAsia"/>
                <w:snapToGrid w:val="0"/>
                <w:color w:val="000000"/>
                <w:kern w:val="0"/>
                <w:szCs w:val="21"/>
              </w:rPr>
              <w:t>行政主管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对在退红线区域擅自设置地桩、地锁、锥筒等障</w:t>
            </w:r>
            <w:r>
              <w:rPr>
                <w:rFonts w:ascii="宋体" w:hAnsi="宋体" w:hint="eastAsia"/>
                <w:snapToGrid w:val="0"/>
                <w:color w:val="000000"/>
                <w:kern w:val="0"/>
                <w:szCs w:val="21"/>
              </w:rPr>
              <w:lastRenderedPageBreak/>
              <w:t>碍物的处罚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《常州市机动车停车场管理办法》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第二十七条第二款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任何单位和个人不得在退红线区域</w:t>
            </w:r>
            <w:r>
              <w:rPr>
                <w:rFonts w:ascii="宋体" w:hAnsi="宋体" w:hint="eastAsia"/>
                <w:snapToGrid w:val="0"/>
                <w:color w:val="000000"/>
                <w:kern w:val="0"/>
                <w:szCs w:val="21"/>
              </w:rPr>
              <w:lastRenderedPageBreak/>
              <w:t>擅自设置地桩、地锁、锥筒等障碍物。</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第四十三条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违反本办法第二十七条第二款规定，在退红线区域擅自设置地桩、地锁、锥筒等障碍物的，由城市管理行政执法部门责令限期改正；逾期不改正的，处一百元以上五百元以下罚款。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城市管理行政</w:t>
            </w:r>
            <w:r>
              <w:rPr>
                <w:rFonts w:ascii="宋体" w:hAnsi="宋体" w:hint="eastAsia"/>
                <w:snapToGrid w:val="0"/>
                <w:color w:val="000000"/>
                <w:kern w:val="0"/>
                <w:szCs w:val="21"/>
              </w:rPr>
              <w:lastRenderedPageBreak/>
              <w:t>执法部门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对从事犬</w:t>
            </w:r>
            <w:proofErr w:type="gramStart"/>
            <w:r>
              <w:rPr>
                <w:rFonts w:ascii="宋体" w:hAnsi="宋体" w:hint="eastAsia"/>
                <w:snapToGrid w:val="0"/>
                <w:color w:val="000000"/>
                <w:kern w:val="0"/>
                <w:szCs w:val="21"/>
              </w:rPr>
              <w:t>只相关</w:t>
            </w:r>
            <w:proofErr w:type="gramEnd"/>
            <w:r>
              <w:rPr>
                <w:rFonts w:ascii="宋体" w:hAnsi="宋体" w:hint="eastAsia"/>
                <w:snapToGrid w:val="0"/>
                <w:color w:val="000000"/>
                <w:kern w:val="0"/>
                <w:szCs w:val="21"/>
              </w:rPr>
              <w:t>经营活动污染环境的处罚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《常州市养犬管理条例》</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第二十五条第五款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从事犬</w:t>
            </w:r>
            <w:proofErr w:type="gramStart"/>
            <w:r>
              <w:rPr>
                <w:rFonts w:ascii="宋体" w:hAnsi="宋体" w:hint="eastAsia"/>
                <w:snapToGrid w:val="0"/>
                <w:color w:val="000000"/>
                <w:kern w:val="0"/>
                <w:szCs w:val="21"/>
              </w:rPr>
              <w:t>只相关</w:t>
            </w:r>
            <w:proofErr w:type="gramEnd"/>
            <w:r>
              <w:rPr>
                <w:rFonts w:ascii="宋体" w:hAnsi="宋体" w:hint="eastAsia"/>
                <w:snapToGrid w:val="0"/>
                <w:color w:val="000000"/>
                <w:kern w:val="0"/>
                <w:szCs w:val="21"/>
              </w:rPr>
              <w:t>经营活动不得干扰他人正常工作、生活，不得污染环境。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第三十三条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违反本条例第二十五条第五款规定，经营活动污染环境的，由城市管理部门责令改正，可以处五十元以上二百元以下罚款。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对新建住宅项目建设单位在绿化工程竣工后未在居住区显著位置永久公示绿地平面图的处罚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spacing w:val="-6"/>
                <w:kern w:val="0"/>
                <w:szCs w:val="21"/>
              </w:rPr>
            </w:pPr>
            <w:r>
              <w:rPr>
                <w:rFonts w:ascii="宋体" w:hAnsi="宋体"/>
                <w:color w:val="000000"/>
                <w:spacing w:val="-6"/>
                <w:kern w:val="0"/>
                <w:szCs w:val="21"/>
              </w:rPr>
              <w:t>《常州市城市绿化条例》</w:t>
            </w:r>
          </w:p>
          <w:p w:rsidR="00000000" w:rsidRDefault="00E717D1">
            <w:pPr>
              <w:widowControl/>
              <w:spacing w:line="300" w:lineRule="exact"/>
              <w:ind w:firstLineChars="200" w:firstLine="396"/>
              <w:rPr>
                <w:rFonts w:ascii="宋体" w:hAnsi="宋体" w:hint="eastAsia"/>
                <w:color w:val="000000"/>
                <w:spacing w:val="-6"/>
                <w:kern w:val="0"/>
                <w:szCs w:val="21"/>
              </w:rPr>
            </w:pPr>
            <w:r>
              <w:rPr>
                <w:rFonts w:ascii="宋体" w:hAnsi="宋体"/>
                <w:color w:val="000000"/>
                <w:spacing w:val="-6"/>
                <w:kern w:val="0"/>
                <w:szCs w:val="21"/>
              </w:rPr>
              <w:t>第十四条第二款</w:t>
            </w:r>
            <w:r>
              <w:rPr>
                <w:rFonts w:ascii="宋体" w:hAnsi="宋体" w:hint="eastAsia"/>
                <w:color w:val="000000"/>
                <w:spacing w:val="-6"/>
                <w:kern w:val="0"/>
                <w:szCs w:val="21"/>
              </w:rPr>
              <w:t xml:space="preserve">  </w:t>
            </w:r>
            <w:r>
              <w:rPr>
                <w:rFonts w:ascii="宋体" w:hAnsi="宋体"/>
                <w:color w:val="000000"/>
                <w:spacing w:val="-6"/>
                <w:kern w:val="0"/>
                <w:szCs w:val="21"/>
              </w:rPr>
              <w:t>新建住宅项目建设单位应当将绿化工程初步设计方案在该住宅项目销售处公示。绿化工程竣工后，建设单位应当在居住区显著位置永久公示绿地平面图</w:t>
            </w:r>
            <w:r>
              <w:rPr>
                <w:rFonts w:ascii="宋体" w:hAnsi="宋体"/>
                <w:color w:val="000000"/>
                <w:spacing w:val="-6"/>
                <w:kern w:val="0"/>
                <w:szCs w:val="21"/>
              </w:rPr>
              <w:t>。</w:t>
            </w:r>
          </w:p>
          <w:p w:rsidR="00000000" w:rsidRDefault="00E717D1">
            <w:pPr>
              <w:widowControl/>
              <w:spacing w:line="300" w:lineRule="exact"/>
              <w:ind w:firstLineChars="200" w:firstLine="396"/>
              <w:rPr>
                <w:rFonts w:ascii="宋体" w:hAnsi="宋体"/>
                <w:color w:val="000000"/>
                <w:kern w:val="0"/>
                <w:szCs w:val="21"/>
              </w:rPr>
            </w:pPr>
            <w:r>
              <w:rPr>
                <w:rFonts w:ascii="宋体" w:hAnsi="宋体"/>
                <w:color w:val="000000"/>
                <w:spacing w:val="-6"/>
                <w:kern w:val="0"/>
                <w:szCs w:val="21"/>
              </w:rPr>
              <w:t>第三十四条</w:t>
            </w:r>
            <w:r>
              <w:rPr>
                <w:rFonts w:ascii="宋体" w:hAnsi="宋体" w:hint="eastAsia"/>
                <w:color w:val="000000"/>
                <w:spacing w:val="-6"/>
                <w:kern w:val="0"/>
                <w:szCs w:val="21"/>
              </w:rPr>
              <w:t xml:space="preserve">  </w:t>
            </w:r>
            <w:r>
              <w:rPr>
                <w:rFonts w:ascii="宋体" w:hAnsi="宋体"/>
                <w:color w:val="000000"/>
                <w:spacing w:val="-6"/>
                <w:kern w:val="0"/>
                <w:szCs w:val="21"/>
              </w:rPr>
              <w:t>违反本条例第十四条第二款规定，绿化工程竣工后未在居住区显著位置永久公示绿地平面图的，由城市绿化主管部门责令限期改正；逾期不改正的，处二千元以上二万元以下罚款。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对具备绿化补建条件而未补建的处罚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第二十条第二款</w:t>
            </w:r>
            <w:r>
              <w:rPr>
                <w:rFonts w:ascii="宋体" w:hAnsi="宋体" w:hint="eastAsia"/>
                <w:color w:val="000000"/>
                <w:kern w:val="0"/>
                <w:szCs w:val="21"/>
              </w:rPr>
              <w:t xml:space="preserve">  </w:t>
            </w:r>
            <w:r>
              <w:rPr>
                <w:rFonts w:ascii="宋体" w:hAnsi="宋体"/>
                <w:color w:val="000000"/>
                <w:kern w:val="0"/>
                <w:szCs w:val="21"/>
              </w:rPr>
              <w:t>改变城市绿地性质不得减少绿地总量。因城市规划调整减少绿地的，自然资源和规划主管部门应当就近规划增补同等面积的绿地。因城市基础设施建设依法占用绿地的，建设单位应当按照先补后占、占补平衡的原则，在所占绿</w:t>
            </w:r>
            <w:r>
              <w:rPr>
                <w:rFonts w:ascii="宋体" w:hAnsi="宋体"/>
                <w:color w:val="000000"/>
                <w:kern w:val="0"/>
                <w:szCs w:val="21"/>
              </w:rPr>
              <w:lastRenderedPageBreak/>
              <w:t>地周边地区</w:t>
            </w:r>
            <w:r>
              <w:rPr>
                <w:rFonts w:ascii="宋体" w:hAnsi="宋体"/>
                <w:color w:val="000000"/>
                <w:kern w:val="0"/>
                <w:szCs w:val="21"/>
              </w:rPr>
              <w:t>补建同等面积的绿地；不具备补建条件的，应当向城市绿化主管部门缴纳所在区域当年基准地价同等面积的费用和补建城市绿地实际所需费用，用于易地绿化建设，具体标准由市城市绿化主管部门会同市财政等部门制定。</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第三十五条</w:t>
            </w:r>
            <w:r>
              <w:rPr>
                <w:rFonts w:ascii="宋体" w:hAnsi="宋体" w:hint="eastAsia"/>
                <w:color w:val="000000"/>
                <w:kern w:val="0"/>
                <w:szCs w:val="21"/>
              </w:rPr>
              <w:t xml:space="preserve">  </w:t>
            </w:r>
            <w:r>
              <w:rPr>
                <w:rFonts w:ascii="宋体" w:hAnsi="宋体"/>
                <w:color w:val="000000"/>
                <w:kern w:val="0"/>
                <w:szCs w:val="21"/>
              </w:rPr>
              <w:t>违反本条例第二十条第二款规定，具备补建绿地条件但未补建的，由城市绿化主管部门责令限期改正；逾期不改正的，按照所在区域同等面积当年基准地价一倍以上二倍以下处以罚款。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对绿地占用人临时占用绿地未设立告示牌的处罚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第二十一条第一款</w:t>
            </w:r>
            <w:r>
              <w:rPr>
                <w:rFonts w:ascii="宋体" w:hAnsi="宋体" w:hint="eastAsia"/>
                <w:color w:val="000000"/>
                <w:kern w:val="0"/>
                <w:szCs w:val="21"/>
              </w:rPr>
              <w:t xml:space="preserve">  </w:t>
            </w:r>
            <w:r>
              <w:rPr>
                <w:rFonts w:ascii="宋体" w:hAnsi="宋体"/>
                <w:color w:val="000000"/>
                <w:kern w:val="0"/>
                <w:szCs w:val="21"/>
              </w:rPr>
              <w:t>任何单位和个人不得擅自占用城市绿地。因城市建设或者其他特殊原因需要临时占用城市绿地的，应当经城市绿化主管部门同意，按照有关规定办理临时用地手续，缴纳相关费用。绿地占用人应当在被占用城市绿地四周显著位置设立告示牌。</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第三十六条第一款</w:t>
            </w:r>
            <w:r>
              <w:rPr>
                <w:rFonts w:ascii="宋体" w:hAnsi="宋体" w:hint="eastAsia"/>
                <w:color w:val="000000"/>
                <w:kern w:val="0"/>
                <w:szCs w:val="21"/>
              </w:rPr>
              <w:t xml:space="preserve">  </w:t>
            </w:r>
            <w:r>
              <w:rPr>
                <w:rFonts w:ascii="宋体" w:hAnsi="宋体"/>
                <w:color w:val="000000"/>
                <w:kern w:val="0"/>
                <w:szCs w:val="21"/>
              </w:rPr>
              <w:t>违反本条例第二十一条第一款规定，临时占用绿地未设立告示牌的，由城市绿化主管部门责令限期改正；逾期不改正的，处一千元以上五千元以下罚款。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对临时占用绿地期限届满未恢复绿地原状的处罚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spacing w:val="-4"/>
                <w:kern w:val="0"/>
                <w:szCs w:val="21"/>
              </w:rPr>
            </w:pPr>
            <w:r>
              <w:rPr>
                <w:rFonts w:ascii="宋体" w:hAnsi="宋体"/>
                <w:color w:val="000000"/>
                <w:spacing w:val="-4"/>
                <w:kern w:val="0"/>
                <w:szCs w:val="21"/>
              </w:rPr>
              <w:t>《常州市城市绿化条例》</w:t>
            </w:r>
          </w:p>
          <w:p w:rsidR="00000000" w:rsidRDefault="00E717D1">
            <w:pPr>
              <w:widowControl/>
              <w:spacing w:line="300" w:lineRule="exact"/>
              <w:ind w:firstLineChars="200" w:firstLine="404"/>
              <w:rPr>
                <w:rFonts w:ascii="宋体" w:hAnsi="宋体" w:hint="eastAsia"/>
                <w:color w:val="000000"/>
                <w:spacing w:val="-4"/>
                <w:kern w:val="0"/>
                <w:szCs w:val="21"/>
              </w:rPr>
            </w:pPr>
            <w:r>
              <w:rPr>
                <w:rFonts w:ascii="宋体" w:hAnsi="宋体"/>
                <w:color w:val="000000"/>
                <w:spacing w:val="-4"/>
                <w:kern w:val="0"/>
                <w:szCs w:val="21"/>
              </w:rPr>
              <w:t>第二十一条第二款</w:t>
            </w:r>
            <w:r>
              <w:rPr>
                <w:rFonts w:ascii="宋体" w:hAnsi="宋体" w:hint="eastAsia"/>
                <w:color w:val="000000"/>
                <w:spacing w:val="-4"/>
                <w:kern w:val="0"/>
                <w:szCs w:val="21"/>
              </w:rPr>
              <w:t xml:space="preserve">  </w:t>
            </w:r>
            <w:r>
              <w:rPr>
                <w:rFonts w:ascii="宋体" w:hAnsi="宋体"/>
                <w:color w:val="000000"/>
                <w:spacing w:val="-4"/>
                <w:kern w:val="0"/>
                <w:szCs w:val="21"/>
              </w:rPr>
              <w:t>临时</w:t>
            </w:r>
            <w:r>
              <w:rPr>
                <w:rFonts w:ascii="宋体" w:hAnsi="宋体"/>
                <w:color w:val="000000"/>
                <w:spacing w:val="-4"/>
                <w:kern w:val="0"/>
                <w:szCs w:val="21"/>
              </w:rPr>
              <w:t>占用城市绿地期限不得超过一年；确需延长的，应当办理延期手续，延长期限不得超过一年。临时占用期限届满前，应当清理现场，恢复绿地原状。</w:t>
            </w:r>
          </w:p>
          <w:p w:rsidR="00000000" w:rsidRDefault="00E717D1">
            <w:pPr>
              <w:widowControl/>
              <w:spacing w:line="300" w:lineRule="exact"/>
              <w:ind w:firstLineChars="200" w:firstLine="404"/>
              <w:rPr>
                <w:rFonts w:ascii="宋体" w:hAnsi="宋体"/>
                <w:color w:val="000000"/>
                <w:kern w:val="0"/>
                <w:szCs w:val="21"/>
              </w:rPr>
            </w:pPr>
            <w:r>
              <w:rPr>
                <w:rFonts w:ascii="宋体" w:hAnsi="宋体"/>
                <w:color w:val="000000"/>
                <w:spacing w:val="-4"/>
                <w:kern w:val="0"/>
                <w:szCs w:val="21"/>
              </w:rPr>
              <w:t>第三十六条第二款</w:t>
            </w:r>
            <w:r>
              <w:rPr>
                <w:rFonts w:ascii="宋体" w:hAnsi="宋体" w:hint="eastAsia"/>
                <w:color w:val="000000"/>
                <w:spacing w:val="-4"/>
                <w:kern w:val="0"/>
                <w:szCs w:val="21"/>
              </w:rPr>
              <w:t xml:space="preserve">  </w:t>
            </w:r>
            <w:r>
              <w:rPr>
                <w:rFonts w:ascii="宋体" w:hAnsi="宋体"/>
                <w:color w:val="000000"/>
                <w:spacing w:val="-4"/>
                <w:kern w:val="0"/>
                <w:szCs w:val="21"/>
              </w:rPr>
              <w:t>违反本条例第二十一条第二款规定，临时占用绿地期限届满未恢复绿地</w:t>
            </w:r>
            <w:r>
              <w:rPr>
                <w:rFonts w:ascii="宋体" w:hAnsi="宋体"/>
                <w:color w:val="000000"/>
                <w:spacing w:val="-4"/>
                <w:kern w:val="0"/>
                <w:szCs w:val="21"/>
              </w:rPr>
              <w:lastRenderedPageBreak/>
              <w:t>原状的，由城市绿化主管部门责令限期改正，可以处所占绿地面积每平方米五百元以上一千元以下罚款。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对绿化管理责任人未按照规定履行绿化管理职责的处罚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第二十四条</w:t>
            </w:r>
            <w:r>
              <w:rPr>
                <w:rFonts w:ascii="宋体" w:hAnsi="宋体"/>
                <w:color w:val="000000"/>
                <w:kern w:val="0"/>
                <w:szCs w:val="21"/>
              </w:rPr>
              <w:t xml:space="preserve">  </w:t>
            </w:r>
            <w:r>
              <w:rPr>
                <w:rFonts w:ascii="宋体" w:hAnsi="宋体"/>
                <w:color w:val="000000"/>
                <w:kern w:val="0"/>
                <w:szCs w:val="21"/>
              </w:rPr>
              <w:t>绿化管理责任人应当履行下列职责：（一）按照城市绿化养护相关标准和技</w:t>
            </w:r>
            <w:r>
              <w:rPr>
                <w:rFonts w:ascii="宋体" w:hAnsi="宋体"/>
                <w:color w:val="000000"/>
                <w:kern w:val="0"/>
                <w:szCs w:val="21"/>
              </w:rPr>
              <w:t>术规范实施浇灌、施肥、修剪、病虫害防治、绿化设施日常维护等，并做好绿化废弃物的处置；（二）植物死亡的，及时予以补植；（三）建立安全检查制度，避免树木妨碍交通，危害建筑物、相关设施和人身安全。</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第三十七条第一款</w:t>
            </w:r>
            <w:r>
              <w:rPr>
                <w:rFonts w:ascii="宋体" w:hAnsi="宋体" w:hint="eastAsia"/>
                <w:color w:val="000000"/>
                <w:kern w:val="0"/>
                <w:szCs w:val="21"/>
              </w:rPr>
              <w:t xml:space="preserve">  </w:t>
            </w:r>
            <w:r>
              <w:rPr>
                <w:rFonts w:ascii="宋体" w:hAnsi="宋体"/>
                <w:color w:val="000000"/>
                <w:kern w:val="0"/>
                <w:szCs w:val="21"/>
              </w:rPr>
              <w:t>违反本条例第二十四条第一款第一项至第三项规定，绿化管理责任人未按照规定履行绿化管理职责的，由城市绿化主管部门责令限期改正；逾期不改正的，处一千元以上五千元以下罚款。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对公园管理责任人未在公园绿地主要出入口显著位置公示公园管理规定或者未在公园危险区域设置警示标识</w:t>
            </w:r>
            <w:r>
              <w:rPr>
                <w:rFonts w:ascii="宋体" w:hAnsi="宋体"/>
                <w:color w:val="000000"/>
                <w:kern w:val="0"/>
                <w:szCs w:val="21"/>
              </w:rPr>
              <w:t>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hint="eastAsia"/>
                <w:color w:val="000000"/>
                <w:kern w:val="0"/>
                <w:szCs w:val="21"/>
              </w:rPr>
            </w:pPr>
            <w:r>
              <w:rPr>
                <w:rFonts w:ascii="宋体" w:hAnsi="宋体"/>
                <w:color w:val="000000"/>
                <w:kern w:val="0"/>
                <w:szCs w:val="21"/>
              </w:rPr>
              <w:t>第二十四条第二款</w:t>
            </w:r>
            <w:r>
              <w:rPr>
                <w:rFonts w:ascii="宋体" w:hAnsi="宋体" w:hint="eastAsia"/>
                <w:color w:val="000000"/>
                <w:kern w:val="0"/>
                <w:szCs w:val="21"/>
              </w:rPr>
              <w:t xml:space="preserve">  </w:t>
            </w:r>
            <w:r>
              <w:rPr>
                <w:rFonts w:ascii="宋体" w:hAnsi="宋体"/>
                <w:color w:val="000000"/>
                <w:kern w:val="0"/>
                <w:szCs w:val="21"/>
              </w:rPr>
              <w:t>公园管理责任人应当在公园绿地主要出入口显著位置公示公园管理规定，在公园危险区域设置警示标识。</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第三十七条第二款</w:t>
            </w:r>
            <w:r>
              <w:rPr>
                <w:rFonts w:ascii="宋体" w:hAnsi="宋体" w:hint="eastAsia"/>
                <w:color w:val="000000"/>
                <w:kern w:val="0"/>
                <w:szCs w:val="21"/>
              </w:rPr>
              <w:t xml:space="preserve">  </w:t>
            </w:r>
            <w:r>
              <w:rPr>
                <w:rFonts w:ascii="宋体" w:hAnsi="宋体"/>
                <w:color w:val="000000"/>
                <w:kern w:val="0"/>
                <w:szCs w:val="21"/>
              </w:rPr>
              <w:t>违反本条例第二十四条第二款规定，公园管理责任人未在公园绿地主要出入口显著位置公示公园管理规定，或者未在公园危险区域设置警示标识的，由城市绿化主管部门责令限期改正；逾期不改正的，处一千元以上五千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color w:val="000000"/>
                <w:kern w:val="0"/>
                <w:szCs w:val="21"/>
              </w:rPr>
              <w:t>对损害城市绿化的处罚</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行政处罚</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第二十九条</w:t>
            </w:r>
            <w:r>
              <w:rPr>
                <w:rFonts w:ascii="宋体" w:hAnsi="宋体"/>
                <w:color w:val="000000"/>
                <w:kern w:val="0"/>
                <w:szCs w:val="21"/>
              </w:rPr>
              <w:t xml:space="preserve">  </w:t>
            </w:r>
            <w:r>
              <w:rPr>
                <w:rFonts w:ascii="宋体" w:hAnsi="宋体"/>
                <w:color w:val="000000"/>
                <w:kern w:val="0"/>
                <w:szCs w:val="21"/>
              </w:rPr>
              <w:t>禁止下列损害城市绿化</w:t>
            </w:r>
            <w:r>
              <w:rPr>
                <w:rFonts w:ascii="宋体" w:hAnsi="宋体"/>
                <w:color w:val="000000"/>
                <w:kern w:val="0"/>
                <w:szCs w:val="21"/>
              </w:rPr>
              <w:t>的行为：（一）在树木上</w:t>
            </w:r>
            <w:proofErr w:type="gramStart"/>
            <w:r>
              <w:rPr>
                <w:rFonts w:ascii="宋体" w:hAnsi="宋体"/>
                <w:color w:val="000000"/>
                <w:kern w:val="0"/>
                <w:szCs w:val="21"/>
              </w:rPr>
              <w:t>刻划</w:t>
            </w:r>
            <w:proofErr w:type="gramEnd"/>
            <w:r>
              <w:rPr>
                <w:rFonts w:ascii="宋体" w:hAnsi="宋体"/>
                <w:color w:val="000000"/>
                <w:kern w:val="0"/>
                <w:szCs w:val="21"/>
              </w:rPr>
              <w:t>、钉钉或者擅自拴挂；</w:t>
            </w:r>
            <w:r>
              <w:rPr>
                <w:rFonts w:ascii="宋体" w:hAnsi="宋体"/>
                <w:color w:val="000000"/>
                <w:kern w:val="0"/>
                <w:szCs w:val="21"/>
              </w:rPr>
              <w:lastRenderedPageBreak/>
              <w:t>（二）采花摘果、攀折树枝、窃取花草树木</w:t>
            </w:r>
            <w:r>
              <w:rPr>
                <w:rFonts w:ascii="宋体" w:hAnsi="宋体"/>
                <w:color w:val="000000"/>
                <w:kern w:val="0"/>
                <w:szCs w:val="21"/>
              </w:rPr>
              <w:t>;</w:t>
            </w:r>
            <w:r>
              <w:rPr>
                <w:rFonts w:ascii="宋体" w:hAnsi="宋体"/>
                <w:color w:val="000000"/>
                <w:kern w:val="0"/>
                <w:szCs w:val="21"/>
              </w:rPr>
              <w:t>（三）在树旁和绿地内倾倒垃圾、热水或者硬化树穴、树池；（四）在绿地内焚烧或者擅自取土、堆物；（五）擅自在绿地内种植或者放生、饲养、投喂动物；（六）擅自在绿地内停放车辆；（七）擅自在绿地内露营、烧烤、搭建；（八）擅自在绿地内举办展览、宣传、演出、影视剧拍摄、商业摄影活动；（九）损毁树木支架、栏杆、标识标牌、绿地内的座椅、垃圾箱、照明设施等绿化设施和公共设施；（十）在公园绿地非指定区域甩鞭、轮滑、放风筝等；</w:t>
            </w:r>
            <w:r>
              <w:rPr>
                <w:rFonts w:ascii="宋体" w:hAnsi="宋体"/>
                <w:color w:val="000000"/>
                <w:kern w:val="0"/>
                <w:szCs w:val="21"/>
              </w:rPr>
              <w:t xml:space="preserve"> </w:t>
            </w:r>
            <w:r>
              <w:rPr>
                <w:rFonts w:ascii="宋体" w:hAnsi="宋体"/>
                <w:color w:val="000000"/>
                <w:kern w:val="0"/>
                <w:szCs w:val="21"/>
              </w:rPr>
              <w:t>（十一）其他损害城</w:t>
            </w:r>
            <w:r>
              <w:rPr>
                <w:rFonts w:ascii="宋体" w:hAnsi="宋体"/>
                <w:color w:val="000000"/>
                <w:kern w:val="0"/>
                <w:szCs w:val="21"/>
              </w:rPr>
              <w:t>市绿化的行为。</w:t>
            </w:r>
            <w:r>
              <w:rPr>
                <w:rFonts w:ascii="宋体" w:hAnsi="宋体"/>
                <w:color w:val="000000"/>
                <w:kern w:val="0"/>
                <w:szCs w:val="21"/>
              </w:rPr>
              <w:br/>
            </w:r>
            <w:r>
              <w:rPr>
                <w:rFonts w:ascii="宋体" w:hAnsi="宋体" w:hint="eastAsia"/>
                <w:color w:val="000000"/>
                <w:kern w:val="0"/>
                <w:szCs w:val="21"/>
              </w:rPr>
              <w:t xml:space="preserve">    </w:t>
            </w:r>
            <w:r>
              <w:rPr>
                <w:rFonts w:ascii="宋体" w:hAnsi="宋体"/>
                <w:color w:val="000000"/>
                <w:kern w:val="0"/>
                <w:szCs w:val="21"/>
              </w:rPr>
              <w:t>第三十八条</w:t>
            </w:r>
            <w:r>
              <w:rPr>
                <w:rFonts w:ascii="宋体" w:hAnsi="宋体" w:hint="eastAsia"/>
                <w:color w:val="000000"/>
                <w:kern w:val="0"/>
                <w:szCs w:val="21"/>
              </w:rPr>
              <w:t xml:space="preserve">  </w:t>
            </w:r>
            <w:r>
              <w:rPr>
                <w:rFonts w:ascii="宋体" w:hAnsi="宋体"/>
                <w:color w:val="000000"/>
                <w:kern w:val="0"/>
                <w:szCs w:val="21"/>
              </w:rPr>
              <w:t>违反本条例第二十九条规定，损害城市绿化的，由城市绿化主管部门责令停止违法行为，恢复原状，造成损失的，承担赔偿责任，可以</w:t>
            </w:r>
            <w:proofErr w:type="gramStart"/>
            <w:r>
              <w:rPr>
                <w:rFonts w:ascii="宋体" w:hAnsi="宋体"/>
                <w:color w:val="000000"/>
                <w:kern w:val="0"/>
                <w:szCs w:val="21"/>
              </w:rPr>
              <w:t>处损失</w:t>
            </w:r>
            <w:proofErr w:type="gramEnd"/>
            <w:r>
              <w:rPr>
                <w:rFonts w:ascii="宋体" w:hAnsi="宋体"/>
                <w:color w:val="000000"/>
                <w:kern w:val="0"/>
                <w:szCs w:val="21"/>
              </w:rPr>
              <w:t>费三倍以上五倍以下罚款；未造成损失的，可以处五十元以上五百元以下罚款。</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城市绿化主管</w:t>
            </w:r>
            <w:r>
              <w:rPr>
                <w:rFonts w:ascii="宋体" w:hAnsi="宋体" w:hint="eastAsia"/>
                <w:snapToGrid w:val="0"/>
                <w:color w:val="000000"/>
                <w:kern w:val="0"/>
                <w:szCs w:val="21"/>
              </w:rPr>
              <w:lastRenderedPageBreak/>
              <w:t>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widowControl/>
              <w:spacing w:line="300" w:lineRule="exact"/>
              <w:rPr>
                <w:rFonts w:ascii="宋体" w:hAnsi="宋体"/>
                <w:color w:val="000000"/>
                <w:kern w:val="0"/>
                <w:szCs w:val="21"/>
              </w:rPr>
            </w:pPr>
            <w:r>
              <w:rPr>
                <w:rFonts w:ascii="宋体" w:hAnsi="宋体"/>
                <w:kern w:val="0"/>
                <w:szCs w:val="21"/>
              </w:rPr>
              <w:t>对城市绿化管理责任不清或者有争议的绿化管理责任人的确认</w:t>
            </w:r>
          </w:p>
        </w:tc>
        <w:tc>
          <w:tcPr>
            <w:tcW w:w="709" w:type="dxa"/>
            <w:vAlign w:val="center"/>
          </w:tcPr>
          <w:p w:rsidR="00000000" w:rsidRDefault="00E717D1">
            <w:pPr>
              <w:widowControl/>
              <w:spacing w:line="300" w:lineRule="exact"/>
              <w:jc w:val="center"/>
              <w:rPr>
                <w:rFonts w:ascii="宋体" w:hAnsi="宋体"/>
                <w:color w:val="000000"/>
                <w:kern w:val="0"/>
                <w:szCs w:val="21"/>
              </w:rPr>
            </w:pPr>
            <w:r>
              <w:rPr>
                <w:rFonts w:ascii="宋体" w:hAnsi="宋体"/>
                <w:color w:val="000000"/>
                <w:kern w:val="0"/>
                <w:szCs w:val="21"/>
              </w:rPr>
              <w:t>行政确认</w:t>
            </w:r>
          </w:p>
        </w:tc>
        <w:tc>
          <w:tcPr>
            <w:tcW w:w="3118" w:type="dxa"/>
            <w:vAlign w:val="center"/>
          </w:tcPr>
          <w:p w:rsidR="00000000" w:rsidRDefault="00E717D1">
            <w:pPr>
              <w:widowControl/>
              <w:spacing w:line="300" w:lineRule="exact"/>
              <w:rPr>
                <w:rFonts w:ascii="宋体" w:hAnsi="宋体" w:hint="eastAsia"/>
                <w:color w:val="000000"/>
                <w:kern w:val="0"/>
                <w:szCs w:val="21"/>
              </w:rPr>
            </w:pPr>
            <w:r>
              <w:rPr>
                <w:rFonts w:ascii="宋体" w:hAnsi="宋体"/>
                <w:color w:val="000000"/>
                <w:kern w:val="0"/>
                <w:szCs w:val="21"/>
              </w:rPr>
              <w:t>《常州市城市绿化条例》</w:t>
            </w:r>
          </w:p>
          <w:p w:rsidR="00000000" w:rsidRDefault="00E717D1">
            <w:pPr>
              <w:widowControl/>
              <w:spacing w:line="300" w:lineRule="exact"/>
              <w:ind w:firstLineChars="200" w:firstLine="420"/>
              <w:rPr>
                <w:rFonts w:ascii="宋体" w:hAnsi="宋体"/>
                <w:color w:val="000000"/>
                <w:kern w:val="0"/>
                <w:szCs w:val="21"/>
              </w:rPr>
            </w:pPr>
            <w:r>
              <w:rPr>
                <w:rFonts w:ascii="宋体" w:hAnsi="宋体"/>
                <w:color w:val="000000"/>
                <w:kern w:val="0"/>
                <w:szCs w:val="21"/>
              </w:rPr>
              <w:t>第二十三条第三款</w:t>
            </w:r>
            <w:r>
              <w:rPr>
                <w:rFonts w:ascii="宋体" w:hAnsi="宋体" w:hint="eastAsia"/>
                <w:color w:val="000000"/>
                <w:kern w:val="0"/>
                <w:szCs w:val="21"/>
              </w:rPr>
              <w:t xml:space="preserve">  </w:t>
            </w:r>
            <w:r>
              <w:rPr>
                <w:rFonts w:ascii="宋体" w:hAnsi="宋体"/>
                <w:color w:val="000000"/>
                <w:kern w:val="0"/>
                <w:szCs w:val="21"/>
              </w:rPr>
              <w:t>城市绿化管理责任不清或者有争议的，由城市绿化主管部门按照有利于绿化保护和管理的原则明确绿化管理责任人。</w:t>
            </w:r>
          </w:p>
        </w:tc>
        <w:tc>
          <w:tcPr>
            <w:tcW w:w="1985" w:type="dxa"/>
            <w:vAlign w:val="center"/>
          </w:tcPr>
          <w:p w:rsidR="00000000" w:rsidRDefault="00E717D1">
            <w:pPr>
              <w:widowControl/>
              <w:spacing w:line="300" w:lineRule="exact"/>
              <w:rPr>
                <w:rFonts w:ascii="宋体" w:hAnsi="宋体"/>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辖市（区）</w:t>
            </w:r>
            <w:r>
              <w:rPr>
                <w:rFonts w:ascii="宋体" w:hAnsi="宋体" w:hint="eastAsia"/>
                <w:snapToGrid w:val="0"/>
                <w:color w:val="000000"/>
                <w:kern w:val="0"/>
                <w:szCs w:val="21"/>
              </w:rPr>
              <w:t>城市绿化</w:t>
            </w:r>
            <w:r>
              <w:rPr>
                <w:rFonts w:ascii="宋体" w:hAnsi="宋体" w:hint="eastAsia"/>
                <w:snapToGrid w:val="0"/>
                <w:color w:val="000000"/>
                <w:kern w:val="0"/>
                <w:szCs w:val="21"/>
              </w:rPr>
              <w:t>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对公共汽车客运经营企业未按照规定安装、使用或者故意破坏视频监控设备、卫星定位行车安全信息设备，或者未按照规</w:t>
            </w:r>
            <w:r>
              <w:rPr>
                <w:rFonts w:ascii="宋体" w:hAnsi="宋体"/>
                <w:snapToGrid w:val="0"/>
                <w:color w:val="000000"/>
                <w:kern w:val="0"/>
                <w:szCs w:val="21"/>
              </w:rPr>
              <w:lastRenderedPageBreak/>
              <w:t>定及时提供计划、统计报表、动态监控等数据、信息的处罚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《常州市公共汽车客运条例》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第三十三条第二款</w:t>
            </w:r>
            <w:r>
              <w:rPr>
                <w:rFonts w:ascii="宋体" w:hAnsi="宋体"/>
                <w:snapToGrid w:val="0"/>
                <w:color w:val="000000"/>
                <w:kern w:val="0"/>
                <w:szCs w:val="21"/>
              </w:rPr>
              <w:t xml:space="preserve">  </w:t>
            </w:r>
            <w:r>
              <w:rPr>
                <w:rFonts w:ascii="宋体" w:hAnsi="宋体"/>
                <w:snapToGrid w:val="0"/>
                <w:color w:val="000000"/>
                <w:kern w:val="0"/>
                <w:szCs w:val="21"/>
              </w:rPr>
              <w:t>投入运营的车辆应当符合机动车安全运行要求和污染物排放标准，安装并正常使用符合国家标准的卫星定位行车安全信息设备，配备公共交通卡刷卡系统和视频监控设备。</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第三十七条</w:t>
            </w:r>
            <w:r>
              <w:rPr>
                <w:rFonts w:ascii="宋体" w:hAnsi="宋体"/>
                <w:snapToGrid w:val="0"/>
                <w:color w:val="000000"/>
                <w:kern w:val="0"/>
                <w:szCs w:val="21"/>
              </w:rPr>
              <w:t xml:space="preserve">  </w:t>
            </w:r>
            <w:r>
              <w:rPr>
                <w:rFonts w:ascii="宋体" w:hAnsi="宋体"/>
                <w:snapToGrid w:val="0"/>
                <w:color w:val="000000"/>
                <w:kern w:val="0"/>
                <w:szCs w:val="21"/>
              </w:rPr>
              <w:t>公共汽车客运经营企业应当按照规定向交</w:t>
            </w:r>
            <w:r>
              <w:rPr>
                <w:rFonts w:ascii="宋体" w:hAnsi="宋体"/>
                <w:snapToGrid w:val="0"/>
                <w:color w:val="000000"/>
                <w:kern w:val="0"/>
                <w:szCs w:val="21"/>
              </w:rPr>
              <w:lastRenderedPageBreak/>
              <w:t>通运输行政主管部门、公安机关提供车辆视频监控数据，及时做好计划、统计报表、动</w:t>
            </w:r>
            <w:r>
              <w:rPr>
                <w:rFonts w:ascii="宋体" w:hAnsi="宋体"/>
                <w:snapToGrid w:val="0"/>
                <w:color w:val="000000"/>
                <w:kern w:val="0"/>
                <w:szCs w:val="21"/>
              </w:rPr>
              <w:t>态监控等数据、信息的上报工作。</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第四十八条</w:t>
            </w:r>
            <w:r>
              <w:rPr>
                <w:rFonts w:ascii="宋体" w:hAnsi="宋体"/>
                <w:snapToGrid w:val="0"/>
                <w:color w:val="000000"/>
                <w:kern w:val="0"/>
                <w:szCs w:val="21"/>
              </w:rPr>
              <w:t xml:space="preserve">  </w:t>
            </w:r>
            <w:r>
              <w:rPr>
                <w:rFonts w:ascii="宋体" w:hAnsi="宋体"/>
                <w:snapToGrid w:val="0"/>
                <w:color w:val="000000"/>
                <w:kern w:val="0"/>
                <w:szCs w:val="21"/>
              </w:rPr>
              <w:t>违反本条例规定，公共汽车客运经营企业未按照规定安装、使用或者故意破坏视频监控设备、卫星定位行车安全信息设备，或者未按照规定及时提供计划、统计报表、动态监控等数据、信息的，由交通运输综合行政执法机构责令限期改正；逾期未改正的，处一千元以上三千元以下罚款；情节严重的，可以并处吊销相应的道路运输经营许可证件或者核减相应的经营范围。</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市、辖市（区）交通运输主管部门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对未在车站内醒目位置公示禁止、限制携带物品目录的处罚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第四十三条</w:t>
            </w:r>
            <w:r>
              <w:rPr>
                <w:rFonts w:ascii="宋体" w:hAnsi="宋体"/>
                <w:snapToGrid w:val="0"/>
                <w:color w:val="000000"/>
                <w:kern w:val="0"/>
                <w:szCs w:val="21"/>
              </w:rPr>
              <w:t>第一款</w:t>
            </w:r>
            <w:r>
              <w:rPr>
                <w:rFonts w:ascii="宋体" w:hAnsi="宋体"/>
                <w:snapToGrid w:val="0"/>
                <w:color w:val="000000"/>
                <w:kern w:val="0"/>
                <w:szCs w:val="21"/>
              </w:rPr>
              <w:t xml:space="preserve">  </w:t>
            </w:r>
            <w:r>
              <w:rPr>
                <w:rFonts w:ascii="宋体" w:hAnsi="宋体"/>
                <w:snapToGrid w:val="0"/>
                <w:color w:val="000000"/>
                <w:kern w:val="0"/>
                <w:szCs w:val="21"/>
              </w:rPr>
              <w:t>轨道交通经营单位应当在车站内醒目位置公示禁止、限制携带物品目录。禁止、限制携带物品目录由市公安机关会同市交通运输主管部门制定。</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第四十九条</w:t>
            </w:r>
            <w:r>
              <w:rPr>
                <w:rFonts w:ascii="宋体" w:hAnsi="宋体"/>
                <w:snapToGrid w:val="0"/>
                <w:color w:val="000000"/>
                <w:kern w:val="0"/>
                <w:szCs w:val="21"/>
              </w:rPr>
              <w:t xml:space="preserve">  </w:t>
            </w:r>
            <w:r>
              <w:rPr>
                <w:rFonts w:ascii="宋体" w:hAnsi="宋体"/>
                <w:snapToGrid w:val="0"/>
                <w:color w:val="000000"/>
                <w:kern w:val="0"/>
                <w:szCs w:val="21"/>
              </w:rPr>
              <w:t>违反本条例规定，轨道交通经营单位有下列行为之一的，由市交通运输主管部门责令限期改正；逾期未改正的，处一万元以下罚款：（四）违反第四十三条第一款规定，未在车站内醒目位置公示禁止、限制携带物品目录；</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市交通运输主管部门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轨道交通列车运行图备案</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第二十七条</w:t>
            </w:r>
            <w:r>
              <w:rPr>
                <w:rFonts w:ascii="宋体" w:hAnsi="宋体"/>
                <w:snapToGrid w:val="0"/>
                <w:color w:val="000000"/>
                <w:kern w:val="0"/>
                <w:szCs w:val="21"/>
              </w:rPr>
              <w:t xml:space="preserve">  </w:t>
            </w:r>
            <w:r>
              <w:rPr>
                <w:rFonts w:ascii="宋体" w:hAnsi="宋体"/>
                <w:snapToGrid w:val="0"/>
                <w:color w:val="000000"/>
                <w:kern w:val="0"/>
                <w:szCs w:val="21"/>
              </w:rPr>
              <w:t>轨道交通经营单位应当合理编制列车运行图，报市交通运输主管部门备案。</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市交通运输主管部门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对非物质文化遗产代表性项目的保护单位和代</w:t>
            </w:r>
            <w:r>
              <w:rPr>
                <w:rFonts w:ascii="宋体" w:hAnsi="宋体"/>
                <w:snapToGrid w:val="0"/>
                <w:color w:val="000000"/>
                <w:kern w:val="0"/>
                <w:szCs w:val="21"/>
              </w:rPr>
              <w:lastRenderedPageBreak/>
              <w:t>表性传承人开展和参加与其资格不符或者有损、误导非物质文化遗产原真性的传承、传播活动的处罚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《常州市非物质文化遗产保护办法》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第四十条</w:t>
            </w:r>
            <w:r>
              <w:rPr>
                <w:rFonts w:ascii="宋体" w:hAnsi="宋体" w:hint="eastAsia"/>
                <w:snapToGrid w:val="0"/>
                <w:color w:val="000000"/>
                <w:kern w:val="0"/>
                <w:szCs w:val="21"/>
              </w:rPr>
              <w:t xml:space="preserve">  </w:t>
            </w:r>
            <w:r>
              <w:rPr>
                <w:rFonts w:ascii="宋体" w:hAnsi="宋体"/>
                <w:snapToGrid w:val="0"/>
                <w:color w:val="000000"/>
                <w:kern w:val="0"/>
                <w:szCs w:val="21"/>
              </w:rPr>
              <w:t>非物质文化遗产代表性项目的保护单位和代</w:t>
            </w:r>
            <w:r>
              <w:rPr>
                <w:rFonts w:ascii="宋体" w:hAnsi="宋体"/>
                <w:snapToGrid w:val="0"/>
                <w:color w:val="000000"/>
                <w:kern w:val="0"/>
                <w:szCs w:val="21"/>
              </w:rPr>
              <w:lastRenderedPageBreak/>
              <w:t>表性传承人不得开展和参加与其资格不符或者有损、误导非物质文化遗产原真性的传承、传播活动。</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第四十四条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违反本办法规定，非物质文化遗产代表性项目的保护单位和代表性传承人开展和参加与其资格不符或者有损、误导非物质文化遗产原真性的传承、传播活动的，由市、辖市（区）</w:t>
            </w:r>
            <w:r>
              <w:rPr>
                <w:rFonts w:ascii="宋体" w:hAnsi="宋体"/>
                <w:snapToGrid w:val="0"/>
                <w:color w:val="000000"/>
                <w:kern w:val="0"/>
                <w:szCs w:val="21"/>
              </w:rPr>
              <w:t>文化主管部门责令限期改正；逾期不改正的，给予警告，并可以对单位处一千元以上一万元以下的罚款，对个人处五百元以下的罚款；情节严重的，可以取消其保护单位或者代表性传承人资格，重新认定该项目的保护单位或者代表性传承人。</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市、辖市（区）文化主管部门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市本级、</w:t>
            </w:r>
            <w:r>
              <w:rPr>
                <w:rFonts w:ascii="宋体" w:hAnsi="宋体"/>
                <w:snapToGrid w:val="0"/>
                <w:color w:val="000000"/>
                <w:kern w:val="0"/>
                <w:szCs w:val="21"/>
              </w:rPr>
              <w:lastRenderedPageBreak/>
              <w:t>溧阳市、金坛区</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对未被认定为非物质文化遗产代表性项目保护单位和代表性传承人的单位和个人，以保护单位、代表性传承人的名义从事传承和传播活动的处罚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《常州市非物质文化遗产保护办法》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第四十一条</w:t>
            </w:r>
            <w:r>
              <w:rPr>
                <w:rFonts w:ascii="宋体" w:hAnsi="宋体" w:hint="eastAsia"/>
                <w:snapToGrid w:val="0"/>
                <w:color w:val="000000"/>
                <w:kern w:val="0"/>
                <w:szCs w:val="21"/>
              </w:rPr>
              <w:t xml:space="preserve">  </w:t>
            </w:r>
            <w:r>
              <w:rPr>
                <w:rFonts w:ascii="宋体" w:hAnsi="宋体"/>
                <w:snapToGrid w:val="0"/>
                <w:color w:val="000000"/>
                <w:kern w:val="0"/>
                <w:szCs w:val="21"/>
              </w:rPr>
              <w:t>未被认定为非物质文化遗产代表性项目保护单位和代表性传承</w:t>
            </w:r>
            <w:r>
              <w:rPr>
                <w:rFonts w:ascii="宋体" w:hAnsi="宋体"/>
                <w:snapToGrid w:val="0"/>
                <w:color w:val="000000"/>
                <w:kern w:val="0"/>
                <w:szCs w:val="21"/>
              </w:rPr>
              <w:t>人的单位和个人，不得以保护单位、代表性传承人的名义从事传承和传播活动。</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第四十五条</w:t>
            </w:r>
            <w:r>
              <w:rPr>
                <w:rFonts w:ascii="宋体" w:hAnsi="宋体" w:hint="eastAsia"/>
                <w:snapToGrid w:val="0"/>
                <w:color w:val="000000"/>
                <w:kern w:val="0"/>
                <w:szCs w:val="21"/>
              </w:rPr>
              <w:t xml:space="preserve">  </w:t>
            </w:r>
            <w:r>
              <w:rPr>
                <w:rFonts w:ascii="宋体" w:hAnsi="宋体"/>
                <w:snapToGrid w:val="0"/>
                <w:color w:val="000000"/>
                <w:kern w:val="0"/>
                <w:szCs w:val="21"/>
              </w:rPr>
              <w:t>违反本办法规定，未被认定为非物质文化遗产代表性项目保护单位和代表性传承人的单位和个人，以保护单位、代表性传承人的名义从事传承和传播活动的，由市、辖市（区）文化主管部门责令限期改正；逾期不改正的，给予警告，并可以对单位处五千元以上三万元以下的罚款，对个人处五百元以下的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市、辖市（区）文化主管部门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市本级、溧阳市、金坛区</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非物质文化遗产代表性项目的保护单位、代表性</w:t>
            </w:r>
            <w:r>
              <w:rPr>
                <w:rFonts w:ascii="宋体" w:hAnsi="宋体"/>
                <w:snapToGrid w:val="0"/>
                <w:color w:val="000000"/>
                <w:kern w:val="0"/>
                <w:szCs w:val="21"/>
              </w:rPr>
              <w:lastRenderedPageBreak/>
              <w:t>传承人以及非物质文化遗产示范基地认定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行政确认</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w:t>
            </w:r>
            <w:r>
              <w:rPr>
                <w:rFonts w:ascii="宋体" w:hAnsi="宋体"/>
                <w:snapToGrid w:val="0"/>
                <w:color w:val="000000"/>
                <w:kern w:val="0"/>
                <w:szCs w:val="21"/>
              </w:rPr>
              <w:t>州市非物质文化遗产保护办法》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第十四条</w:t>
            </w:r>
            <w:r>
              <w:rPr>
                <w:rFonts w:ascii="宋体" w:hAnsi="宋体" w:hint="eastAsia"/>
                <w:snapToGrid w:val="0"/>
                <w:color w:val="000000"/>
                <w:kern w:val="0"/>
                <w:szCs w:val="21"/>
              </w:rPr>
              <w:t xml:space="preserve">  </w:t>
            </w:r>
            <w:r>
              <w:rPr>
                <w:rFonts w:ascii="宋体" w:hAnsi="宋体"/>
                <w:snapToGrid w:val="0"/>
                <w:color w:val="000000"/>
                <w:kern w:val="0"/>
                <w:szCs w:val="21"/>
              </w:rPr>
              <w:t>非物质文化遗产代表性项目名录由本级人民</w:t>
            </w:r>
            <w:r>
              <w:rPr>
                <w:rFonts w:ascii="宋体" w:hAnsi="宋体"/>
                <w:snapToGrid w:val="0"/>
                <w:color w:val="000000"/>
                <w:kern w:val="0"/>
                <w:szCs w:val="21"/>
              </w:rPr>
              <w:lastRenderedPageBreak/>
              <w:t>政府批准并公布。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非物质文化遗产代表性项目的保护单位、代表性传承人以及非物质文化遗产示范基地等，由本级文化主管部门认定并公布。</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第十九条</w:t>
            </w:r>
            <w:r>
              <w:rPr>
                <w:rFonts w:ascii="宋体" w:hAnsi="宋体" w:hint="eastAsia"/>
                <w:snapToGrid w:val="0"/>
                <w:color w:val="000000"/>
                <w:kern w:val="0"/>
                <w:szCs w:val="21"/>
              </w:rPr>
              <w:t xml:space="preserve">  </w:t>
            </w:r>
            <w:r>
              <w:rPr>
                <w:rFonts w:ascii="宋体" w:hAnsi="宋体"/>
                <w:snapToGrid w:val="0"/>
                <w:color w:val="000000"/>
                <w:kern w:val="0"/>
                <w:szCs w:val="21"/>
              </w:rPr>
              <w:t>非物质文化遗产代表性项目的保护单位无正当理由不履行法定义务，或者因客观原因无法继续履行保护义务的，文化主管部门可以取消其保护单位资格，重新认定该项目的保护单位。</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第二十二条</w:t>
            </w:r>
            <w:r>
              <w:rPr>
                <w:rFonts w:ascii="宋体" w:hAnsi="宋体" w:hint="eastAsia"/>
                <w:snapToGrid w:val="0"/>
                <w:color w:val="000000"/>
                <w:kern w:val="0"/>
                <w:szCs w:val="21"/>
              </w:rPr>
              <w:t xml:space="preserve">  </w:t>
            </w:r>
            <w:r>
              <w:rPr>
                <w:rFonts w:ascii="宋体" w:hAnsi="宋体"/>
                <w:snapToGrid w:val="0"/>
                <w:color w:val="000000"/>
                <w:kern w:val="0"/>
                <w:szCs w:val="21"/>
              </w:rPr>
              <w:t>非物质文化遗产代表性项目的代表性传承人死亡的，文化主管部门可以重新认定该项目的代表性传承人；代表性传承人丧失传承能力</w:t>
            </w:r>
            <w:r>
              <w:rPr>
                <w:rFonts w:ascii="宋体" w:hAnsi="宋体"/>
                <w:snapToGrid w:val="0"/>
                <w:color w:val="000000"/>
                <w:kern w:val="0"/>
                <w:szCs w:val="21"/>
              </w:rPr>
              <w:t>的，文化主管部门可以授予其荣誉传承人称号，重新认定该项目的代表性传承人；代表性传承人无正当理由不履行传承义务，或者因其他原因无法履行传承义务的，文化主管部门可以取消其代表性传承人资格，重新认定该项目的代表性传承人。</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市、辖市（区）文化主管部门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对濒临消失的非物质文化遗产代表性项目重点保护的行政给付</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行政给付</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《常州市非物质文化遗产保护办法》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第二十七条</w:t>
            </w:r>
            <w:r>
              <w:rPr>
                <w:rFonts w:ascii="宋体" w:hAnsi="宋体" w:hint="eastAsia"/>
                <w:snapToGrid w:val="0"/>
                <w:color w:val="000000"/>
                <w:kern w:val="0"/>
                <w:szCs w:val="21"/>
              </w:rPr>
              <w:t xml:space="preserve">  </w:t>
            </w:r>
            <w:r>
              <w:rPr>
                <w:rFonts w:ascii="宋体" w:hAnsi="宋体"/>
                <w:snapToGrid w:val="0"/>
                <w:color w:val="000000"/>
                <w:kern w:val="0"/>
                <w:szCs w:val="21"/>
              </w:rPr>
              <w:t>对存续状态受到威胁、濒临消失的非物质文化遗产代表性项目，实行抢救性保护。</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市、辖市（区）人民政府应当对濒临消失的非物质文化遗产代表性项目予以重点保</w:t>
            </w:r>
            <w:r>
              <w:rPr>
                <w:rFonts w:ascii="宋体" w:hAnsi="宋体"/>
                <w:snapToGrid w:val="0"/>
                <w:color w:val="000000"/>
                <w:kern w:val="0"/>
                <w:szCs w:val="21"/>
              </w:rPr>
              <w:t>护。文化主管部门应当会同有关部门制定抢救保护方案，优先安排保护经费，记录、整理、保存项目资料、实物和代表性传承人技艺，修缮建（构）筑物和场所，改善代表性传承人的工作和生</w:t>
            </w:r>
            <w:r>
              <w:rPr>
                <w:rFonts w:ascii="宋体" w:hAnsi="宋体"/>
                <w:snapToGrid w:val="0"/>
                <w:color w:val="000000"/>
                <w:kern w:val="0"/>
                <w:szCs w:val="21"/>
              </w:rPr>
              <w:lastRenderedPageBreak/>
              <w:t>活条件，安排或者招募人员学艺。</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市、辖市（区）文化主管部门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kern w:val="0"/>
                <w:szCs w:val="21"/>
              </w:rPr>
              <w:t>对游泳场所安排未获得有效健康合格证明的从业人员从事直接为游泳者服务工作的处罚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《常州市游泳场所卫生管理办法》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第九条第一款</w:t>
            </w:r>
            <w:r>
              <w:rPr>
                <w:rFonts w:ascii="宋体" w:hAnsi="宋体" w:hint="eastAsia"/>
                <w:snapToGrid w:val="0"/>
                <w:color w:val="000000"/>
                <w:kern w:val="0"/>
                <w:szCs w:val="21"/>
              </w:rPr>
              <w:t xml:space="preserve">  </w:t>
            </w:r>
            <w:r>
              <w:rPr>
                <w:rFonts w:ascii="宋体" w:hAnsi="宋体" w:hint="eastAsia"/>
                <w:snapToGrid w:val="0"/>
                <w:color w:val="000000"/>
                <w:kern w:val="0"/>
                <w:szCs w:val="21"/>
              </w:rPr>
              <w:t>游泳场所应当组织从业人员每年进行健康检查，从业人员取得有效健康合格证明后方可上岗。</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违反本办法第九条规定，游泳场所安排未获得有效</w:t>
            </w:r>
            <w:r>
              <w:rPr>
                <w:rFonts w:ascii="宋体" w:hAnsi="宋体" w:hint="eastAsia"/>
                <w:snapToGrid w:val="0"/>
                <w:color w:val="000000"/>
                <w:kern w:val="0"/>
                <w:szCs w:val="21"/>
              </w:rPr>
              <w:t>健康合格证明的从业人员从事直接为游泳者服务工作的，由卫生健康主管部门责令限期改正，给予警告，并处五百元以上五千元以下罚款；逾期不改正的，处五千元以上一万五千元以下罚款。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市、辖市（区）卫生健康主管部门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kern w:val="0"/>
                <w:szCs w:val="21"/>
              </w:rPr>
              <w:t>对游泳场所未配备池水循环净化、消毒、补水、浸脚等设施设备，或者设施设备不能正常运行，或者擅自拆除、改造、挪作他用的处罚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《常州市游泳场所卫生管理办法》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游泳场所应当配备池水循环净化、消毒、补水、浸脚等设施设备并定期维护，发现问题应当及时检修，确保其正常运行，不得擅自拆除、改造或者</w:t>
            </w:r>
            <w:r>
              <w:rPr>
                <w:rFonts w:ascii="宋体" w:hAnsi="宋体" w:hint="eastAsia"/>
                <w:snapToGrid w:val="0"/>
                <w:color w:val="000000"/>
                <w:kern w:val="0"/>
                <w:szCs w:val="21"/>
              </w:rPr>
              <w:t>挪作他用。</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第二十一条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办法第十三条规定，游泳场所未配备池水循环净化、消毒、补水、浸脚等设施设备，或者设施设备不能正常运行，或者擅自拆除、改造、挪作他用的，由卫生健康主管部门责令限期改正；逾期不改正的，给予警告，并处一千元以上一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市、辖市（区）卫生健康主管部门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处罚设定</w:t>
            </w:r>
            <w:r>
              <w:rPr>
                <w:rFonts w:ascii="宋体" w:hAnsi="宋体" w:hint="eastAsia"/>
                <w:snapToGrid w:val="0"/>
                <w:color w:val="000000"/>
                <w:kern w:val="0"/>
                <w:szCs w:val="21"/>
              </w:rPr>
              <w:t>?</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对游泳场所的原水、游泳池水、沐浴用水水质不符合国家卫生标准的处罚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《常州市游泳场所卫生管理办法》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第十四条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游泳场所的原水、游泳池水以及沐浴用水水质应当符合国家卫生标准。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hint="eastAsia"/>
                <w:snapToGrid w:val="0"/>
                <w:color w:val="000000"/>
                <w:kern w:val="0"/>
                <w:szCs w:val="21"/>
              </w:rPr>
              <w:t>第二十二条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违反本办法第</w:t>
            </w:r>
            <w:r>
              <w:rPr>
                <w:rFonts w:ascii="宋体" w:hAnsi="宋体" w:hint="eastAsia"/>
                <w:snapToGrid w:val="0"/>
                <w:color w:val="000000"/>
                <w:kern w:val="0"/>
                <w:szCs w:val="21"/>
              </w:rPr>
              <w:t>十四条第一款规定，游泳场所</w:t>
            </w:r>
            <w:r>
              <w:rPr>
                <w:rFonts w:ascii="宋体" w:hAnsi="宋体" w:hint="eastAsia"/>
                <w:snapToGrid w:val="0"/>
                <w:color w:val="000000"/>
                <w:kern w:val="0"/>
                <w:szCs w:val="21"/>
              </w:rPr>
              <w:lastRenderedPageBreak/>
              <w:t>的原水、游泳池水、沐浴用水水质不符合国家卫生标准的，由卫生健康主管部门责令限期改正，给予警告，可以并处一千元以上一万元以下罚款。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市、辖市（区）卫生健康主管部门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处罚设定</w:t>
            </w:r>
            <w:r>
              <w:rPr>
                <w:rFonts w:ascii="宋体" w:hAnsi="宋体" w:hint="eastAsia"/>
                <w:snapToGrid w:val="0"/>
                <w:color w:val="000000"/>
                <w:kern w:val="0"/>
                <w:szCs w:val="21"/>
              </w:rPr>
              <w:t>?</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对游泳场所室内空气、微小气候、采光、照明、噪声、集中空调通风系统以及公共用品用具等卫生质量不符合国家卫生标准的处罚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《常州市游泳场所卫生管理办法》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第十五条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游泳场所应当按照国家卫生标准和卫生规范，对游泳场所的水质、室内空气、微小气候、采光、照明、噪声、集中空调通风系统以及公共用品用具等进行卫</w:t>
            </w:r>
            <w:r>
              <w:rPr>
                <w:rFonts w:ascii="宋体" w:hAnsi="宋体" w:hint="eastAsia"/>
                <w:snapToGrid w:val="0"/>
                <w:color w:val="000000"/>
                <w:kern w:val="0"/>
                <w:szCs w:val="21"/>
              </w:rPr>
              <w:t>生检测并出具检测报告，检测每年不得少于一次；检测结果不符合国家卫生标准、规范的应当及时整改。游泳场所不具备检测能力的，可以委托检测。季节性开放的游泳场所应当在开放前进行卫生检测，检测合格后方可开放。</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kern w:val="0"/>
                <w:szCs w:val="21"/>
              </w:rPr>
              <w:t>第二十三条</w:t>
            </w:r>
            <w:r>
              <w:rPr>
                <w:rFonts w:ascii="宋体" w:hAnsi="宋体" w:hint="eastAsia"/>
                <w:snapToGrid w:val="0"/>
                <w:kern w:val="0"/>
                <w:szCs w:val="21"/>
              </w:rPr>
              <w:t xml:space="preserve">  </w:t>
            </w:r>
            <w:r>
              <w:rPr>
                <w:rFonts w:ascii="宋体" w:hAnsi="宋体" w:hint="eastAsia"/>
                <w:snapToGrid w:val="0"/>
                <w:kern w:val="0"/>
                <w:szCs w:val="21"/>
              </w:rPr>
              <w:t>违反本办法第十五条第一款规定，游泳场所室内空气、微小气候、采光、照明、噪声、集中空调通风系统以及公共用品用具等卫生质量不符合国家卫生标准的，由卫生健康主管部门责令限期改正，给予警告，可以并处一千元以上一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市、辖市（区）卫生健康主管部门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处罚设定</w:t>
            </w:r>
            <w:r>
              <w:rPr>
                <w:rFonts w:ascii="宋体" w:hAnsi="宋体" w:hint="eastAsia"/>
                <w:snapToGrid w:val="0"/>
                <w:color w:val="000000"/>
                <w:kern w:val="0"/>
                <w:szCs w:val="21"/>
              </w:rPr>
              <w:t>?</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对游泳场所未开展日常检测并公示</w:t>
            </w:r>
            <w:r>
              <w:rPr>
                <w:rFonts w:ascii="宋体" w:hAnsi="宋体" w:hint="eastAsia"/>
                <w:snapToGrid w:val="0"/>
                <w:color w:val="000000"/>
                <w:kern w:val="0"/>
                <w:szCs w:val="21"/>
              </w:rPr>
              <w:t>检测结果的处罚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《常州市游泳场所卫生管理办法》</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第十五条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游泳场所应当配备水质检测设备，在开放期间组织开展游离性余氯、</w:t>
            </w:r>
            <w:r>
              <w:rPr>
                <w:rFonts w:ascii="Times New Roman" w:hAnsi="Times New Roman" w:hint="eastAsia"/>
                <w:snapToGrid w:val="0"/>
                <w:color w:val="000000"/>
                <w:kern w:val="0"/>
                <w:szCs w:val="21"/>
              </w:rPr>
              <w:t>pH</w:t>
            </w:r>
            <w:r>
              <w:rPr>
                <w:rFonts w:ascii="宋体" w:hAnsi="宋体" w:hint="eastAsia"/>
                <w:snapToGrid w:val="0"/>
                <w:color w:val="000000"/>
                <w:kern w:val="0"/>
                <w:szCs w:val="21"/>
              </w:rPr>
              <w:t>值、温度等水质指标日常检测，检测频次应当符合卫生规范要求，检测结果应当在游泳场所显著位置公示并及时更新。</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第二十三条</w:t>
            </w:r>
            <w:r>
              <w:rPr>
                <w:rFonts w:ascii="宋体" w:hAnsi="宋体" w:hint="eastAsia"/>
                <w:snapToGrid w:val="0"/>
                <w:color w:val="000000"/>
                <w:kern w:val="0"/>
                <w:szCs w:val="21"/>
              </w:rPr>
              <w:t xml:space="preserve">  </w:t>
            </w:r>
            <w:r>
              <w:rPr>
                <w:rFonts w:ascii="宋体" w:hAnsi="宋体" w:hint="eastAsia"/>
                <w:snapToGrid w:val="0"/>
                <w:color w:val="000000"/>
                <w:kern w:val="0"/>
                <w:szCs w:val="21"/>
              </w:rPr>
              <w:t>违反本办法第十五条第二款规定，游泳场所未开展日常检测并公示检测结</w:t>
            </w:r>
            <w:r>
              <w:rPr>
                <w:rFonts w:ascii="宋体" w:hAnsi="宋体" w:hint="eastAsia"/>
                <w:snapToGrid w:val="0"/>
                <w:color w:val="000000"/>
                <w:kern w:val="0"/>
                <w:szCs w:val="21"/>
              </w:rPr>
              <w:lastRenderedPageBreak/>
              <w:t>果的，由卫生健康主管部门责令限期改正；逾期不改正的，给予警告，并处一千元以上一万元以下罚款。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市、辖市（区）卫生健康主管部门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处罚设定</w:t>
            </w:r>
            <w:r>
              <w:rPr>
                <w:rFonts w:ascii="宋体" w:hAnsi="宋体" w:hint="eastAsia"/>
                <w:snapToGrid w:val="0"/>
                <w:color w:val="000000"/>
                <w:kern w:val="0"/>
                <w:szCs w:val="21"/>
              </w:rPr>
              <w:t>?</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对暂停活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期间或者活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禁止范围内进行活</w:t>
            </w:r>
            <w:proofErr w:type="gramStart"/>
            <w:r>
              <w:rPr>
                <w:rFonts w:ascii="宋体" w:hAnsi="宋体"/>
                <w:snapToGrid w:val="0"/>
                <w:color w:val="000000"/>
                <w:kern w:val="0"/>
                <w:szCs w:val="21"/>
              </w:rPr>
              <w:t>禽交</w:t>
            </w:r>
            <w:r>
              <w:rPr>
                <w:rFonts w:ascii="宋体" w:hAnsi="宋体"/>
                <w:snapToGrid w:val="0"/>
                <w:color w:val="000000"/>
                <w:kern w:val="0"/>
                <w:szCs w:val="21"/>
              </w:rPr>
              <w:t>易</w:t>
            </w:r>
            <w:proofErr w:type="gramEnd"/>
            <w:r>
              <w:rPr>
                <w:rFonts w:ascii="宋体" w:hAnsi="宋体"/>
                <w:snapToGrid w:val="0"/>
                <w:color w:val="000000"/>
                <w:kern w:val="0"/>
                <w:szCs w:val="21"/>
              </w:rPr>
              <w:t>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《常州市禽类交易管理办法》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第十九条</w:t>
            </w:r>
            <w:r>
              <w:rPr>
                <w:rFonts w:ascii="宋体" w:hAnsi="宋体"/>
                <w:snapToGrid w:val="0"/>
                <w:color w:val="000000"/>
                <w:kern w:val="0"/>
                <w:szCs w:val="21"/>
              </w:rPr>
              <w:t xml:space="preserve">  </w:t>
            </w:r>
            <w:r>
              <w:rPr>
                <w:rFonts w:ascii="宋体" w:hAnsi="宋体"/>
                <w:snapToGrid w:val="0"/>
                <w:color w:val="000000"/>
                <w:kern w:val="0"/>
                <w:szCs w:val="21"/>
              </w:rPr>
              <w:t>违反本办法规定，在暂停活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期间或者活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禁止范围内利用农贸市场摊点进行活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的，由辖市（区）市场监督行政主管部门责令改正；拒不改正的，对活禽经营者处一千元以上五千元以下罚款，对市场开办者处五千元以上三万元以下罚款。</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违反本办法规定，在暂停活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期间或者活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禁止范围内利用市场外固定门店进行活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的，由辖市（区）市场监督行政主管部门责令改正；拒不改正的，对活禽经营者处一千元以上五千元以下罚款。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辖市（区）市场监督行政主管部门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w:t>
            </w:r>
            <w:r>
              <w:rPr>
                <w:rFonts w:ascii="宋体" w:hAnsi="宋体"/>
                <w:snapToGrid w:val="0"/>
                <w:color w:val="000000"/>
                <w:kern w:val="0"/>
                <w:szCs w:val="21"/>
              </w:rPr>
              <w:t>暂停活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期间或者活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禁止范围内，餐饮服务提供者采购活</w:t>
            </w:r>
            <w:proofErr w:type="gramStart"/>
            <w:r>
              <w:rPr>
                <w:rFonts w:ascii="宋体" w:hAnsi="宋体"/>
                <w:snapToGrid w:val="0"/>
                <w:color w:val="000000"/>
                <w:kern w:val="0"/>
                <w:szCs w:val="21"/>
              </w:rPr>
              <w:t>禽进行</w:t>
            </w:r>
            <w:proofErr w:type="gramEnd"/>
            <w:r>
              <w:rPr>
                <w:rFonts w:ascii="宋体" w:hAnsi="宋体"/>
                <w:snapToGrid w:val="0"/>
                <w:color w:val="000000"/>
                <w:kern w:val="0"/>
                <w:szCs w:val="21"/>
              </w:rPr>
              <w:t>饲养、销售、宰杀、加工的处罚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《常州市禽类交易管理办法》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第二十条</w:t>
            </w:r>
            <w:r>
              <w:rPr>
                <w:rFonts w:ascii="宋体" w:hAnsi="宋体"/>
                <w:snapToGrid w:val="0"/>
                <w:color w:val="000000"/>
                <w:kern w:val="0"/>
                <w:szCs w:val="21"/>
              </w:rPr>
              <w:t xml:space="preserve">  </w:t>
            </w:r>
            <w:r>
              <w:rPr>
                <w:rFonts w:ascii="宋体" w:hAnsi="宋体"/>
                <w:snapToGrid w:val="0"/>
                <w:color w:val="000000"/>
                <w:kern w:val="0"/>
                <w:szCs w:val="21"/>
              </w:rPr>
              <w:t>违反本办法规定，在暂停活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期间或者活</w:t>
            </w:r>
            <w:proofErr w:type="gramStart"/>
            <w:r>
              <w:rPr>
                <w:rFonts w:ascii="宋体" w:hAnsi="宋体"/>
                <w:snapToGrid w:val="0"/>
                <w:color w:val="000000"/>
                <w:kern w:val="0"/>
                <w:szCs w:val="21"/>
              </w:rPr>
              <w:t>禽交易</w:t>
            </w:r>
            <w:proofErr w:type="gramEnd"/>
            <w:r>
              <w:rPr>
                <w:rFonts w:ascii="宋体" w:hAnsi="宋体"/>
                <w:snapToGrid w:val="0"/>
                <w:color w:val="000000"/>
                <w:kern w:val="0"/>
                <w:szCs w:val="21"/>
              </w:rPr>
              <w:t>禁止范围内，餐饮服务提供者采购活</w:t>
            </w:r>
            <w:proofErr w:type="gramStart"/>
            <w:r>
              <w:rPr>
                <w:rFonts w:ascii="宋体" w:hAnsi="宋体"/>
                <w:snapToGrid w:val="0"/>
                <w:color w:val="000000"/>
                <w:kern w:val="0"/>
                <w:szCs w:val="21"/>
              </w:rPr>
              <w:t>禽进行</w:t>
            </w:r>
            <w:proofErr w:type="gramEnd"/>
            <w:r>
              <w:rPr>
                <w:rFonts w:ascii="宋体" w:hAnsi="宋体"/>
                <w:snapToGrid w:val="0"/>
                <w:color w:val="000000"/>
                <w:kern w:val="0"/>
                <w:szCs w:val="21"/>
              </w:rPr>
              <w:t>饲养、销售、宰杀、加工的，由辖市（区）市场监督行政主管部门责令改正；拒不改正的，处一千元以上五千元以下罚款。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辖市（区）市场监督行政主管部门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对生产单位将报废的零部件用于电梯生产的处罚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第五十四条</w:t>
            </w:r>
            <w:r>
              <w:rPr>
                <w:rFonts w:ascii="宋体" w:hAnsi="宋体"/>
                <w:snapToGrid w:val="0"/>
                <w:color w:val="000000"/>
                <w:kern w:val="0"/>
                <w:szCs w:val="21"/>
              </w:rPr>
              <w:t xml:space="preserve">  </w:t>
            </w:r>
            <w:r>
              <w:rPr>
                <w:rFonts w:ascii="宋体" w:hAnsi="宋体"/>
                <w:snapToGrid w:val="0"/>
                <w:color w:val="000000"/>
                <w:kern w:val="0"/>
                <w:szCs w:val="21"/>
              </w:rPr>
              <w:t>违反本条例规定，生产单位将报废的零部</w:t>
            </w:r>
            <w:r>
              <w:rPr>
                <w:rFonts w:ascii="宋体" w:hAnsi="宋体"/>
                <w:snapToGrid w:val="0"/>
                <w:color w:val="000000"/>
                <w:kern w:val="0"/>
                <w:szCs w:val="21"/>
              </w:rPr>
              <w:t>件用于电梯生产的，由特种设备安全监督管理部门责令改正，没收违法所得，并处二万元以上二十万元以下罚款。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spacing w:line="300" w:lineRule="exact"/>
              <w:rPr>
                <w:rFonts w:ascii="宋体" w:hAnsi="宋体"/>
                <w:snapToGrid w:val="0"/>
                <w:color w:val="000000"/>
                <w:kern w:val="0"/>
                <w:szCs w:val="21"/>
              </w:rPr>
            </w:pPr>
            <w:r>
              <w:rPr>
                <w:rFonts w:ascii="宋体" w:hAnsi="宋体"/>
                <w:snapToGrid w:val="0"/>
                <w:color w:val="000000"/>
                <w:kern w:val="0"/>
                <w:szCs w:val="21"/>
              </w:rPr>
              <w:t>对在禁止区域或者场所新建、改建、扩建产生油</w:t>
            </w:r>
            <w:r>
              <w:rPr>
                <w:rFonts w:ascii="宋体" w:hAnsi="宋体"/>
                <w:snapToGrid w:val="0"/>
                <w:color w:val="000000"/>
                <w:kern w:val="0"/>
                <w:szCs w:val="21"/>
              </w:rPr>
              <w:lastRenderedPageBreak/>
              <w:t>烟、异味、废气的餐饮服务项目的处罚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行政处罚</w:t>
            </w:r>
          </w:p>
        </w:tc>
        <w:tc>
          <w:tcPr>
            <w:tcW w:w="3118" w:type="dxa"/>
            <w:vAlign w:val="center"/>
          </w:tcPr>
          <w:p w:rsidR="00000000" w:rsidRDefault="00E717D1">
            <w:pPr>
              <w:spacing w:line="300" w:lineRule="exact"/>
              <w:rPr>
                <w:rFonts w:ascii="宋体" w:hAnsi="宋体" w:hint="eastAsia"/>
                <w:snapToGrid w:val="0"/>
                <w:color w:val="000000"/>
                <w:kern w:val="0"/>
                <w:szCs w:val="21"/>
              </w:rPr>
            </w:pPr>
            <w:r>
              <w:rPr>
                <w:rFonts w:ascii="宋体" w:hAnsi="宋体"/>
                <w:snapToGrid w:val="0"/>
                <w:color w:val="000000"/>
                <w:kern w:val="0"/>
                <w:szCs w:val="21"/>
              </w:rPr>
              <w:t>《常州市餐饮业污染防治管理办法》</w:t>
            </w:r>
          </w:p>
          <w:p w:rsidR="00000000" w:rsidRDefault="00E717D1">
            <w:pPr>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第三十二条</w:t>
            </w:r>
            <w:r>
              <w:rPr>
                <w:rFonts w:ascii="宋体" w:hAnsi="宋体"/>
                <w:snapToGrid w:val="0"/>
                <w:color w:val="000000"/>
                <w:kern w:val="0"/>
                <w:szCs w:val="21"/>
              </w:rPr>
              <w:t xml:space="preserve">  </w:t>
            </w:r>
            <w:r>
              <w:rPr>
                <w:rFonts w:ascii="宋体" w:hAnsi="宋体"/>
                <w:snapToGrid w:val="0"/>
                <w:color w:val="000000"/>
                <w:kern w:val="0"/>
                <w:szCs w:val="21"/>
              </w:rPr>
              <w:t>违反本办法规定，在禁止区域或者场所新</w:t>
            </w:r>
            <w:r>
              <w:rPr>
                <w:rFonts w:ascii="宋体" w:hAnsi="宋体"/>
                <w:snapToGrid w:val="0"/>
                <w:color w:val="000000"/>
                <w:kern w:val="0"/>
                <w:szCs w:val="21"/>
              </w:rPr>
              <w:lastRenderedPageBreak/>
              <w:t>建、改建、扩建产生油烟、异味、废气的餐饮服务项目的，由市场监管部门会同环境保护等部门依法予以查处。</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辖市（区）市场监督</w:t>
            </w:r>
            <w:r>
              <w:rPr>
                <w:rFonts w:ascii="宋体" w:hAnsi="宋体" w:hint="eastAsia"/>
                <w:snapToGrid w:val="0"/>
                <w:color w:val="000000"/>
                <w:kern w:val="0"/>
                <w:szCs w:val="21"/>
              </w:rPr>
              <w:t>行政</w:t>
            </w:r>
            <w:r>
              <w:rPr>
                <w:rFonts w:ascii="宋体" w:hAnsi="宋体" w:hint="eastAsia"/>
                <w:snapToGrid w:val="0"/>
                <w:color w:val="000000"/>
                <w:kern w:val="0"/>
                <w:szCs w:val="21"/>
              </w:rPr>
              <w:lastRenderedPageBreak/>
              <w:t>主管</w:t>
            </w:r>
            <w:r>
              <w:rPr>
                <w:rFonts w:ascii="宋体" w:hAnsi="宋体"/>
                <w:snapToGrid w:val="0"/>
                <w:color w:val="000000"/>
                <w:kern w:val="0"/>
                <w:szCs w:val="21"/>
              </w:rPr>
              <w:t>部门</w:t>
            </w:r>
          </w:p>
        </w:tc>
        <w:tc>
          <w:tcPr>
            <w:tcW w:w="447"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lastRenderedPageBreak/>
              <w:t>会同环境</w:t>
            </w:r>
            <w:r>
              <w:rPr>
                <w:rFonts w:ascii="宋体" w:hAnsi="宋体" w:hint="eastAsia"/>
                <w:snapToGrid w:val="0"/>
                <w:color w:val="000000"/>
                <w:kern w:val="0"/>
                <w:szCs w:val="21"/>
              </w:rPr>
              <w:lastRenderedPageBreak/>
              <w:t>保护等部门</w:t>
            </w: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对将电梯业务转包、分包或者以授权</w:t>
            </w:r>
            <w:r>
              <w:rPr>
                <w:rFonts w:ascii="宋体" w:hAnsi="宋体"/>
                <w:snapToGrid w:val="0"/>
                <w:color w:val="000000"/>
                <w:kern w:val="0"/>
                <w:szCs w:val="21"/>
              </w:rPr>
              <w:t>、委托、挂靠等方式变相转包、分包的处罚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第五十五条</w:t>
            </w:r>
            <w:r>
              <w:rPr>
                <w:rFonts w:ascii="宋体" w:hAnsi="宋体"/>
                <w:snapToGrid w:val="0"/>
                <w:color w:val="000000"/>
                <w:kern w:val="0"/>
                <w:szCs w:val="21"/>
              </w:rPr>
              <w:t xml:space="preserve">  </w:t>
            </w:r>
            <w:r>
              <w:rPr>
                <w:rFonts w:ascii="宋体" w:hAnsi="宋体"/>
                <w:snapToGrid w:val="0"/>
                <w:color w:val="000000"/>
                <w:kern w:val="0"/>
                <w:szCs w:val="21"/>
              </w:rPr>
              <w:t>违反本条例规定，电梯安装、改造、修理、维护保养单位将业务转包、分包或者以授权、委托、挂靠等方式变相转包、分包的，由特种设备安全监督管理部门责令改正，没收违法所得，并处五万元以上二十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对未履行电梯安全管理义务的处罚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第五十六条</w:t>
            </w:r>
            <w:r>
              <w:rPr>
                <w:rFonts w:ascii="宋体" w:hAnsi="宋体"/>
                <w:snapToGrid w:val="0"/>
                <w:color w:val="000000"/>
                <w:kern w:val="0"/>
                <w:szCs w:val="21"/>
              </w:rPr>
              <w:t xml:space="preserve">  </w:t>
            </w:r>
            <w:r>
              <w:rPr>
                <w:rFonts w:ascii="宋体" w:hAnsi="宋体"/>
                <w:snapToGrid w:val="0"/>
                <w:color w:val="000000"/>
                <w:kern w:val="0"/>
                <w:szCs w:val="21"/>
              </w:rPr>
              <w:t>违反本条例规定，电梯使用单位有下列情形之一的，由特种设备安全监督管理部门责令限期改正；逾期未</w:t>
            </w:r>
            <w:r>
              <w:rPr>
                <w:rFonts w:ascii="宋体" w:hAnsi="宋体"/>
                <w:snapToGrid w:val="0"/>
                <w:color w:val="000000"/>
                <w:kern w:val="0"/>
                <w:szCs w:val="21"/>
              </w:rPr>
              <w:t>改正的，处二千元以上二万元以下罚款：（一）未保持电梯紧急报警装置正常运转的；（二）未按照要求设置救援标识并保持其完好的；（三）未及时移交电梯安全技术档案的。</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对公众聚集场所的电梯使用单位未配备视频监控设施，或者未能保证视频监控设施正常运行的处罚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第五十七条</w:t>
            </w:r>
            <w:r>
              <w:rPr>
                <w:rFonts w:ascii="宋体" w:hAnsi="宋体"/>
                <w:snapToGrid w:val="0"/>
                <w:color w:val="000000"/>
                <w:kern w:val="0"/>
                <w:szCs w:val="21"/>
              </w:rPr>
              <w:t xml:space="preserve">  </w:t>
            </w:r>
            <w:r>
              <w:rPr>
                <w:rFonts w:ascii="宋体" w:hAnsi="宋体"/>
                <w:snapToGrid w:val="0"/>
                <w:color w:val="000000"/>
                <w:kern w:val="0"/>
                <w:szCs w:val="21"/>
              </w:rPr>
              <w:t>违反本条例规定，公众聚集场所的电梯使用单位未配备视频监控设施，或者未能保证视频监控设施正常运行的，由特种设备安全监督管理部门责令限期改正；逾期未改正的，处一千元以上五</w:t>
            </w:r>
            <w:r>
              <w:rPr>
                <w:rFonts w:ascii="宋体" w:hAnsi="宋体"/>
                <w:snapToGrid w:val="0"/>
                <w:color w:val="000000"/>
                <w:kern w:val="0"/>
                <w:szCs w:val="21"/>
              </w:rPr>
              <w:t>千元以下罚款。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对电梯安全评估单位出具虚假评估结论的处罚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第五十八条</w:t>
            </w:r>
            <w:r>
              <w:rPr>
                <w:rFonts w:ascii="宋体" w:hAnsi="宋体"/>
                <w:snapToGrid w:val="0"/>
                <w:color w:val="000000"/>
                <w:kern w:val="0"/>
                <w:szCs w:val="21"/>
              </w:rPr>
              <w:t xml:space="preserve">  </w:t>
            </w:r>
            <w:r>
              <w:rPr>
                <w:rFonts w:ascii="宋体" w:hAnsi="宋体"/>
                <w:snapToGrid w:val="0"/>
                <w:color w:val="000000"/>
                <w:kern w:val="0"/>
                <w:szCs w:val="21"/>
              </w:rPr>
              <w:t>违反本条例规定，电梯安全评估单位出具虚假评估结论的，由特种设备安全监督管理部门责令改正，处五万元以上二十万元以下罚款；对直接负责的主管人员和其他直接</w:t>
            </w:r>
            <w:r>
              <w:rPr>
                <w:rFonts w:ascii="宋体" w:hAnsi="宋体"/>
                <w:snapToGrid w:val="0"/>
                <w:color w:val="000000"/>
                <w:kern w:val="0"/>
                <w:szCs w:val="21"/>
              </w:rPr>
              <w:lastRenderedPageBreak/>
              <w:t>责任人员处五千元以上五万元以下罚款。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市、辖市（区）特种设备安全监督管理部门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对电梯维护保养单位未在本市设置固定办公场所，或者未配备相应作业人员的处罚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《常州市电梯安全管理条例》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第五十九</w:t>
            </w:r>
            <w:r>
              <w:rPr>
                <w:rFonts w:ascii="宋体" w:hAnsi="宋体"/>
                <w:snapToGrid w:val="0"/>
                <w:color w:val="000000"/>
                <w:kern w:val="0"/>
                <w:szCs w:val="21"/>
              </w:rPr>
              <w:t>条</w:t>
            </w:r>
            <w:r>
              <w:rPr>
                <w:rFonts w:ascii="宋体" w:hAnsi="宋体"/>
                <w:snapToGrid w:val="0"/>
                <w:color w:val="000000"/>
                <w:kern w:val="0"/>
                <w:szCs w:val="21"/>
              </w:rPr>
              <w:t xml:space="preserve">  </w:t>
            </w:r>
            <w:r>
              <w:rPr>
                <w:rFonts w:ascii="宋体" w:hAnsi="宋体"/>
                <w:snapToGrid w:val="0"/>
                <w:color w:val="000000"/>
                <w:kern w:val="0"/>
                <w:szCs w:val="21"/>
              </w:rPr>
              <w:t>违反本条例规定，电梯维护保养单位未在本市设置固定办公场所，或者未配备相应作业人员的，由市特种设备安全监督管理部门责令限期改正；逾期未改正的，处二千元以上二万元以下罚款。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市特种设备安全监督管理部门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hint="eastAsia"/>
                <w:snapToGrid w:val="0"/>
                <w:color w:val="000000"/>
                <w:kern w:val="0"/>
                <w:szCs w:val="21"/>
              </w:rPr>
              <w:t>对餐饮服务提供者未提供公筷公勺的处罚</w:t>
            </w:r>
          </w:p>
        </w:tc>
        <w:tc>
          <w:tcPr>
            <w:tcW w:w="709"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《常州市人民代表大会常务委员会关于推行使用公筷公勺的决定》</w:t>
            </w:r>
          </w:p>
          <w:p w:rsidR="00000000" w:rsidRDefault="00E717D1">
            <w:pPr>
              <w:adjustRightInd w:val="0"/>
              <w:snapToGrid w:val="0"/>
              <w:spacing w:line="300" w:lineRule="exact"/>
              <w:rPr>
                <w:rFonts w:ascii="宋体" w:hAnsi="宋体" w:hint="eastAsia"/>
                <w:snapToGrid w:val="0"/>
                <w:color w:val="000000"/>
                <w:kern w:val="0"/>
                <w:szCs w:val="21"/>
              </w:rPr>
            </w:pPr>
            <w:r>
              <w:rPr>
                <w:rFonts w:ascii="宋体" w:hAnsi="宋体" w:hint="eastAsia"/>
                <w:snapToGrid w:val="0"/>
                <w:color w:val="000000"/>
                <w:kern w:val="0"/>
                <w:szCs w:val="21"/>
              </w:rPr>
              <w:t xml:space="preserve">    </w:t>
            </w:r>
            <w:r>
              <w:rPr>
                <w:rFonts w:ascii="宋体" w:hAnsi="宋体" w:hint="eastAsia"/>
                <w:snapToGrid w:val="0"/>
                <w:color w:val="000000"/>
                <w:kern w:val="0"/>
                <w:szCs w:val="21"/>
              </w:rPr>
              <w:t>二、餐饮服务提供者应当为合餐者提供公筷公勺，鼓励实行分餐制。公筷公勺应当明显区别于用餐人员自用餐具，可以通过不同外形、材质、颜色或者突出标志等方式予以区分。</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餐饮服务提供者应当在餐桌和</w:t>
            </w:r>
            <w:r>
              <w:rPr>
                <w:rFonts w:ascii="宋体" w:hAnsi="宋体" w:hint="eastAsia"/>
                <w:snapToGrid w:val="0"/>
                <w:color w:val="000000"/>
                <w:kern w:val="0"/>
                <w:szCs w:val="21"/>
              </w:rPr>
              <w:t>餐饮服务场所显著位置对使用公筷公勺进行提示，并主动提醒和引导用餐人员使用公筷公勺。</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本决定所称餐饮服务提供者，是指餐饮服务经营者和集中用餐单位食堂的管理者。</w:t>
            </w:r>
            <w:r>
              <w:rPr>
                <w:rFonts w:ascii="宋体" w:hAnsi="宋体" w:hint="eastAsia"/>
                <w:snapToGrid w:val="0"/>
                <w:color w:val="000000"/>
                <w:kern w:val="0"/>
                <w:szCs w:val="21"/>
              </w:rPr>
              <w:t xml:space="preserve"> </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hint="eastAsia"/>
                <w:snapToGrid w:val="0"/>
                <w:color w:val="000000"/>
                <w:kern w:val="0"/>
                <w:szCs w:val="21"/>
              </w:rPr>
              <w:t>六、餐饮服务提供者违反本决定未提供公筷公勺的，由市场监督管理部门责令改正；拒不改正的，给予警告或者通报批评，可以对自然人处二百元以下罚款，对法人或者其他组织处二千元以下罚款。</w:t>
            </w:r>
            <w:r>
              <w:rPr>
                <w:rFonts w:ascii="宋体" w:hAnsi="宋体" w:hint="eastAsia"/>
                <w:snapToGrid w:val="0"/>
                <w:color w:val="000000"/>
                <w:kern w:val="0"/>
                <w:szCs w:val="21"/>
              </w:rPr>
              <w:t xml:space="preserve"> </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市、辖市（区）市场监督管理部门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对未按照规定将寄递信息即时录入邮政管理部门规定的实名收寄系统的处罚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《常州市寄递安全管理办法》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第十四条　寄递企业应当严格执</w:t>
            </w:r>
            <w:r>
              <w:rPr>
                <w:rFonts w:ascii="宋体" w:hAnsi="宋体"/>
                <w:snapToGrid w:val="0"/>
                <w:color w:val="000000"/>
                <w:kern w:val="0"/>
                <w:szCs w:val="21"/>
              </w:rPr>
              <w:t>行实名收寄制度。</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除信件和已签订安全协议的用户，寄件人交寄寄递物品，应当出示有效身份证件，如实提供寄件人和收件人的姓名、地</w:t>
            </w:r>
            <w:r>
              <w:rPr>
                <w:rFonts w:ascii="宋体" w:hAnsi="宋体"/>
                <w:snapToGrid w:val="0"/>
                <w:color w:val="000000"/>
                <w:kern w:val="0"/>
                <w:szCs w:val="21"/>
              </w:rPr>
              <w:lastRenderedPageBreak/>
              <w:t>址、联系电话以及寄递物品的名称、性质、数量等信息，并配合寄递企业进行身份查验登记。</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寄递企业收寄寄递物品时，对已签订安全协议用户之外的寄件人，应当要求出示有效身份证件，对寄件人身份进行查验并登记身份信息，如实记录寄件人和收件人姓名、地址、联系电话、寄递物品等信息，并即时录入邮政管理部门规定的实名收寄系统。寄件人未按规定出示有效身份证件的，寄递企业不得收寄。</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第三十三条</w:t>
            </w:r>
            <w:r>
              <w:rPr>
                <w:rFonts w:ascii="宋体" w:hAnsi="宋体"/>
                <w:snapToGrid w:val="0"/>
                <w:color w:val="000000"/>
                <w:kern w:val="0"/>
                <w:szCs w:val="21"/>
              </w:rPr>
              <w:t xml:space="preserve">  </w:t>
            </w:r>
            <w:r>
              <w:rPr>
                <w:rFonts w:ascii="宋体" w:hAnsi="宋体"/>
                <w:snapToGrid w:val="0"/>
                <w:color w:val="000000"/>
                <w:kern w:val="0"/>
                <w:szCs w:val="21"/>
              </w:rPr>
              <w:t>寄递企业未按照规</w:t>
            </w:r>
            <w:r>
              <w:rPr>
                <w:rFonts w:ascii="宋体" w:hAnsi="宋体"/>
                <w:snapToGrid w:val="0"/>
                <w:color w:val="000000"/>
                <w:kern w:val="0"/>
                <w:szCs w:val="21"/>
              </w:rPr>
              <w:t>定将寄递信息即时录入邮政管理部门规定的实名收寄系统的，由邮政管理部门责令改正，可以处一千元以上一万元以下罚款；情节严重的，处一万元以上三万元以下罚款。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市邮政管理部门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对未以明显方式公示开箱验视制度、实名收寄制度、安全检查制度的处罚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《常州市寄递安全管理办法》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第十三条</w:t>
            </w:r>
            <w:r>
              <w:rPr>
                <w:rFonts w:ascii="宋体" w:hAnsi="宋体"/>
                <w:snapToGrid w:val="0"/>
                <w:color w:val="000000"/>
                <w:kern w:val="0"/>
                <w:szCs w:val="21"/>
              </w:rPr>
              <w:t xml:space="preserve">  </w:t>
            </w:r>
            <w:r>
              <w:rPr>
                <w:rFonts w:ascii="宋体" w:hAnsi="宋体"/>
                <w:snapToGrid w:val="0"/>
                <w:color w:val="000000"/>
                <w:kern w:val="0"/>
                <w:szCs w:val="21"/>
              </w:rPr>
              <w:t>寄递企业应当建立实名收寄制度、开箱验视制度、安全检查制度，制定具体的工作流程和操作办法，并在营业网点、处理中心、分拨中心以明显方式公示。</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第三十四条　寄递企业未在营业网点、处理中心、分拨中心以明显方式公示开箱验视制度、实</w:t>
            </w:r>
            <w:r>
              <w:rPr>
                <w:rFonts w:ascii="宋体" w:hAnsi="宋体"/>
                <w:snapToGrid w:val="0"/>
                <w:color w:val="000000"/>
                <w:kern w:val="0"/>
                <w:szCs w:val="21"/>
              </w:rPr>
              <w:t>名收寄制度、安全检查制度，由邮政管理部门责令改正；逾期未改正的，处二千元以上一万元以下罚款。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市邮政管理部门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对寄递企业监控设备未按照规定接入寄递行业远程巡检系统的处罚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《常州市寄递安全管理办法》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第十八条</w:t>
            </w:r>
            <w:r>
              <w:rPr>
                <w:rFonts w:ascii="宋体" w:hAnsi="宋体"/>
                <w:snapToGrid w:val="0"/>
                <w:color w:val="000000"/>
                <w:kern w:val="0"/>
                <w:szCs w:val="21"/>
              </w:rPr>
              <w:t xml:space="preserve">  </w:t>
            </w:r>
            <w:r>
              <w:rPr>
                <w:rFonts w:ascii="宋体" w:hAnsi="宋体"/>
                <w:snapToGrid w:val="0"/>
                <w:color w:val="000000"/>
                <w:kern w:val="0"/>
                <w:szCs w:val="21"/>
              </w:rPr>
              <w:t>第三款</w:t>
            </w:r>
            <w:r>
              <w:rPr>
                <w:rFonts w:ascii="宋体" w:hAnsi="宋体"/>
                <w:snapToGrid w:val="0"/>
                <w:color w:val="000000"/>
                <w:kern w:val="0"/>
                <w:szCs w:val="21"/>
              </w:rPr>
              <w:t xml:space="preserve"> </w:t>
            </w:r>
            <w:r>
              <w:rPr>
                <w:rFonts w:ascii="宋体" w:hAnsi="宋体"/>
                <w:snapToGrid w:val="0"/>
                <w:color w:val="000000"/>
                <w:kern w:val="0"/>
                <w:szCs w:val="21"/>
              </w:rPr>
              <w:t>寄递企业的分拨中心、处理中心以及火车站、汽车站、学校等重点地区营业网点的监控设备，应当接入寄递行业远程巡检系统。</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第三十五条　寄递企业监</w:t>
            </w:r>
            <w:r>
              <w:rPr>
                <w:rFonts w:ascii="宋体" w:hAnsi="宋体"/>
                <w:snapToGrid w:val="0"/>
                <w:color w:val="000000"/>
                <w:kern w:val="0"/>
                <w:szCs w:val="21"/>
              </w:rPr>
              <w:lastRenderedPageBreak/>
              <w:t>控设备未按照规定接入寄递行业远程巡检系统的，由邮政管理部门责令改正，可以处一千元以上一万元以下罚款；情节严重的，处一万元以上三万元以下罚款。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市邮政管理部门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对寄递企业未与协议用户的寄件人签订安全协议的处罚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《常州市寄递安全管理办法》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第十五条</w:t>
            </w:r>
            <w:r>
              <w:rPr>
                <w:rFonts w:ascii="宋体" w:hAnsi="宋体"/>
                <w:snapToGrid w:val="0"/>
                <w:color w:val="000000"/>
                <w:kern w:val="0"/>
                <w:szCs w:val="21"/>
              </w:rPr>
              <w:t xml:space="preserve">  </w:t>
            </w:r>
            <w:r>
              <w:rPr>
                <w:rFonts w:ascii="宋体" w:hAnsi="宋体"/>
                <w:snapToGrid w:val="0"/>
                <w:color w:val="000000"/>
                <w:kern w:val="0"/>
                <w:szCs w:val="21"/>
              </w:rPr>
              <w:t>寄递企业受企业或者其他组织委托，长期、批量为其提供寄递服务的，应当要求出示可以证明其法人或者其他组织身份的证件，以及法定代表人或者相关负责人的有效身份证件。寄递企业核对后予以留存证件复印件。</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寄递企业应当与企业或者其他组织签订安全协议，明确双方的权利义务，建立协议用户档案。签订安全协议前，寄递企业应当对企业经营范围进行审查，发现其生产、销售的主要产品属于禁止寄递物品的，不得为其提供协</w:t>
            </w:r>
            <w:r>
              <w:rPr>
                <w:rFonts w:ascii="宋体" w:hAnsi="宋体"/>
                <w:snapToGrid w:val="0"/>
                <w:color w:val="000000"/>
                <w:kern w:val="0"/>
                <w:szCs w:val="21"/>
              </w:rPr>
              <w:t>议服务。</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对协议用户交寄的邮件、快件，寄递企业可以通过抽检方式验视内件，并做好抽检记录。</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第三十六条</w:t>
            </w:r>
            <w:r>
              <w:rPr>
                <w:rFonts w:ascii="宋体" w:hAnsi="宋体"/>
                <w:snapToGrid w:val="0"/>
                <w:color w:val="000000"/>
                <w:kern w:val="0"/>
                <w:szCs w:val="21"/>
              </w:rPr>
              <w:t xml:space="preserve">  </w:t>
            </w:r>
            <w:r>
              <w:rPr>
                <w:rFonts w:ascii="宋体" w:hAnsi="宋体"/>
                <w:snapToGrid w:val="0"/>
                <w:color w:val="000000"/>
                <w:kern w:val="0"/>
                <w:szCs w:val="21"/>
              </w:rPr>
              <w:t>寄递企业未与协议用户的寄件人签订安全协议的，由邮政管理部门责令改正，可以处一千元以上一万元以下罚款；情节严重的，处一万元以上三万元以下罚款。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邮政管理部门</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对违规乘车行为的处罚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第三十二条</w:t>
            </w:r>
            <w:r>
              <w:rPr>
                <w:rFonts w:ascii="宋体" w:hAnsi="宋体"/>
                <w:snapToGrid w:val="0"/>
                <w:color w:val="000000"/>
                <w:kern w:val="0"/>
                <w:szCs w:val="21"/>
              </w:rPr>
              <w:t xml:space="preserve">  </w:t>
            </w:r>
            <w:r>
              <w:rPr>
                <w:rFonts w:ascii="宋体" w:hAnsi="宋体"/>
                <w:snapToGrid w:val="0"/>
                <w:color w:val="000000"/>
                <w:kern w:val="0"/>
                <w:szCs w:val="21"/>
              </w:rPr>
              <w:t>乘客应当持有效乘车凭证或者以轨道交通设施支持的支付方式付款乘车，并接受轨道交通经营单位工作人员查验。</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乘客不得无乘车凭证或者支付凭证、持失效乘车凭证、冒用他人优惠乘车凭证、</w:t>
            </w:r>
            <w:r>
              <w:rPr>
                <w:rFonts w:ascii="宋体" w:hAnsi="宋体"/>
                <w:snapToGrid w:val="0"/>
                <w:color w:val="000000"/>
                <w:kern w:val="0"/>
                <w:szCs w:val="21"/>
              </w:rPr>
              <w:t>持伪造、</w:t>
            </w:r>
            <w:r>
              <w:rPr>
                <w:rFonts w:ascii="宋体" w:hAnsi="宋体"/>
                <w:snapToGrid w:val="0"/>
                <w:color w:val="000000"/>
                <w:kern w:val="0"/>
                <w:szCs w:val="21"/>
              </w:rPr>
              <w:lastRenderedPageBreak/>
              <w:t>变造的乘车凭证乘车。</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乘客越站乘车的，应当补交超过部分的票款。</w:t>
            </w:r>
          </w:p>
          <w:p w:rsidR="00000000" w:rsidRDefault="00E717D1">
            <w:pPr>
              <w:adjustRightInd w:val="0"/>
              <w:snapToGrid w:val="0"/>
              <w:spacing w:line="300" w:lineRule="exact"/>
              <w:ind w:firstLineChars="200" w:firstLine="420"/>
              <w:rPr>
                <w:rFonts w:ascii="宋体" w:hAnsi="宋体" w:hint="eastAsia"/>
                <w:snapToGrid w:val="0"/>
                <w:color w:val="000000"/>
                <w:kern w:val="0"/>
                <w:szCs w:val="21"/>
              </w:rPr>
            </w:pPr>
            <w:r>
              <w:rPr>
                <w:rFonts w:ascii="宋体" w:hAnsi="宋体"/>
                <w:snapToGrid w:val="0"/>
                <w:color w:val="000000"/>
                <w:kern w:val="0"/>
                <w:szCs w:val="21"/>
              </w:rPr>
              <w:t>轨道交通因故障或者突发事件不能正常运行的，轨道交通经营单位应当对受影响的乘客按照当次购票金额退还票款。</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第五十条</w:t>
            </w:r>
            <w:r>
              <w:rPr>
                <w:rFonts w:ascii="宋体" w:hAnsi="宋体"/>
                <w:snapToGrid w:val="0"/>
                <w:color w:val="000000"/>
                <w:kern w:val="0"/>
                <w:szCs w:val="21"/>
              </w:rPr>
              <w:t xml:space="preserve">  </w:t>
            </w:r>
            <w:r>
              <w:rPr>
                <w:rFonts w:ascii="宋体" w:hAnsi="宋体"/>
                <w:snapToGrid w:val="0"/>
                <w:color w:val="000000"/>
                <w:kern w:val="0"/>
                <w:szCs w:val="21"/>
              </w:rPr>
              <w:t>违反本条例第三十二条规定，乘客无乘车凭证或者支付凭证、持失效乘车凭证乘车的，由轨道交通经营单位按照线网最高票价补收票款；乘客冒用他人优惠乘车凭证乘车的，由轨道交通经营单位加收线网最高票价五倍票款；乘客持伪造、变造的乘车凭证乘车或者有其他故意逃票行为的，由轨道交通经营单位加收线网最高票价十倍票款；构成违反治安管理行为的，移交</w:t>
            </w:r>
            <w:r>
              <w:rPr>
                <w:rFonts w:ascii="宋体" w:hAnsi="宋体"/>
                <w:snapToGrid w:val="0"/>
                <w:color w:val="000000"/>
                <w:kern w:val="0"/>
                <w:szCs w:val="21"/>
              </w:rPr>
              <w:t>公安机关处理。</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乘客冒用他人优惠乘车凭证，持伪造、变造的乘车凭证乘车或者有其他故意逃票行为三次以上的，轨道交通经营单位应当将有关信息报送市公共信用信息系统。</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轨道交通经营单位</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对车站、车厢和其他轨道交通设施内影响或者可能影响轨道交通环境卫生、运营秩序和设施容貌的行为的处罚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第三十三条</w:t>
            </w:r>
            <w:r>
              <w:rPr>
                <w:rFonts w:ascii="宋体" w:hAnsi="宋体"/>
                <w:snapToGrid w:val="0"/>
                <w:color w:val="000000"/>
                <w:kern w:val="0"/>
                <w:szCs w:val="21"/>
              </w:rPr>
              <w:t xml:space="preserve">  </w:t>
            </w:r>
            <w:r>
              <w:rPr>
                <w:rFonts w:ascii="宋体" w:hAnsi="宋体"/>
                <w:snapToGrid w:val="0"/>
                <w:color w:val="000000"/>
                <w:kern w:val="0"/>
                <w:szCs w:val="21"/>
              </w:rPr>
              <w:t>乘客进站乘车应当遵守乘客守则。在车站、车厢和其他轨道交通设施内，禁止下列影响或者可能影响轨道交通环境卫生、运营秩序和设施容貌的行为：（一）吸烟（含电子烟），随地吐痰、便溺、吐口香糖</w:t>
            </w:r>
            <w:r>
              <w:rPr>
                <w:rFonts w:ascii="宋体" w:hAnsi="宋体"/>
                <w:snapToGrid w:val="0"/>
                <w:color w:val="000000"/>
                <w:kern w:val="0"/>
                <w:szCs w:val="21"/>
              </w:rPr>
              <w:t>，乱扔果皮、纸屑等废弃物；（二）在列车车厢内饮食；（三）踩踏坐席、躺卧；（四）乞讨、卖艺、拾荒、拉客揽客；（五）携带宠物、畜禽等活体动物（工作状态的导盲犬、执行公务的军警犬除外）或者有严重异味、易</w:t>
            </w:r>
            <w:r>
              <w:rPr>
                <w:rFonts w:ascii="宋体" w:hAnsi="宋体"/>
                <w:snapToGrid w:val="0"/>
                <w:color w:val="000000"/>
                <w:kern w:val="0"/>
                <w:szCs w:val="21"/>
              </w:rPr>
              <w:lastRenderedPageBreak/>
              <w:t>污损设施设备的物品进站、乘车；（六）携带不符合行李携带标准和安检要求的自行车、电动车、充气气球以及其他可能妨碍轨道交通运营秩序的物品进站、乘车；（七）使用滑轮鞋、滑板、自行车、电动车等代步工具（符合规定的残疾人电动车除外）；（八）随意涂写、刻画、张贴或者悬挂物品；（九）损坏灯箱、多媒体屏、墙贴、玻璃贴、看板等设施；</w:t>
            </w:r>
            <w:r>
              <w:rPr>
                <w:rFonts w:ascii="宋体" w:hAnsi="宋体"/>
                <w:snapToGrid w:val="0"/>
                <w:color w:val="000000"/>
                <w:kern w:val="0"/>
                <w:szCs w:val="21"/>
              </w:rPr>
              <w:t>（十）其他影响轨道交通环境卫生、运营秩序和设施容貌的行为。</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第五十一条</w:t>
            </w:r>
            <w:r>
              <w:rPr>
                <w:rFonts w:ascii="宋体" w:hAnsi="宋体"/>
                <w:snapToGrid w:val="0"/>
                <w:color w:val="000000"/>
                <w:kern w:val="0"/>
                <w:szCs w:val="21"/>
              </w:rPr>
              <w:t xml:space="preserve">  </w:t>
            </w:r>
            <w:r>
              <w:rPr>
                <w:rFonts w:ascii="宋体" w:hAnsi="宋体"/>
                <w:snapToGrid w:val="0"/>
                <w:color w:val="000000"/>
                <w:kern w:val="0"/>
                <w:szCs w:val="21"/>
              </w:rPr>
              <w:t>违反本条例第三十三条规定的，轨道交通经营单位应当劝阻和制止，可以责令行为人离开轨道交通设施或者拒绝为其提供客运服务。</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违反第三十三条第一项至第七项规定的，由轨道交通经营单位处警告或者处二十元以上五十元以下罚款；违反第八项、第九项规定的，处警告或者处一百元以上五百元以下罚款。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轨道交通经营单位</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对影响轨道交通运营秩序的电影、电视、广告摄制或者商业宣传、销售活动行为的处罚</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t>行政处罚</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第三十五条</w:t>
            </w:r>
            <w:r>
              <w:rPr>
                <w:rFonts w:ascii="宋体" w:hAnsi="宋体"/>
                <w:snapToGrid w:val="0"/>
                <w:color w:val="000000"/>
                <w:kern w:val="0"/>
                <w:szCs w:val="21"/>
              </w:rPr>
              <w:t xml:space="preserve">  </w:t>
            </w:r>
            <w:r>
              <w:rPr>
                <w:rFonts w:ascii="宋体" w:hAnsi="宋体"/>
                <w:snapToGrid w:val="0"/>
                <w:color w:val="000000"/>
                <w:kern w:val="0"/>
                <w:szCs w:val="21"/>
              </w:rPr>
              <w:t>在轨道交</w:t>
            </w:r>
            <w:r>
              <w:rPr>
                <w:rFonts w:ascii="宋体" w:hAnsi="宋体"/>
                <w:snapToGrid w:val="0"/>
                <w:color w:val="000000"/>
                <w:kern w:val="0"/>
                <w:szCs w:val="21"/>
              </w:rPr>
              <w:t>通设施内进行电影、电视、广告摄制或者进行商业宣传、销售活动，应当征得轨道交通经营单位同意，并不得影响轨道交通运营秩序。</w:t>
            </w:r>
          </w:p>
          <w:p w:rsidR="00000000" w:rsidRDefault="00E717D1">
            <w:pPr>
              <w:adjustRightInd w:val="0"/>
              <w:snapToGrid w:val="0"/>
              <w:spacing w:line="300" w:lineRule="exact"/>
              <w:ind w:firstLineChars="150" w:firstLine="315"/>
              <w:rPr>
                <w:rFonts w:ascii="宋体" w:hAnsi="宋体"/>
                <w:snapToGrid w:val="0"/>
                <w:color w:val="000000"/>
                <w:kern w:val="0"/>
                <w:szCs w:val="21"/>
              </w:rPr>
            </w:pPr>
            <w:r>
              <w:rPr>
                <w:rFonts w:ascii="宋体" w:hAnsi="宋体"/>
                <w:snapToGrid w:val="0"/>
                <w:color w:val="000000"/>
                <w:kern w:val="0"/>
                <w:szCs w:val="21"/>
              </w:rPr>
              <w:t>第五十二条</w:t>
            </w:r>
            <w:r>
              <w:rPr>
                <w:rFonts w:ascii="宋体" w:hAnsi="宋体"/>
                <w:snapToGrid w:val="0"/>
                <w:color w:val="000000"/>
                <w:kern w:val="0"/>
                <w:szCs w:val="21"/>
              </w:rPr>
              <w:t xml:space="preserve">  </w:t>
            </w:r>
            <w:r>
              <w:rPr>
                <w:rFonts w:ascii="宋体" w:hAnsi="宋体"/>
                <w:snapToGrid w:val="0"/>
                <w:color w:val="000000"/>
                <w:kern w:val="0"/>
                <w:szCs w:val="21"/>
              </w:rPr>
              <w:t>违反本条例第三十五条规定的，由轨道交通经营单位责令改正，可以对单位处二万元以下罚款，对个人处五十元以下罚款。</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轨道交通经营单位</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r w:rsidR="00000000">
        <w:trPr>
          <w:jc w:val="center"/>
        </w:trPr>
        <w:tc>
          <w:tcPr>
            <w:tcW w:w="552" w:type="dxa"/>
            <w:vAlign w:val="center"/>
          </w:tcPr>
          <w:p w:rsidR="00000000" w:rsidRDefault="00E717D1">
            <w:pPr>
              <w:numPr>
                <w:ilvl w:val="0"/>
                <w:numId w:val="1"/>
              </w:numPr>
              <w:adjustRightInd w:val="0"/>
              <w:snapToGrid w:val="0"/>
              <w:spacing w:line="300" w:lineRule="exact"/>
              <w:jc w:val="center"/>
              <w:rPr>
                <w:rFonts w:ascii="宋体" w:hAnsi="宋体"/>
                <w:snapToGrid w:val="0"/>
                <w:color w:val="000000"/>
                <w:kern w:val="0"/>
                <w:szCs w:val="21"/>
              </w:rPr>
            </w:pPr>
          </w:p>
        </w:tc>
        <w:tc>
          <w:tcPr>
            <w:tcW w:w="1399"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对建设（作业）单位轨道交通控制保护区内从事</w:t>
            </w:r>
            <w:r>
              <w:rPr>
                <w:rFonts w:ascii="宋体" w:hAnsi="宋体"/>
                <w:snapToGrid w:val="0"/>
                <w:color w:val="000000"/>
                <w:kern w:val="0"/>
                <w:szCs w:val="21"/>
              </w:rPr>
              <w:lastRenderedPageBreak/>
              <w:t>可能危害轨道交通设施安全活动的技术审查</w:t>
            </w:r>
          </w:p>
        </w:tc>
        <w:tc>
          <w:tcPr>
            <w:tcW w:w="709" w:type="dxa"/>
            <w:vAlign w:val="center"/>
          </w:tcPr>
          <w:p w:rsidR="00000000" w:rsidRDefault="00E717D1">
            <w:pPr>
              <w:adjustRightInd w:val="0"/>
              <w:snapToGrid w:val="0"/>
              <w:spacing w:line="300" w:lineRule="exact"/>
              <w:jc w:val="center"/>
              <w:rPr>
                <w:rFonts w:ascii="宋体" w:hAnsi="宋体"/>
                <w:snapToGrid w:val="0"/>
                <w:color w:val="000000"/>
                <w:kern w:val="0"/>
                <w:szCs w:val="21"/>
              </w:rPr>
            </w:pPr>
            <w:r>
              <w:rPr>
                <w:rFonts w:ascii="宋体" w:hAnsi="宋体"/>
                <w:snapToGrid w:val="0"/>
                <w:color w:val="000000"/>
                <w:kern w:val="0"/>
                <w:szCs w:val="21"/>
              </w:rPr>
              <w:lastRenderedPageBreak/>
              <w:t>其他</w:t>
            </w:r>
          </w:p>
        </w:tc>
        <w:tc>
          <w:tcPr>
            <w:tcW w:w="3118" w:type="dxa"/>
            <w:vAlign w:val="center"/>
          </w:tcPr>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《常州市轨道交通条例》</w:t>
            </w:r>
          </w:p>
          <w:p w:rsidR="00000000" w:rsidRDefault="00E717D1">
            <w:pPr>
              <w:adjustRightInd w:val="0"/>
              <w:snapToGrid w:val="0"/>
              <w:spacing w:line="300" w:lineRule="exact"/>
              <w:ind w:firstLineChars="200" w:firstLine="420"/>
              <w:rPr>
                <w:rFonts w:ascii="宋体" w:hAnsi="宋体"/>
                <w:snapToGrid w:val="0"/>
                <w:color w:val="000000"/>
                <w:kern w:val="0"/>
                <w:szCs w:val="21"/>
              </w:rPr>
            </w:pPr>
            <w:r>
              <w:rPr>
                <w:rFonts w:ascii="宋体" w:hAnsi="宋体"/>
                <w:snapToGrid w:val="0"/>
                <w:color w:val="000000"/>
                <w:kern w:val="0"/>
                <w:szCs w:val="21"/>
              </w:rPr>
              <w:t>第二十条</w:t>
            </w:r>
            <w:r>
              <w:rPr>
                <w:rFonts w:ascii="宋体" w:hAnsi="宋体"/>
                <w:snapToGrid w:val="0"/>
                <w:color w:val="000000"/>
                <w:kern w:val="0"/>
                <w:szCs w:val="21"/>
              </w:rPr>
              <w:t xml:space="preserve">  </w:t>
            </w:r>
            <w:r>
              <w:rPr>
                <w:rFonts w:ascii="宋体" w:hAnsi="宋体"/>
                <w:snapToGrid w:val="0"/>
                <w:color w:val="000000"/>
                <w:kern w:val="0"/>
                <w:szCs w:val="21"/>
              </w:rPr>
              <w:t>在控制保护区内进行下列活动，依法需要申请行政许可的，有关主管部门应当</w:t>
            </w:r>
            <w:r>
              <w:rPr>
                <w:rFonts w:ascii="宋体" w:hAnsi="宋体"/>
                <w:snapToGrid w:val="0"/>
                <w:color w:val="000000"/>
                <w:kern w:val="0"/>
                <w:szCs w:val="21"/>
              </w:rPr>
              <w:lastRenderedPageBreak/>
              <w:t>在行政许可前书面征求轨道交通经营单位的意见；依法</w:t>
            </w:r>
            <w:r>
              <w:rPr>
                <w:rFonts w:ascii="宋体" w:hAnsi="宋体"/>
                <w:snapToGrid w:val="0"/>
                <w:color w:val="000000"/>
                <w:kern w:val="0"/>
                <w:szCs w:val="21"/>
              </w:rPr>
              <w:t>不需要申请行政许可的，建设（作业）单位应当在作业前征得轨道交通经营单位的同意。轨道交通经营单位应当在五个工作日内给予书面答复：（一）新建、改建、扩建或者拆除建（构）筑物；（二）挖掘、爆破、地基加固、打井、基坑施工、桩基础施工、钻探、灌浆、喷锚、地下顶进作业；（三）敷设或者搭架管线、吊装等架空作业；（四）取土、采石、采砂、疏浚河道；（五）对地下水产生影响的取用、回灌地下水作业和行为；（六）大面积增加或者减少建（构）筑物载荷的活动；</w:t>
            </w:r>
          </w:p>
          <w:p w:rsidR="00000000" w:rsidRDefault="00E717D1">
            <w:pPr>
              <w:adjustRightInd w:val="0"/>
              <w:snapToGrid w:val="0"/>
              <w:spacing w:line="300" w:lineRule="exact"/>
              <w:rPr>
                <w:rFonts w:ascii="宋体" w:hAnsi="宋体"/>
                <w:snapToGrid w:val="0"/>
                <w:color w:val="000000"/>
                <w:kern w:val="0"/>
                <w:szCs w:val="21"/>
              </w:rPr>
            </w:pPr>
            <w:r>
              <w:rPr>
                <w:rFonts w:ascii="宋体" w:hAnsi="宋体"/>
                <w:snapToGrid w:val="0"/>
                <w:color w:val="000000"/>
                <w:kern w:val="0"/>
                <w:szCs w:val="21"/>
              </w:rPr>
              <w:t>（七）电焊、气焊或者使用明火等具有火灾危险的作业；（八）其他可能危害轨道交通设</w:t>
            </w:r>
            <w:r>
              <w:rPr>
                <w:rFonts w:ascii="宋体" w:hAnsi="宋体"/>
                <w:snapToGrid w:val="0"/>
                <w:color w:val="000000"/>
                <w:kern w:val="0"/>
                <w:szCs w:val="21"/>
              </w:rPr>
              <w:t>施安全的活动。</w:t>
            </w:r>
          </w:p>
        </w:tc>
        <w:tc>
          <w:tcPr>
            <w:tcW w:w="1985" w:type="dxa"/>
            <w:vAlign w:val="center"/>
          </w:tcPr>
          <w:p w:rsidR="00000000" w:rsidRDefault="00E717D1">
            <w:pPr>
              <w:adjustRightInd w:val="0"/>
              <w:snapToGrid w:val="0"/>
              <w:spacing w:line="300" w:lineRule="exact"/>
              <w:rPr>
                <w:rFonts w:ascii="宋体" w:hAnsi="宋体"/>
                <w:snapToGrid w:val="0"/>
                <w:color w:val="000000"/>
                <w:kern w:val="0"/>
                <w:szCs w:val="21"/>
              </w:rPr>
            </w:pPr>
          </w:p>
        </w:tc>
        <w:tc>
          <w:tcPr>
            <w:tcW w:w="850" w:type="dxa"/>
            <w:vAlign w:val="center"/>
          </w:tcPr>
          <w:p w:rsidR="00000000" w:rsidRDefault="00E717D1">
            <w:pPr>
              <w:adjustRightInd w:val="0"/>
              <w:snapToGrid w:val="0"/>
              <w:spacing w:line="300" w:lineRule="exact"/>
              <w:jc w:val="center"/>
              <w:rPr>
                <w:rFonts w:ascii="宋体" w:hAnsi="宋体" w:hint="eastAsia"/>
                <w:snapToGrid w:val="0"/>
                <w:color w:val="000000"/>
                <w:kern w:val="0"/>
                <w:szCs w:val="21"/>
              </w:rPr>
            </w:pPr>
            <w:r>
              <w:rPr>
                <w:rFonts w:ascii="宋体" w:hAnsi="宋体" w:hint="eastAsia"/>
                <w:snapToGrid w:val="0"/>
                <w:color w:val="000000"/>
                <w:kern w:val="0"/>
                <w:szCs w:val="21"/>
              </w:rPr>
              <w:t>市</w:t>
            </w:r>
            <w:r>
              <w:rPr>
                <w:rFonts w:ascii="宋体" w:hAnsi="宋体"/>
                <w:snapToGrid w:val="0"/>
                <w:color w:val="000000"/>
                <w:kern w:val="0"/>
                <w:szCs w:val="21"/>
              </w:rPr>
              <w:t>轨道交通经营单位</w:t>
            </w:r>
          </w:p>
        </w:tc>
        <w:tc>
          <w:tcPr>
            <w:tcW w:w="447" w:type="dxa"/>
            <w:vAlign w:val="center"/>
          </w:tcPr>
          <w:p w:rsidR="00000000" w:rsidRDefault="00E717D1">
            <w:pPr>
              <w:adjustRightInd w:val="0"/>
              <w:snapToGrid w:val="0"/>
              <w:spacing w:line="300" w:lineRule="exact"/>
              <w:jc w:val="center"/>
              <w:rPr>
                <w:rFonts w:ascii="宋体" w:hAnsi="宋体"/>
                <w:snapToGrid w:val="0"/>
                <w:color w:val="000000"/>
                <w:kern w:val="0"/>
                <w:szCs w:val="21"/>
              </w:rPr>
            </w:pPr>
          </w:p>
        </w:tc>
      </w:tr>
    </w:tbl>
    <w:p w:rsidR="00000000" w:rsidRDefault="00E717D1">
      <w:pPr>
        <w:adjustRightInd w:val="0"/>
        <w:snapToGrid w:val="0"/>
        <w:spacing w:line="320" w:lineRule="exact"/>
        <w:rPr>
          <w:rFonts w:hint="eastAsia"/>
          <w:snapToGrid w:val="0"/>
          <w:color w:val="000000"/>
          <w:kern w:val="0"/>
          <w:szCs w:val="21"/>
        </w:rPr>
      </w:pPr>
    </w:p>
    <w:p w:rsidR="00000000" w:rsidRDefault="00E717D1">
      <w:pPr>
        <w:adjustRightInd w:val="0"/>
        <w:snapToGrid w:val="0"/>
        <w:spacing w:line="320" w:lineRule="exact"/>
        <w:rPr>
          <w:rFonts w:hint="eastAsia"/>
          <w:snapToGrid w:val="0"/>
          <w:color w:val="000000"/>
          <w:kern w:val="0"/>
          <w:szCs w:val="21"/>
        </w:rPr>
        <w:sectPr w:rsidR="00000000">
          <w:footerReference w:type="default" r:id="rId7"/>
          <w:pgSz w:w="11906" w:h="16838"/>
          <w:pgMar w:top="2098" w:right="1531" w:bottom="1701" w:left="1531" w:header="851" w:footer="1304" w:gutter="0"/>
          <w:pgNumType w:fmt="numberInDash"/>
          <w:cols w:space="720"/>
          <w:docGrid w:type="linesAndChars" w:linePitch="312"/>
        </w:sectPr>
      </w:pPr>
      <w:r>
        <w:rPr>
          <w:snapToGrid w:val="0"/>
          <w:color w:val="000000"/>
          <w:kern w:val="0"/>
          <w:szCs w:val="21"/>
        </w:rPr>
        <w:t>说明：本清单权力事项</w:t>
      </w:r>
      <w:r>
        <w:rPr>
          <w:rFonts w:hint="eastAsia"/>
          <w:snapToGrid w:val="0"/>
          <w:color w:val="000000"/>
          <w:kern w:val="0"/>
          <w:szCs w:val="21"/>
        </w:rPr>
        <w:t>设定依据上位法已经修改，本市地方立法尚未完成修改，且事项和上位法冲突的，可不制定裁量标准。清单的权力部门</w:t>
      </w:r>
      <w:r>
        <w:rPr>
          <w:snapToGrid w:val="0"/>
          <w:color w:val="000000"/>
          <w:kern w:val="0"/>
          <w:szCs w:val="21"/>
        </w:rPr>
        <w:t>，按照相对集中行政许可权或相对集中行政处罚权</w:t>
      </w:r>
      <w:r>
        <w:rPr>
          <w:rFonts w:hint="eastAsia"/>
          <w:snapToGrid w:val="0"/>
          <w:color w:val="000000"/>
          <w:kern w:val="0"/>
          <w:szCs w:val="21"/>
        </w:rPr>
        <w:t>等</w:t>
      </w:r>
      <w:r>
        <w:rPr>
          <w:snapToGrid w:val="0"/>
          <w:color w:val="000000"/>
          <w:kern w:val="0"/>
          <w:szCs w:val="21"/>
        </w:rPr>
        <w:t>规定</w:t>
      </w:r>
      <w:r>
        <w:rPr>
          <w:rFonts w:hint="eastAsia"/>
          <w:snapToGrid w:val="0"/>
          <w:color w:val="000000"/>
          <w:kern w:val="0"/>
          <w:szCs w:val="21"/>
        </w:rPr>
        <w:t>，</w:t>
      </w:r>
      <w:r>
        <w:rPr>
          <w:snapToGrid w:val="0"/>
          <w:color w:val="000000"/>
          <w:kern w:val="0"/>
          <w:szCs w:val="21"/>
        </w:rPr>
        <w:t>应当由其他</w:t>
      </w:r>
      <w:r>
        <w:rPr>
          <w:rFonts w:hint="eastAsia"/>
          <w:snapToGrid w:val="0"/>
          <w:color w:val="000000"/>
          <w:kern w:val="0"/>
          <w:szCs w:val="21"/>
        </w:rPr>
        <w:t>行政</w:t>
      </w:r>
      <w:r>
        <w:rPr>
          <w:snapToGrid w:val="0"/>
          <w:color w:val="000000"/>
          <w:kern w:val="0"/>
          <w:szCs w:val="21"/>
        </w:rPr>
        <w:t>主体实施的，依照其规定</w:t>
      </w:r>
      <w:r>
        <w:rPr>
          <w:rFonts w:hint="eastAsia"/>
          <w:snapToGrid w:val="0"/>
          <w:color w:val="000000"/>
          <w:kern w:val="0"/>
          <w:szCs w:val="21"/>
        </w:rPr>
        <w:t>。集中后的裁量标准由集中</w:t>
      </w:r>
      <w:proofErr w:type="gramStart"/>
      <w:r>
        <w:rPr>
          <w:rFonts w:hint="eastAsia"/>
          <w:snapToGrid w:val="0"/>
          <w:color w:val="000000"/>
          <w:kern w:val="0"/>
          <w:szCs w:val="21"/>
        </w:rPr>
        <w:t>后市级</w:t>
      </w:r>
      <w:proofErr w:type="gramEnd"/>
      <w:r>
        <w:rPr>
          <w:rFonts w:hint="eastAsia"/>
          <w:snapToGrid w:val="0"/>
          <w:color w:val="000000"/>
          <w:kern w:val="0"/>
          <w:szCs w:val="21"/>
        </w:rPr>
        <w:t>业务主管部门制定</w:t>
      </w:r>
      <w:r>
        <w:rPr>
          <w:snapToGrid w:val="0"/>
          <w:color w:val="000000"/>
          <w:kern w:val="0"/>
          <w:szCs w:val="21"/>
        </w:rPr>
        <w:t>。</w:t>
      </w: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r>
        <w:rPr>
          <w:rFonts w:ascii="仿宋_GB2312" w:eastAsia="仿宋_GB2312"/>
          <w:spacing w:val="-6"/>
          <w:sz w:val="28"/>
          <w:szCs w:val="28"/>
        </w:rPr>
        <w:br w:type="page"/>
      </w: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仿宋_GB2312" w:eastAsia="仿宋_GB2312" w:hint="eastAsia"/>
          <w:spacing w:val="-6"/>
          <w:sz w:val="28"/>
          <w:szCs w:val="28"/>
        </w:rPr>
      </w:pPr>
    </w:p>
    <w:p w:rsidR="00000000" w:rsidRDefault="00E717D1">
      <w:pPr>
        <w:adjustRightInd w:val="0"/>
        <w:snapToGrid w:val="0"/>
        <w:spacing w:line="520" w:lineRule="exact"/>
        <w:ind w:leftChars="100" w:left="210" w:rightChars="100" w:right="210"/>
        <w:rPr>
          <w:rFonts w:ascii="方正小标宋简体" w:eastAsia="方正小标宋简体"/>
        </w:rPr>
      </w:pPr>
      <w:r>
        <w:rPr>
          <w:rFonts w:ascii="仿宋_GB2312" w:eastAsia="仿宋_GB2312" w:hint="eastAsia"/>
          <w:spacing w:val="-6"/>
          <w:sz w:val="28"/>
          <w:szCs w:val="28"/>
          <w:lang w:val="en-US" w:eastAsia="zh-CN"/>
        </w:rPr>
        <w:pict>
          <v:shapetype id="_x0000_t32" coordsize="21600,21600" o:spt="32" o:oned="t" path="m,l21600,21600e" filled="f">
            <v:path arrowok="t" fillok="f" o:connecttype="none"/>
            <o:lock v:ext="edit" shapetype="t"/>
          </v:shapetype>
          <v:shape id="自选图形 4" o:spid="_x0000_s2052" type="#_x0000_t32" style="position:absolute;left:0;text-align:left;margin-left:.15pt;margin-top:32.75pt;width:443.2pt;height:0;z-index:251657216;mso-wrap-style:square" o:connectortype="straight"/>
        </w:pict>
      </w:r>
      <w:r>
        <w:rPr>
          <w:rFonts w:ascii="仿宋_GB2312" w:eastAsia="仿宋_GB2312" w:hint="eastAsia"/>
          <w:spacing w:val="-6"/>
          <w:sz w:val="28"/>
          <w:szCs w:val="28"/>
          <w:lang w:val="en-US" w:eastAsia="zh-CN"/>
        </w:rPr>
        <w:pict>
          <v:shape id="自选图形 5" o:spid="_x0000_s2053" type="#_x0000_t32" style="position:absolute;left:0;text-align:left;margin-left:.15pt;margin-top:1.2pt;width:443.2pt;height:0;z-index:251658240;mso-wrap-style:square" o:connectortype="straight"/>
        </w:pict>
      </w:r>
      <w:r>
        <w:rPr>
          <w:rFonts w:ascii="仿宋_GB2312" w:eastAsia="仿宋_GB2312" w:hint="eastAsia"/>
          <w:spacing w:val="-6"/>
          <w:sz w:val="28"/>
          <w:szCs w:val="28"/>
        </w:rPr>
        <w:t>常州市全面推进依法行政工作领导小组办公室</w:t>
      </w:r>
      <w:r>
        <w:rPr>
          <w:rFonts w:ascii="仿宋_GB2312" w:eastAsia="仿宋_GB2312" w:hint="eastAsia"/>
          <w:spacing w:val="-6"/>
          <w:sz w:val="28"/>
          <w:szCs w:val="28"/>
        </w:rPr>
        <w:t xml:space="preserve">    </w:t>
      </w:r>
      <w:r>
        <w:rPr>
          <w:rFonts w:ascii="Times New Roman" w:eastAsia="仿宋_GB2312" w:hAnsi="Times New Roman"/>
          <w:spacing w:val="-6"/>
          <w:sz w:val="28"/>
          <w:szCs w:val="28"/>
        </w:rPr>
        <w:t>2023</w:t>
      </w:r>
      <w:r>
        <w:rPr>
          <w:rFonts w:ascii="Times New Roman" w:eastAsia="仿宋_GB2312" w:hAnsi="Times New Roman"/>
          <w:spacing w:val="-6"/>
          <w:sz w:val="28"/>
          <w:szCs w:val="28"/>
        </w:rPr>
        <w:t>年</w:t>
      </w:r>
      <w:r>
        <w:rPr>
          <w:rFonts w:ascii="Times New Roman" w:eastAsia="仿宋_GB2312" w:hAnsi="Times New Roman"/>
          <w:spacing w:val="-6"/>
          <w:sz w:val="28"/>
          <w:szCs w:val="28"/>
        </w:rPr>
        <w:t>7</w:t>
      </w:r>
      <w:r>
        <w:rPr>
          <w:rFonts w:ascii="Times New Roman" w:eastAsia="仿宋_GB2312" w:hAnsi="Times New Roman"/>
          <w:spacing w:val="-6"/>
          <w:sz w:val="28"/>
          <w:szCs w:val="28"/>
        </w:rPr>
        <w:t>月</w:t>
      </w:r>
      <w:r>
        <w:rPr>
          <w:rFonts w:ascii="Times New Roman" w:eastAsia="仿宋_GB2312" w:hAnsi="Times New Roman"/>
          <w:spacing w:val="-6"/>
          <w:sz w:val="28"/>
          <w:szCs w:val="28"/>
        </w:rPr>
        <w:t>10</w:t>
      </w:r>
      <w:r>
        <w:rPr>
          <w:rFonts w:ascii="仿宋_GB2312" w:eastAsia="仿宋_GB2312" w:hint="eastAsia"/>
          <w:spacing w:val="-6"/>
          <w:sz w:val="28"/>
          <w:szCs w:val="28"/>
        </w:rPr>
        <w:t>日印发</w:t>
      </w:r>
    </w:p>
    <w:sectPr w:rsidR="00000000">
      <w:headerReference w:type="default" r:id="rId8"/>
      <w:footerReference w:type="even" r:id="rId9"/>
      <w:footerReference w:type="default" r:id="rId10"/>
      <w:pgSz w:w="11906" w:h="16838"/>
      <w:pgMar w:top="2098" w:right="1531" w:bottom="1985" w:left="1531" w:header="709" w:footer="1304"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0000" w:rsidRDefault="00E717D1">
      <w:r>
        <w:separator/>
      </w:r>
    </w:p>
  </w:endnote>
  <w:endnote w:type="continuationSeparator" w:id="1">
    <w:p w:rsidR="00000000" w:rsidRDefault="00E717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0000600000000000000"/>
    <w:charset w:val="86"/>
    <w:family w:val="auto"/>
    <w:pitch w:val="variable"/>
    <w:sig w:usb0="800002BF" w:usb1="184F6CF8" w:usb2="00000012" w:usb3="00000000" w:csb0="00160001" w:csb1="00000000"/>
  </w:font>
  <w:font w:name="方正小标宋_GBK">
    <w:altName w:val="Arial Unicode MS"/>
    <w:charset w:val="86"/>
    <w:family w:val="script"/>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17D1">
    <w:pPr>
      <w:pStyle w:val="a3"/>
      <w:jc w:val="center"/>
      <w:rPr>
        <w:rFonts w:ascii="宋体" w:hAnsi="宋体"/>
        <w:sz w:val="28"/>
        <w:szCs w:val="28"/>
      </w:rPr>
    </w:pPr>
    <w:r>
      <w:rPr>
        <w:sz w:val="28"/>
      </w:rPr>
      <w:pict>
        <v:shapetype id="_x0000_t202" coordsize="21600,21600" o:spt="202" path="m,l,21600r21600,l21600,xe">
          <v:stroke joinstyle="miter"/>
          <v:path gradientshapeok="t" o:connecttype="rect"/>
        </v:shapetype>
        <v:shape id="文本框 3" o:spid="_x0000_s3073" type="#_x0000_t202" style="position:absolute;left:0;text-align:left;margin-left:104pt;margin-top:0;width:2in;height:2in;z-index:251657728;mso-wrap-style:none;mso-position-horizontal:outside;mso-position-horizontal-relative:margin" filled="f" stroked="f">
          <v:fill o:detectmouseclick="t"/>
          <v:textbox style="mso-fit-shape-to-text:t" inset="0,0,0,0">
            <w:txbxContent>
              <w:p w:rsidR="00000000" w:rsidRDefault="00E717D1">
                <w:pPr>
                  <w:pStyle w:val="a3"/>
                  <w:jc w:val="cente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Pr="00E717D1">
                  <w:rPr>
                    <w:rFonts w:ascii="宋体" w:hAnsi="宋体"/>
                    <w:noProof/>
                    <w:sz w:val="28"/>
                    <w:szCs w:val="28"/>
                    <w:lang w:val="zh-CN" w:eastAsia="zh-CN"/>
                  </w:rPr>
                  <w:t>-</w:t>
                </w:r>
                <w:r w:rsidRPr="00E717D1">
                  <w:rPr>
                    <w:rFonts w:ascii="宋体" w:hAnsi="宋体"/>
                    <w:noProof/>
                    <w:sz w:val="28"/>
                    <w:szCs w:val="28"/>
                    <w:lang w:val="en-US" w:eastAsia="zh-CN"/>
                  </w:rPr>
                  <w:t xml:space="preserve"> </w:t>
                </w:r>
                <w:r w:rsidRPr="00E717D1">
                  <w:rPr>
                    <w:rFonts w:ascii="Times New Roman" w:hAnsi="Times New Roman"/>
                    <w:noProof/>
                    <w:sz w:val="28"/>
                    <w:szCs w:val="28"/>
                    <w:lang w:val="en-US" w:eastAsia="zh-CN"/>
                  </w:rPr>
                  <w:t>1</w:t>
                </w:r>
                <w:r w:rsidRPr="00E717D1">
                  <w:rPr>
                    <w:rFonts w:ascii="宋体" w:hAnsi="宋体"/>
                    <w:noProof/>
                    <w:sz w:val="28"/>
                    <w:szCs w:val="28"/>
                    <w:lang w:val="en-US" w:eastAsia="zh-CN"/>
                  </w:rPr>
                  <w:t xml:space="preserve"> -</w:t>
                </w:r>
                <w:r>
                  <w:rPr>
                    <w:rFonts w:ascii="宋体" w:hAnsi="宋体"/>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17D1">
    <w:pPr>
      <w:pStyle w:val="a3"/>
      <w:spacing w:line="240" w:lineRule="exact"/>
      <w:ind w:leftChars="100" w:left="210" w:rightChars="100" w:right="210"/>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sz w:val="28"/>
        <w:szCs w:val="28"/>
      </w:rPr>
      <w:fldChar w:fldCharType="begin"/>
    </w:r>
    <w:r>
      <w:rPr>
        <w:rFonts w:ascii="宋体" w:hAnsi="宋体"/>
        <w:sz w:val="28"/>
        <w:szCs w:val="28"/>
      </w:rPr>
      <w:instrText xml:space="preserve"> PAGE   \* MERGEF</w:instrText>
    </w:r>
    <w:r>
      <w:rPr>
        <w:rFonts w:ascii="宋体" w:hAnsi="宋体"/>
        <w:sz w:val="28"/>
        <w:szCs w:val="28"/>
      </w:rPr>
      <w:instrText xml:space="preserve">ORMAT </w:instrText>
    </w:r>
    <w:r>
      <w:rPr>
        <w:rFonts w:ascii="宋体" w:hAnsi="宋体"/>
        <w:sz w:val="28"/>
        <w:szCs w:val="28"/>
      </w:rPr>
      <w:fldChar w:fldCharType="separate"/>
    </w:r>
    <w:r>
      <w:rPr>
        <w:rFonts w:ascii="宋体" w:hAnsi="宋体"/>
        <w:sz w:val="28"/>
        <w:szCs w:val="28"/>
        <w:lang w:val="zh-CN" w:eastAsia="zh-CN"/>
      </w:rPr>
      <w:t>10</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17D1">
    <w:pPr>
      <w:pStyle w:val="a3"/>
      <w:rPr>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0000" w:rsidRDefault="00E717D1">
      <w:r>
        <w:separator/>
      </w:r>
    </w:p>
  </w:footnote>
  <w:footnote w:type="continuationSeparator" w:id="1">
    <w:p w:rsidR="00000000" w:rsidRDefault="00E717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E717D1">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E07D18"/>
    <w:multiLevelType w:val="multilevel"/>
    <w:tmpl w:val="4FE07D18"/>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7F7C9341"/>
    <w:multiLevelType w:val="singleLevel"/>
    <w:tmpl w:val="7F7C9341"/>
    <w:lvl w:ilvl="0">
      <w:start w:val="9"/>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9"/>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DU1MmVlNWY4YjBkMzljYTY3Mzc4MDlmMWI5OWU2N2MifQ=="/>
  </w:docVars>
  <w:rsids>
    <w:rsidRoot w:val="008F5437"/>
    <w:rsid w:val="00002057"/>
    <w:rsid w:val="0001341E"/>
    <w:rsid w:val="000229C5"/>
    <w:rsid w:val="00055B67"/>
    <w:rsid w:val="00080B1E"/>
    <w:rsid w:val="00086EB0"/>
    <w:rsid w:val="0008734D"/>
    <w:rsid w:val="000C42FF"/>
    <w:rsid w:val="000C6606"/>
    <w:rsid w:val="000D3668"/>
    <w:rsid w:val="000D38F6"/>
    <w:rsid w:val="0010542F"/>
    <w:rsid w:val="0012676A"/>
    <w:rsid w:val="00131C5E"/>
    <w:rsid w:val="001412E5"/>
    <w:rsid w:val="001603C1"/>
    <w:rsid w:val="00161FB1"/>
    <w:rsid w:val="00166FFB"/>
    <w:rsid w:val="00174571"/>
    <w:rsid w:val="00182318"/>
    <w:rsid w:val="00183D98"/>
    <w:rsid w:val="001A01AE"/>
    <w:rsid w:val="001A1971"/>
    <w:rsid w:val="001B32B8"/>
    <w:rsid w:val="001B7D8E"/>
    <w:rsid w:val="001E14C0"/>
    <w:rsid w:val="001E1FC5"/>
    <w:rsid w:val="001E48B8"/>
    <w:rsid w:val="00200693"/>
    <w:rsid w:val="00221D57"/>
    <w:rsid w:val="0023101A"/>
    <w:rsid w:val="00237000"/>
    <w:rsid w:val="00253A6E"/>
    <w:rsid w:val="00257FD4"/>
    <w:rsid w:val="00272423"/>
    <w:rsid w:val="00284165"/>
    <w:rsid w:val="00285F4D"/>
    <w:rsid w:val="002901C5"/>
    <w:rsid w:val="002C50BC"/>
    <w:rsid w:val="002C5928"/>
    <w:rsid w:val="002D27D3"/>
    <w:rsid w:val="002E400D"/>
    <w:rsid w:val="002F48BA"/>
    <w:rsid w:val="00311618"/>
    <w:rsid w:val="00323312"/>
    <w:rsid w:val="00323BD4"/>
    <w:rsid w:val="00330061"/>
    <w:rsid w:val="00370BAA"/>
    <w:rsid w:val="00392C22"/>
    <w:rsid w:val="003949B8"/>
    <w:rsid w:val="00394A4E"/>
    <w:rsid w:val="0039566E"/>
    <w:rsid w:val="003966FD"/>
    <w:rsid w:val="003C77C4"/>
    <w:rsid w:val="003D2214"/>
    <w:rsid w:val="003D2DAE"/>
    <w:rsid w:val="003E72CA"/>
    <w:rsid w:val="00400186"/>
    <w:rsid w:val="00402C85"/>
    <w:rsid w:val="00424012"/>
    <w:rsid w:val="00460F7F"/>
    <w:rsid w:val="00470EAD"/>
    <w:rsid w:val="004B48DA"/>
    <w:rsid w:val="004C0C3F"/>
    <w:rsid w:val="004D0029"/>
    <w:rsid w:val="004E538A"/>
    <w:rsid w:val="004F27E9"/>
    <w:rsid w:val="00501D3F"/>
    <w:rsid w:val="0052685F"/>
    <w:rsid w:val="00552781"/>
    <w:rsid w:val="005732D4"/>
    <w:rsid w:val="005875F4"/>
    <w:rsid w:val="0059347B"/>
    <w:rsid w:val="005A3BCC"/>
    <w:rsid w:val="006073D7"/>
    <w:rsid w:val="00612D36"/>
    <w:rsid w:val="00631EB6"/>
    <w:rsid w:val="006419FD"/>
    <w:rsid w:val="00644ED2"/>
    <w:rsid w:val="00652FA7"/>
    <w:rsid w:val="00657ED0"/>
    <w:rsid w:val="006815A2"/>
    <w:rsid w:val="006864F6"/>
    <w:rsid w:val="006B11C9"/>
    <w:rsid w:val="006B233E"/>
    <w:rsid w:val="006B544A"/>
    <w:rsid w:val="006C743D"/>
    <w:rsid w:val="006D4914"/>
    <w:rsid w:val="00704C9E"/>
    <w:rsid w:val="00725B5A"/>
    <w:rsid w:val="0073699B"/>
    <w:rsid w:val="00751713"/>
    <w:rsid w:val="00751D39"/>
    <w:rsid w:val="007550E4"/>
    <w:rsid w:val="00760543"/>
    <w:rsid w:val="00774C30"/>
    <w:rsid w:val="0077582D"/>
    <w:rsid w:val="007A219F"/>
    <w:rsid w:val="007B70C9"/>
    <w:rsid w:val="007C0132"/>
    <w:rsid w:val="007C2725"/>
    <w:rsid w:val="007C4DE4"/>
    <w:rsid w:val="007E2209"/>
    <w:rsid w:val="00807D2B"/>
    <w:rsid w:val="00841F79"/>
    <w:rsid w:val="00854E86"/>
    <w:rsid w:val="00865321"/>
    <w:rsid w:val="00870351"/>
    <w:rsid w:val="0087218A"/>
    <w:rsid w:val="008779DB"/>
    <w:rsid w:val="008828A1"/>
    <w:rsid w:val="00883303"/>
    <w:rsid w:val="00897BDF"/>
    <w:rsid w:val="008D6513"/>
    <w:rsid w:val="008E6425"/>
    <w:rsid w:val="008F5437"/>
    <w:rsid w:val="009516D9"/>
    <w:rsid w:val="00965573"/>
    <w:rsid w:val="00967AD6"/>
    <w:rsid w:val="009B3E98"/>
    <w:rsid w:val="009C689A"/>
    <w:rsid w:val="009E551C"/>
    <w:rsid w:val="00A01422"/>
    <w:rsid w:val="00A115C8"/>
    <w:rsid w:val="00A123DA"/>
    <w:rsid w:val="00A3284F"/>
    <w:rsid w:val="00A344FB"/>
    <w:rsid w:val="00A54BE0"/>
    <w:rsid w:val="00A66B58"/>
    <w:rsid w:val="00A7137F"/>
    <w:rsid w:val="00A74514"/>
    <w:rsid w:val="00A86DB3"/>
    <w:rsid w:val="00AA6630"/>
    <w:rsid w:val="00AC47CA"/>
    <w:rsid w:val="00B01415"/>
    <w:rsid w:val="00B04089"/>
    <w:rsid w:val="00B12FBB"/>
    <w:rsid w:val="00B224A1"/>
    <w:rsid w:val="00B23A40"/>
    <w:rsid w:val="00B527AC"/>
    <w:rsid w:val="00B570DA"/>
    <w:rsid w:val="00B5753D"/>
    <w:rsid w:val="00B63B46"/>
    <w:rsid w:val="00B81D34"/>
    <w:rsid w:val="00BA63A5"/>
    <w:rsid w:val="00BE0BFF"/>
    <w:rsid w:val="00BF3471"/>
    <w:rsid w:val="00C13382"/>
    <w:rsid w:val="00C174C5"/>
    <w:rsid w:val="00C21090"/>
    <w:rsid w:val="00C30BFD"/>
    <w:rsid w:val="00C41B9C"/>
    <w:rsid w:val="00C6369B"/>
    <w:rsid w:val="00CA5037"/>
    <w:rsid w:val="00CB757C"/>
    <w:rsid w:val="00CF0389"/>
    <w:rsid w:val="00CF1C4D"/>
    <w:rsid w:val="00D015DB"/>
    <w:rsid w:val="00D06AB0"/>
    <w:rsid w:val="00D25ED9"/>
    <w:rsid w:val="00D3081D"/>
    <w:rsid w:val="00D31E8D"/>
    <w:rsid w:val="00D339A1"/>
    <w:rsid w:val="00D7205C"/>
    <w:rsid w:val="00D727CD"/>
    <w:rsid w:val="00DA2721"/>
    <w:rsid w:val="00DA2781"/>
    <w:rsid w:val="00DB4098"/>
    <w:rsid w:val="00DC1C18"/>
    <w:rsid w:val="00DD2DAE"/>
    <w:rsid w:val="00DE5F29"/>
    <w:rsid w:val="00DF052E"/>
    <w:rsid w:val="00E10C0A"/>
    <w:rsid w:val="00E119C5"/>
    <w:rsid w:val="00E347A6"/>
    <w:rsid w:val="00E44D07"/>
    <w:rsid w:val="00E479A7"/>
    <w:rsid w:val="00E55D71"/>
    <w:rsid w:val="00E717D1"/>
    <w:rsid w:val="00E75944"/>
    <w:rsid w:val="00E811A5"/>
    <w:rsid w:val="00E9314B"/>
    <w:rsid w:val="00E93AE0"/>
    <w:rsid w:val="00E94D96"/>
    <w:rsid w:val="00E97D88"/>
    <w:rsid w:val="00EA0CC8"/>
    <w:rsid w:val="00EB1BAE"/>
    <w:rsid w:val="00EB63FD"/>
    <w:rsid w:val="00EE03FE"/>
    <w:rsid w:val="00F02930"/>
    <w:rsid w:val="00F06020"/>
    <w:rsid w:val="00F06BA4"/>
    <w:rsid w:val="00F109E8"/>
    <w:rsid w:val="00F34395"/>
    <w:rsid w:val="00F37D2E"/>
    <w:rsid w:val="00F66B19"/>
    <w:rsid w:val="00FA36CE"/>
    <w:rsid w:val="00FA4B7F"/>
    <w:rsid w:val="00FC3C37"/>
    <w:rsid w:val="00FC5C15"/>
    <w:rsid w:val="00FE46FF"/>
    <w:rsid w:val="00FF7118"/>
    <w:rsid w:val="07DF868B"/>
    <w:rsid w:val="0F7F751F"/>
    <w:rsid w:val="11F322F3"/>
    <w:rsid w:val="1B9F8CE8"/>
    <w:rsid w:val="1D357010"/>
    <w:rsid w:val="1D94F0D0"/>
    <w:rsid w:val="1EAE64F6"/>
    <w:rsid w:val="1EFDDD72"/>
    <w:rsid w:val="1FBFCEDD"/>
    <w:rsid w:val="1FDFACA5"/>
    <w:rsid w:val="1FEE979C"/>
    <w:rsid w:val="1FF7C452"/>
    <w:rsid w:val="22CEDB51"/>
    <w:rsid w:val="290946AB"/>
    <w:rsid w:val="2CBF683C"/>
    <w:rsid w:val="2DF790E2"/>
    <w:rsid w:val="2DFB4B81"/>
    <w:rsid w:val="2F1CA081"/>
    <w:rsid w:val="2F7FA261"/>
    <w:rsid w:val="2FBBE534"/>
    <w:rsid w:val="2FF19A21"/>
    <w:rsid w:val="3174E227"/>
    <w:rsid w:val="33335562"/>
    <w:rsid w:val="33BE6CD8"/>
    <w:rsid w:val="342F5999"/>
    <w:rsid w:val="356F2834"/>
    <w:rsid w:val="35EE5592"/>
    <w:rsid w:val="37994271"/>
    <w:rsid w:val="37F6AEEC"/>
    <w:rsid w:val="37F751D6"/>
    <w:rsid w:val="387BB4BC"/>
    <w:rsid w:val="3BB193E0"/>
    <w:rsid w:val="3BFFEDE1"/>
    <w:rsid w:val="3CFF9804"/>
    <w:rsid w:val="3D1D68AF"/>
    <w:rsid w:val="3D9F5AE4"/>
    <w:rsid w:val="3DC16BA9"/>
    <w:rsid w:val="3E515CD0"/>
    <w:rsid w:val="3E6F7D4D"/>
    <w:rsid w:val="3E93DAB5"/>
    <w:rsid w:val="3EEB035F"/>
    <w:rsid w:val="3EFD70F0"/>
    <w:rsid w:val="3EFF7339"/>
    <w:rsid w:val="3EFF9292"/>
    <w:rsid w:val="3F7EA1E7"/>
    <w:rsid w:val="3FCD8468"/>
    <w:rsid w:val="3FEF8CA7"/>
    <w:rsid w:val="3FF50B82"/>
    <w:rsid w:val="435F3F79"/>
    <w:rsid w:val="43BFAC01"/>
    <w:rsid w:val="47BD8A76"/>
    <w:rsid w:val="47DFBB7B"/>
    <w:rsid w:val="4CDFE581"/>
    <w:rsid w:val="4E126FA5"/>
    <w:rsid w:val="4F9EA264"/>
    <w:rsid w:val="51F66908"/>
    <w:rsid w:val="577C5C09"/>
    <w:rsid w:val="57FFDB84"/>
    <w:rsid w:val="58EF7B20"/>
    <w:rsid w:val="5ABA752E"/>
    <w:rsid w:val="5AF57DEC"/>
    <w:rsid w:val="5B734F48"/>
    <w:rsid w:val="5DF60F1D"/>
    <w:rsid w:val="5EAE2990"/>
    <w:rsid w:val="5EDBBEA2"/>
    <w:rsid w:val="5EF44387"/>
    <w:rsid w:val="5EFF777A"/>
    <w:rsid w:val="5F675672"/>
    <w:rsid w:val="5F9BAB0D"/>
    <w:rsid w:val="5F9FAA20"/>
    <w:rsid w:val="5FBB034A"/>
    <w:rsid w:val="5FBEB4CC"/>
    <w:rsid w:val="5FCBF28C"/>
    <w:rsid w:val="5FFB4B95"/>
    <w:rsid w:val="5FFD4545"/>
    <w:rsid w:val="621D0A04"/>
    <w:rsid w:val="63BF6724"/>
    <w:rsid w:val="65BFB860"/>
    <w:rsid w:val="674F450B"/>
    <w:rsid w:val="677D517C"/>
    <w:rsid w:val="67EC5D16"/>
    <w:rsid w:val="69FBBAE1"/>
    <w:rsid w:val="6BFDF084"/>
    <w:rsid w:val="6CF75D24"/>
    <w:rsid w:val="6DEBF514"/>
    <w:rsid w:val="6DEEF988"/>
    <w:rsid w:val="6DFD5615"/>
    <w:rsid w:val="6F5A8680"/>
    <w:rsid w:val="6F6FE68B"/>
    <w:rsid w:val="6F7F5B3E"/>
    <w:rsid w:val="6FB36707"/>
    <w:rsid w:val="6FB78449"/>
    <w:rsid w:val="6FEDADA1"/>
    <w:rsid w:val="6FF5F6EF"/>
    <w:rsid w:val="6FFEB252"/>
    <w:rsid w:val="6FFF7D90"/>
    <w:rsid w:val="6FFF98ED"/>
    <w:rsid w:val="7164E5F4"/>
    <w:rsid w:val="724EC02C"/>
    <w:rsid w:val="734E51AD"/>
    <w:rsid w:val="743F0096"/>
    <w:rsid w:val="75961A64"/>
    <w:rsid w:val="75DF0340"/>
    <w:rsid w:val="75EE90B2"/>
    <w:rsid w:val="75FFE432"/>
    <w:rsid w:val="76D8C138"/>
    <w:rsid w:val="76F7058B"/>
    <w:rsid w:val="771C4688"/>
    <w:rsid w:val="77AB7A67"/>
    <w:rsid w:val="77AF1C7F"/>
    <w:rsid w:val="77BE58F2"/>
    <w:rsid w:val="77CF949A"/>
    <w:rsid w:val="77D3E965"/>
    <w:rsid w:val="77DEA90D"/>
    <w:rsid w:val="78FE599E"/>
    <w:rsid w:val="79FFF877"/>
    <w:rsid w:val="7A6F33DC"/>
    <w:rsid w:val="7ADF1B49"/>
    <w:rsid w:val="7AFDDE4C"/>
    <w:rsid w:val="7B5DACB9"/>
    <w:rsid w:val="7BCF6355"/>
    <w:rsid w:val="7BDBBD48"/>
    <w:rsid w:val="7BDF2212"/>
    <w:rsid w:val="7BEFDB9E"/>
    <w:rsid w:val="7BF77CB5"/>
    <w:rsid w:val="7BFF9E48"/>
    <w:rsid w:val="7C3B7C16"/>
    <w:rsid w:val="7CBF6167"/>
    <w:rsid w:val="7CFE414A"/>
    <w:rsid w:val="7D2A2F78"/>
    <w:rsid w:val="7D6D6FA4"/>
    <w:rsid w:val="7DF7F400"/>
    <w:rsid w:val="7DFF40F4"/>
    <w:rsid w:val="7E4D617E"/>
    <w:rsid w:val="7E6E7DB9"/>
    <w:rsid w:val="7E763FF9"/>
    <w:rsid w:val="7EA5A031"/>
    <w:rsid w:val="7EDCF48A"/>
    <w:rsid w:val="7EDF082B"/>
    <w:rsid w:val="7EE5099B"/>
    <w:rsid w:val="7EE77371"/>
    <w:rsid w:val="7EFD510F"/>
    <w:rsid w:val="7EFDDC02"/>
    <w:rsid w:val="7EFF01C6"/>
    <w:rsid w:val="7EFF9C27"/>
    <w:rsid w:val="7F5E18F5"/>
    <w:rsid w:val="7F7586B1"/>
    <w:rsid w:val="7F7BC4F7"/>
    <w:rsid w:val="7F9F0F65"/>
    <w:rsid w:val="7FAA8F8A"/>
    <w:rsid w:val="7FB7A159"/>
    <w:rsid w:val="7FBD69E8"/>
    <w:rsid w:val="7FC3F10B"/>
    <w:rsid w:val="7FDECFD1"/>
    <w:rsid w:val="7FEFA025"/>
    <w:rsid w:val="7FF55017"/>
    <w:rsid w:val="7FF7FF4C"/>
    <w:rsid w:val="7FF9156F"/>
    <w:rsid w:val="7FFBD124"/>
    <w:rsid w:val="7FFD97FC"/>
    <w:rsid w:val="7FFEF332"/>
    <w:rsid w:val="7FFF166B"/>
    <w:rsid w:val="7FFFEEB9"/>
    <w:rsid w:val="7FFFF115"/>
    <w:rsid w:val="8BBFF911"/>
    <w:rsid w:val="92FF4E63"/>
    <w:rsid w:val="96FAAA7E"/>
    <w:rsid w:val="9B3FB713"/>
    <w:rsid w:val="9BFBD511"/>
    <w:rsid w:val="9CFE0AA0"/>
    <w:rsid w:val="9EBB82BF"/>
    <w:rsid w:val="9FEF4330"/>
    <w:rsid w:val="A7FE3C7C"/>
    <w:rsid w:val="ABBFBCE0"/>
    <w:rsid w:val="ADFC54EA"/>
    <w:rsid w:val="ADFF53D8"/>
    <w:rsid w:val="AE7CDAA7"/>
    <w:rsid w:val="AFB78CFF"/>
    <w:rsid w:val="B366E8AF"/>
    <w:rsid w:val="B52F15DA"/>
    <w:rsid w:val="B77C0575"/>
    <w:rsid w:val="B7F7F0D3"/>
    <w:rsid w:val="B8FB9DE8"/>
    <w:rsid w:val="B98DFB98"/>
    <w:rsid w:val="BA6745CA"/>
    <w:rsid w:val="BAC7EEB7"/>
    <w:rsid w:val="BB759FCA"/>
    <w:rsid w:val="BBF9A140"/>
    <w:rsid w:val="BBFE68F6"/>
    <w:rsid w:val="BBFEDDE4"/>
    <w:rsid w:val="BC4CC295"/>
    <w:rsid w:val="BC7B2736"/>
    <w:rsid w:val="BD4B5320"/>
    <w:rsid w:val="BD57C82E"/>
    <w:rsid w:val="BDBFAEDD"/>
    <w:rsid w:val="BDDEEA38"/>
    <w:rsid w:val="BDE7ECF7"/>
    <w:rsid w:val="BDF64026"/>
    <w:rsid w:val="BE7EF14C"/>
    <w:rsid w:val="BED6CF47"/>
    <w:rsid w:val="BEE98D25"/>
    <w:rsid w:val="BEFA6475"/>
    <w:rsid w:val="BF3DB8CC"/>
    <w:rsid w:val="BF3F4582"/>
    <w:rsid w:val="BF86725A"/>
    <w:rsid w:val="BFFAE2C9"/>
    <w:rsid w:val="BFFD0BEC"/>
    <w:rsid w:val="BFFE2A8E"/>
    <w:rsid w:val="C75C15C0"/>
    <w:rsid w:val="C7BFB6DE"/>
    <w:rsid w:val="C7F74649"/>
    <w:rsid w:val="C7FE762F"/>
    <w:rsid w:val="CAFF89D7"/>
    <w:rsid w:val="CBFFCEEB"/>
    <w:rsid w:val="CFD39C87"/>
    <w:rsid w:val="CFFC5F33"/>
    <w:rsid w:val="D36740FF"/>
    <w:rsid w:val="D37F2056"/>
    <w:rsid w:val="D3F1FD61"/>
    <w:rsid w:val="D53FB1A2"/>
    <w:rsid w:val="D5BF49B1"/>
    <w:rsid w:val="D5D7DE59"/>
    <w:rsid w:val="D5FDBA76"/>
    <w:rsid w:val="D77F16A0"/>
    <w:rsid w:val="D7B7C218"/>
    <w:rsid w:val="D8EB1703"/>
    <w:rsid w:val="D9BFD06F"/>
    <w:rsid w:val="DB84F3BA"/>
    <w:rsid w:val="DD1E02EA"/>
    <w:rsid w:val="DD3B63B6"/>
    <w:rsid w:val="DDFE5831"/>
    <w:rsid w:val="DE7A7FD1"/>
    <w:rsid w:val="DEBA9DF1"/>
    <w:rsid w:val="DEF7E5F4"/>
    <w:rsid w:val="DF3BBA5C"/>
    <w:rsid w:val="DF9F81BC"/>
    <w:rsid w:val="DFD2AFDD"/>
    <w:rsid w:val="DFF3A12E"/>
    <w:rsid w:val="DFFC2C2C"/>
    <w:rsid w:val="DFFE2609"/>
    <w:rsid w:val="E5FFF6AB"/>
    <w:rsid w:val="E6BF95B4"/>
    <w:rsid w:val="E7C509AF"/>
    <w:rsid w:val="E7FE0FC7"/>
    <w:rsid w:val="E7FF0188"/>
    <w:rsid w:val="E7FFA12F"/>
    <w:rsid w:val="EB7C785D"/>
    <w:rsid w:val="EB8FCC70"/>
    <w:rsid w:val="EBBDDC0A"/>
    <w:rsid w:val="EBFBC7DF"/>
    <w:rsid w:val="EDD985D2"/>
    <w:rsid w:val="EDEFE8CF"/>
    <w:rsid w:val="EE6D7FBD"/>
    <w:rsid w:val="EEBF1905"/>
    <w:rsid w:val="EF7E913F"/>
    <w:rsid w:val="EFBE7C61"/>
    <w:rsid w:val="EFBF495D"/>
    <w:rsid w:val="EFC7DA1B"/>
    <w:rsid w:val="EFD406AE"/>
    <w:rsid w:val="EFDD63B1"/>
    <w:rsid w:val="EFDDB939"/>
    <w:rsid w:val="EFDFB55C"/>
    <w:rsid w:val="EFFE7F9D"/>
    <w:rsid w:val="F177B912"/>
    <w:rsid w:val="F1FCDE74"/>
    <w:rsid w:val="F2B68930"/>
    <w:rsid w:val="F3FF5474"/>
    <w:rsid w:val="F3FF59C7"/>
    <w:rsid w:val="F47CC176"/>
    <w:rsid w:val="F5387A73"/>
    <w:rsid w:val="F57FE358"/>
    <w:rsid w:val="F5BB804E"/>
    <w:rsid w:val="F5CE9F55"/>
    <w:rsid w:val="F5F6B986"/>
    <w:rsid w:val="F6FBA0F7"/>
    <w:rsid w:val="F6FF00C7"/>
    <w:rsid w:val="F77A49EC"/>
    <w:rsid w:val="F7DC0688"/>
    <w:rsid w:val="F7DD90A4"/>
    <w:rsid w:val="F7FBDDAE"/>
    <w:rsid w:val="F7FF0B0D"/>
    <w:rsid w:val="F7FF9D7A"/>
    <w:rsid w:val="F97FBD15"/>
    <w:rsid w:val="F9B7E08E"/>
    <w:rsid w:val="F9FF6629"/>
    <w:rsid w:val="FABEFC5F"/>
    <w:rsid w:val="FB0EEE5A"/>
    <w:rsid w:val="FB7CBD4E"/>
    <w:rsid w:val="FBAC2B59"/>
    <w:rsid w:val="FBBB93F7"/>
    <w:rsid w:val="FBCF3D00"/>
    <w:rsid w:val="FBDF51D8"/>
    <w:rsid w:val="FBF718A2"/>
    <w:rsid w:val="FC825FEA"/>
    <w:rsid w:val="FCFCC707"/>
    <w:rsid w:val="FCFCD439"/>
    <w:rsid w:val="FD5E38F6"/>
    <w:rsid w:val="FD7773E0"/>
    <w:rsid w:val="FD79493E"/>
    <w:rsid w:val="FDA7C0DD"/>
    <w:rsid w:val="FDDB9290"/>
    <w:rsid w:val="FDEC7881"/>
    <w:rsid w:val="FDFB4A19"/>
    <w:rsid w:val="FDFBAAA8"/>
    <w:rsid w:val="FDFF491B"/>
    <w:rsid w:val="FDFFA637"/>
    <w:rsid w:val="FE76B022"/>
    <w:rsid w:val="FE77748C"/>
    <w:rsid w:val="FEB7D98B"/>
    <w:rsid w:val="FEBB6F70"/>
    <w:rsid w:val="FEF6B202"/>
    <w:rsid w:val="FEFB4DA7"/>
    <w:rsid w:val="FEFE281D"/>
    <w:rsid w:val="FEFEDCF6"/>
    <w:rsid w:val="FF5422A9"/>
    <w:rsid w:val="FF57F65B"/>
    <w:rsid w:val="FF5FA428"/>
    <w:rsid w:val="FF6F5EDD"/>
    <w:rsid w:val="FF72CA0C"/>
    <w:rsid w:val="FF7BD325"/>
    <w:rsid w:val="FF7D5052"/>
    <w:rsid w:val="FF7DBE9B"/>
    <w:rsid w:val="FF94C1B6"/>
    <w:rsid w:val="FFA61349"/>
    <w:rsid w:val="FFBF079E"/>
    <w:rsid w:val="FFBF69F1"/>
    <w:rsid w:val="FFBF765B"/>
    <w:rsid w:val="FFE6A7F4"/>
    <w:rsid w:val="FFE74DD6"/>
    <w:rsid w:val="FFEF9C8D"/>
    <w:rsid w:val="FFF6ED7A"/>
    <w:rsid w:val="FFF7AD3C"/>
    <w:rsid w:val="FFF91E68"/>
    <w:rsid w:val="FFF9A005"/>
    <w:rsid w:val="FFFB5ED2"/>
    <w:rsid w:val="FFFD5BAC"/>
    <w:rsid w:val="FFFD7E82"/>
    <w:rsid w:val="FFFEF3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9"/>
    <o:shapelayout v:ext="edit">
      <o:idmap v:ext="edit" data="2"/>
      <o:rules v:ext="edit">
        <o:r id="V:Rule0" type="connector" idref="#自选图形 4"/>
        <o:r id="V:Rule1" type="connector" idref="#自选图形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Table Grid" w:semiHidden="0" w:uiPriority="0"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2">
    <w:name w:val="heading 2"/>
    <w:basedOn w:val="a"/>
    <w:next w:val="a"/>
    <w:uiPriority w:val="9"/>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character" w:customStyle="1" w:styleId="Char">
    <w:name w:val="页脚 Char"/>
    <w:basedOn w:val="a0"/>
    <w:link w:val="a3"/>
    <w:uiPriority w:val="99"/>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6">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Emphasis"/>
    <w:basedOn w:val="a0"/>
    <w:uiPriority w:val="20"/>
    <w:qFormat/>
    <w:rPr>
      <w:i/>
      <w:iCs/>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63</Pages>
  <Words>5995</Words>
  <Characters>34172</Characters>
  <Application>Microsoft Office Word</Application>
  <DocSecurity>4</DocSecurity>
  <Lines>284</Lines>
  <Paragraphs>80</Paragraphs>
  <ScaleCrop>false</ScaleCrop>
  <Company/>
  <LinksUpToDate>false</LinksUpToDate>
  <CharactersWithSpaces>40087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WYZZ</dc:creator>
  <cp:lastModifiedBy>a</cp:lastModifiedBy>
  <cp:revision>2</cp:revision>
  <cp:lastPrinted>2023-07-03T10:22:00Z</cp:lastPrinted>
  <dcterms:created xsi:type="dcterms:W3CDTF">2023-11-16T07:22:00Z</dcterms:created>
  <dcterms:modified xsi:type="dcterms:W3CDTF">2023-11-16T07:22:00Z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F17596666DC54C1A8ABA5D3DD123FC98_12</vt:lpwstr>
  </property>
</Properties>
</file>