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utoSpaceDE w:val="0"/>
        <w:autoSpaceDN w:val="0"/>
        <w:adjustRightInd w:val="0"/>
        <w:snapToGrid w:val="0"/>
        <w:jc w:val="left"/>
        <w:rPr>
          <w:rFonts w:eastAsia="方正黑体_GBK"/>
          <w:snapToGrid w:val="0"/>
          <w:kern w:val="0"/>
          <w:sz w:val="32"/>
          <w:szCs w:val="32"/>
        </w:rPr>
      </w:pPr>
      <w:r>
        <w:rPr>
          <w:rFonts w:eastAsia="方正黑体_GBK"/>
          <w:snapToGrid w:val="0"/>
          <w:kern w:val="0"/>
          <w:sz w:val="32"/>
          <w:szCs w:val="32"/>
        </w:rPr>
        <w:t>附件</w:t>
      </w:r>
      <w:r>
        <w:rPr>
          <w:rFonts w:hint="eastAsia" w:eastAsia="方正黑体_GBK"/>
          <w:snapToGrid w:val="0"/>
          <w:kern w:val="0"/>
          <w:sz w:val="32"/>
          <w:szCs w:val="32"/>
        </w:rPr>
        <w:t>7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_GBK" w:eastAsia="方正小标宋_GBK"/>
          <w:snapToGrid w:val="0"/>
          <w:kern w:val="0"/>
          <w:sz w:val="44"/>
          <w:szCs w:val="44"/>
        </w:rPr>
      </w:pP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ascii="方正小标宋_GBK" w:eastAsia="方正小标宋_GBK"/>
          <w:snapToGrid w:val="0"/>
          <w:kern w:val="0"/>
          <w:sz w:val="44"/>
          <w:szCs w:val="44"/>
        </w:rPr>
      </w:pPr>
      <w:r>
        <w:rPr>
          <w:rFonts w:ascii="方正小标宋_GBK" w:eastAsia="方正小标宋_GBK"/>
          <w:snapToGrid w:val="0"/>
          <w:kern w:val="0"/>
          <w:sz w:val="44"/>
          <w:szCs w:val="44"/>
        </w:rPr>
        <w:t>新能源汽车零部件产业</w:t>
      </w:r>
      <w:r>
        <w:rPr>
          <w:rFonts w:hint="eastAsia" w:ascii="方正小标宋_GBK" w:eastAsia="方正小标宋_GBK"/>
          <w:snapToGrid w:val="0"/>
          <w:kern w:val="0"/>
          <w:sz w:val="44"/>
          <w:szCs w:val="44"/>
        </w:rPr>
        <w:t>重点技术方向清单</w:t>
      </w:r>
    </w:p>
    <w:p>
      <w:pPr>
        <w:shd w:val="clear" w:color="auto" w:fill="FFFFFF"/>
        <w:overflowPunct w:val="0"/>
        <w:autoSpaceDE w:val="0"/>
        <w:autoSpaceDN w:val="0"/>
        <w:adjustRightInd w:val="0"/>
        <w:snapToGrid w:val="0"/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</w:p>
    <w:tbl>
      <w:tblPr>
        <w:tblStyle w:val="2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684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领  域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eastAsia="方正黑体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eastAsia="方正黑体_GBK"/>
                <w:snapToGrid w:val="0"/>
                <w:kern w:val="0"/>
                <w:sz w:val="28"/>
                <w:szCs w:val="28"/>
              </w:rPr>
              <w:t>重点技术方向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  <w:t>电池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全气候/宽温域/高安全/长续航</w:t>
            </w:r>
            <w:r>
              <w:rPr>
                <w:rFonts w:hint="eastAsia" w:ascii="方正仿宋_GBK" w:hAnsi="Calibri" w:eastAsia="方正仿宋_GBK"/>
                <w:sz w:val="28"/>
                <w:szCs w:val="28"/>
              </w:rPr>
              <w:t>动力电池取得重大进展，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高比容量</w:t>
            </w: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及高安全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正极/负极材料</w:t>
            </w: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、耐高温隔膜材料、耐高压阻燃电解液、电池管理系统</w:t>
            </w:r>
            <w:r>
              <w:rPr>
                <w:rFonts w:eastAsia="方正仿宋_GBK"/>
                <w:bCs/>
                <w:sz w:val="28"/>
                <w:szCs w:val="28"/>
              </w:rPr>
              <w:t>（BMS）、</w:t>
            </w:r>
            <w:r>
              <w:rPr>
                <w:rFonts w:eastAsia="方正仿宋_GBK"/>
                <w:sz w:val="28"/>
                <w:szCs w:val="28"/>
              </w:rPr>
              <w:t>钠离子电池、固态锂离子等下一代电池前瞻技术取得重大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突破。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  <w:t>电机电控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聚焦纯电驱动总成、插电式机电耦合总成等，电驱动系统集成度、驱动电机功率密度与效率、电机控制器功率密度提升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取得重大突破</w:t>
            </w: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b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智能网联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以智能车辆、信息交互为重点，突破智能驾驶算法、车载操作系统、车载宽带网络、车载计算单元、域控制器、汽车环境感知、汽车线控底盘、车联网信息安全等关键核心技术。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Calibri" w:eastAsia="方正仿宋_GBK"/>
                <w:sz w:val="28"/>
                <w:szCs w:val="28"/>
              </w:rPr>
              <w:t>氢燃料电池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重点推进燃料电池堆、关键材料（双极板、质子交换膜等）、空压机、氢气循环系统、高压储氢瓶等核心产品的技术攻关。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  <w:t>充换电设施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z w:val="28"/>
                <w:szCs w:val="28"/>
              </w:rPr>
              <w:t>在大功率快充、有序充电、分布式储能、V2G车网互动等创新技术产品方面实现显著提升。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  <w:t>制造装备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Arial" w:eastAsia="方正仿宋_GBK" w:cs="Arial"/>
                <w:sz w:val="28"/>
                <w:szCs w:val="28"/>
                <w:shd w:val="clear" w:color="auto" w:fill="FFFFFF"/>
              </w:rPr>
              <w:t>在制造装备和生产线柔性化、信息化和智能化方向开展</w:t>
            </w: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技术攻关。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759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零部件</w:t>
            </w:r>
          </w:p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jc w:val="center"/>
              <w:rPr>
                <w:rFonts w:hint="eastAsia" w:ascii="方正仿宋_GBK" w:eastAsia="方正仿宋_GBK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共性技术</w:t>
            </w:r>
          </w:p>
        </w:tc>
        <w:tc>
          <w:tcPr>
            <w:tcW w:w="7200" w:type="dxa"/>
            <w:noWrap w:val="0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400" w:lineRule="exact"/>
              <w:rPr>
                <w:rFonts w:hint="eastAsia" w:ascii="方正仿宋_GBK" w:hAnsi="宋体" w:eastAsia="方正仿宋_GBK"/>
                <w:bCs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重点突破关键基础材料、车规级芯片、轻量化设计、计算与控制基础平台等基础共性技术</w:t>
            </w:r>
            <w:r>
              <w:rPr>
                <w:rFonts w:hint="eastAsia" w:ascii="方正仿宋_GBK" w:hAnsi="Calibri" w:eastAsia="方正仿宋_GBK"/>
                <w:sz w:val="28"/>
                <w:szCs w:val="28"/>
              </w:rPr>
              <w:t>，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>智能视觉、智能座舱等集成式功能模块实现智能化升级</w:t>
            </w:r>
            <w:r>
              <w:rPr>
                <w:rFonts w:hint="eastAsia" w:ascii="方正仿宋_GBK" w:hAnsi="宋体" w:eastAsia="方正仿宋_GBK"/>
                <w:bCs/>
                <w:sz w:val="28"/>
                <w:szCs w:val="28"/>
              </w:rPr>
              <w:t>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5E5E87EB-B310-4EED-B766-19A77E4EBDE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D3527F7-B5C2-40B4-BFCA-2DF01BF09239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3" w:fontKey="{4FD178D6-B705-4AF3-B9A5-BF11B88F801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51D950DE-D997-4498-B0A0-2BD12A7302AE}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  <w:embedRegular r:id="rId5" w:fontKey="{7A5775C6-71B0-4D00-BDCD-F145677BA7EB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6" w:fontKey="{9C169877-AA0A-427D-B7E0-3793DD26DEA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NWQ2OTU1OGVjMGY1ODg1NzM3NDc2ZDYxMjhkZTIifQ=="/>
  </w:docVars>
  <w:rsids>
    <w:rsidRoot w:val="57E8699C"/>
    <w:rsid w:val="57E86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481</Words>
  <Characters>485</Characters>
  <Lines>0</Lines>
  <Paragraphs>0</Paragraphs>
  <TotalTime>0</TotalTime>
  <ScaleCrop>false</ScaleCrop>
  <LinksUpToDate>false</LinksUpToDate>
  <CharactersWithSpaces>487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2023-08-14T01:47:00Z</dcterms:created>
  <dc:creator>未遂</dc:creator>
  <cp:lastModifiedBy>未遂</cp:lastModifiedBy>
  <dcterms:modified xsi:type="dcterms:W3CDTF">2023-08-14T01:47:04Z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63251341E3C14AEDA5844775C09426D4_11</vt:lpwstr>
  </property>
</Properties>
</file>