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0F8" w:rsidRPr="001F10F8" w:rsidRDefault="001F10F8" w:rsidP="001F10F8">
      <w:pPr>
        <w:widowControl/>
        <w:shd w:val="clear" w:color="auto" w:fill="FFFFFF"/>
        <w:jc w:val="center"/>
        <w:outlineLvl w:val="0"/>
        <w:rPr>
          <w:rFonts w:ascii="方正小标宋简体" w:eastAsia="方正小标宋简体" w:hAnsi="微软雅黑" w:cs="宋体" w:hint="eastAsia"/>
          <w:color w:val="333333"/>
          <w:kern w:val="36"/>
          <w:sz w:val="44"/>
          <w:szCs w:val="44"/>
        </w:rPr>
      </w:pPr>
      <w:r w:rsidRPr="001F10F8">
        <w:rPr>
          <w:rFonts w:ascii="方正小标宋简体" w:eastAsia="方正小标宋简体" w:hAnsi="微软雅黑" w:cs="宋体" w:hint="eastAsia"/>
          <w:color w:val="333333"/>
          <w:kern w:val="36"/>
          <w:sz w:val="44"/>
          <w:szCs w:val="44"/>
        </w:rPr>
        <w:t>关于做好2022年正高级会计师资格评审申报工作的通知</w:t>
      </w:r>
    </w:p>
    <w:p w:rsidR="001F10F8" w:rsidRPr="001F10F8" w:rsidRDefault="001F10F8" w:rsidP="001F10F8">
      <w:pPr>
        <w:pStyle w:val="a3"/>
        <w:shd w:val="clear" w:color="auto" w:fill="FFFFFF"/>
        <w:spacing w:before="0" w:beforeAutospacing="0" w:after="0" w:afterAutospacing="0"/>
        <w:ind w:firstLine="480"/>
        <w:jc w:val="center"/>
        <w:rPr>
          <w:rFonts w:ascii="仿宋" w:eastAsia="仿宋" w:hAnsi="仿宋"/>
          <w:color w:val="333333"/>
          <w:sz w:val="32"/>
          <w:szCs w:val="32"/>
        </w:rPr>
      </w:pPr>
      <w:r w:rsidRPr="001F10F8">
        <w:rPr>
          <w:rFonts w:ascii="仿宋" w:eastAsia="仿宋" w:hAnsi="仿宋" w:hint="eastAsia"/>
          <w:color w:val="333333"/>
          <w:sz w:val="32"/>
          <w:szCs w:val="32"/>
        </w:rPr>
        <w:t>苏财会〔2022〕23号</w:t>
      </w:r>
    </w:p>
    <w:p w:rsidR="001F10F8" w:rsidRPr="001F10F8" w:rsidRDefault="001F10F8" w:rsidP="001F10F8">
      <w:pPr>
        <w:pStyle w:val="a3"/>
        <w:shd w:val="clear" w:color="auto" w:fill="FFFFFF"/>
        <w:spacing w:before="0" w:beforeAutospacing="0" w:after="0" w:afterAutospacing="0"/>
        <w:rPr>
          <w:rFonts w:ascii="仿宋" w:eastAsia="仿宋" w:hAnsi="仿宋" w:hint="eastAsia"/>
          <w:color w:val="333333"/>
          <w:sz w:val="32"/>
          <w:szCs w:val="32"/>
        </w:rPr>
      </w:pPr>
      <w:r w:rsidRPr="001F10F8">
        <w:rPr>
          <w:rFonts w:ascii="仿宋" w:eastAsia="仿宋" w:hAnsi="仿宋" w:hint="eastAsia"/>
          <w:color w:val="333333"/>
          <w:sz w:val="32"/>
          <w:szCs w:val="32"/>
        </w:rPr>
        <w:t>各设区市及昆山市、泰兴市、沭阳县财政局，省各有关单位：</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根据《省人力资源社会保障厅省职称办关于做好2022年度职称评审工作的通知》（苏职称办〔2022〕29号）精神和要求，并商省职称办同意，现将我省2022年度正高级会计师资格评审申报有关事项通知如下：</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一、申报政策</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（一）2022年我省正高级会计师资格评审按照《江苏省会计人员专业技术资格条件》（苏职称〔2021〕74号）执行。</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（二）申报人员按照《江苏省职称评审管理办法（试行）》（苏职称〔2020〕42号）有关规定进行申报。</w:t>
      </w:r>
      <w:r w:rsidRPr="001F10F8">
        <w:rPr>
          <w:rFonts w:ascii="仿宋" w:eastAsia="仿宋" w:hAnsi="仿宋" w:hint="eastAsia"/>
          <w:color w:val="000000"/>
          <w:sz w:val="32"/>
          <w:szCs w:val="32"/>
        </w:rPr>
        <w:t>中央驻</w:t>
      </w:r>
      <w:proofErr w:type="gramStart"/>
      <w:r w:rsidRPr="001F10F8">
        <w:rPr>
          <w:rFonts w:ascii="仿宋" w:eastAsia="仿宋" w:hAnsi="仿宋" w:hint="eastAsia"/>
          <w:color w:val="000000"/>
          <w:sz w:val="32"/>
          <w:szCs w:val="32"/>
        </w:rPr>
        <w:t>苏单位</w:t>
      </w:r>
      <w:proofErr w:type="gramEnd"/>
      <w:r w:rsidRPr="001F10F8">
        <w:rPr>
          <w:rFonts w:ascii="仿宋" w:eastAsia="仿宋" w:hAnsi="仿宋" w:hint="eastAsia"/>
          <w:color w:val="000000"/>
          <w:sz w:val="32"/>
          <w:szCs w:val="32"/>
        </w:rPr>
        <w:t>或外省驻</w:t>
      </w:r>
      <w:proofErr w:type="gramStart"/>
      <w:r w:rsidRPr="001F10F8">
        <w:rPr>
          <w:rFonts w:ascii="仿宋" w:eastAsia="仿宋" w:hAnsi="仿宋" w:hint="eastAsia"/>
          <w:color w:val="000000"/>
          <w:sz w:val="32"/>
          <w:szCs w:val="32"/>
        </w:rPr>
        <w:t>苏企业</w:t>
      </w:r>
      <w:proofErr w:type="gramEnd"/>
      <w:r w:rsidRPr="001F10F8">
        <w:rPr>
          <w:rFonts w:ascii="仿宋" w:eastAsia="仿宋" w:hAnsi="仿宋" w:hint="eastAsia"/>
          <w:color w:val="000000"/>
          <w:sz w:val="32"/>
          <w:szCs w:val="32"/>
        </w:rPr>
        <w:t>及其分支机构和军队的会计人员，如需在我省申报评审，须经具有人事管理权限的主管部门提交委托函，由江苏省职称办核准同意后受理申报。</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（三）申报职称的资历（任职年限）截止时间为2021年12月31日。申报职称的业绩成果、论文、学历（学位）等截止时间为2022年3月31日。</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000000"/>
          <w:sz w:val="32"/>
          <w:szCs w:val="32"/>
        </w:rPr>
        <w:t>（四）申报人员继续教育条件按照《江苏省专业技术人员继续教育条例》和《江苏省会计专业技术人员继续教育实</w:t>
      </w:r>
      <w:r w:rsidRPr="001F10F8">
        <w:rPr>
          <w:rFonts w:ascii="仿宋" w:eastAsia="仿宋" w:hAnsi="仿宋" w:hint="eastAsia"/>
          <w:color w:val="000000"/>
          <w:sz w:val="32"/>
          <w:szCs w:val="32"/>
        </w:rPr>
        <w:lastRenderedPageBreak/>
        <w:t>施办法》</w:t>
      </w:r>
      <w:r w:rsidRPr="001F10F8">
        <w:rPr>
          <w:rFonts w:ascii="仿宋" w:eastAsia="仿宋" w:hAnsi="仿宋" w:hint="eastAsia"/>
          <w:color w:val="333333"/>
          <w:sz w:val="32"/>
          <w:szCs w:val="32"/>
        </w:rPr>
        <w:t>（苏财</w:t>
      </w:r>
      <w:proofErr w:type="gramStart"/>
      <w:r w:rsidRPr="001F10F8">
        <w:rPr>
          <w:rFonts w:ascii="仿宋" w:eastAsia="仿宋" w:hAnsi="仿宋" w:hint="eastAsia"/>
          <w:color w:val="333333"/>
          <w:sz w:val="32"/>
          <w:szCs w:val="32"/>
        </w:rPr>
        <w:t>规</w:t>
      </w:r>
      <w:proofErr w:type="gramEnd"/>
      <w:r w:rsidRPr="001F10F8">
        <w:rPr>
          <w:rFonts w:ascii="仿宋" w:eastAsia="仿宋" w:hAnsi="仿宋" w:hint="eastAsia"/>
          <w:color w:val="333333"/>
          <w:sz w:val="32"/>
          <w:szCs w:val="32"/>
        </w:rPr>
        <w:t>〔2018〕22号）</w:t>
      </w:r>
      <w:r w:rsidRPr="001F10F8">
        <w:rPr>
          <w:rFonts w:ascii="仿宋" w:eastAsia="仿宋" w:hAnsi="仿宋" w:hint="eastAsia"/>
          <w:color w:val="000000"/>
          <w:sz w:val="32"/>
          <w:szCs w:val="32"/>
        </w:rPr>
        <w:t>执行，继续教育情况列为专业技术人才职称晋升的重要条件。</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（五）依据苏</w:t>
      </w:r>
      <w:proofErr w:type="gramStart"/>
      <w:r w:rsidRPr="001F10F8">
        <w:rPr>
          <w:rFonts w:ascii="仿宋" w:eastAsia="仿宋" w:hAnsi="仿宋" w:hint="eastAsia"/>
          <w:color w:val="333333"/>
          <w:sz w:val="32"/>
          <w:szCs w:val="32"/>
        </w:rPr>
        <w:t>价费函〔2002〕</w:t>
      </w:r>
      <w:proofErr w:type="gramEnd"/>
      <w:r w:rsidRPr="001F10F8">
        <w:rPr>
          <w:rFonts w:ascii="仿宋" w:eastAsia="仿宋" w:hAnsi="仿宋" w:hint="eastAsia"/>
          <w:color w:val="333333"/>
          <w:sz w:val="32"/>
          <w:szCs w:val="32"/>
        </w:rPr>
        <w:t>62号规定，我省正高级会计师资格评审收费标准为500元/人。</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（六）申报人员通过提供虚假证明材料或者通过其他不正当手段取得职称的，经调查核实确认的，将撤销其职称，并按有关规定对相关人员进行处理。</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二、申报时间及流程</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（一）申报时间</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2022年我省正高级会计师资格评审申报实行网上申报形式。申报的起止时间为：2022年7月1日9：00至8月1日17：00（具体详见操作指南），逾期不补报。</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（二）申报流程</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1.信息采集。</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登录江苏省财政厅网站（http://czt.jiangsu.gov.cn）“会计综合管理平台”栏目，从“服务入口”选择“会计人员管理”，进入后按提示进行信息采集。</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2.网上申报。</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（1）登录江苏省财政厅网站（http://czt.jiangsu.gov.cn）“会计综合管理平台”栏目，从“服务入口”选择“正高级职称评审”，进入后阅读操作手册及常见问题解答。</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lastRenderedPageBreak/>
        <w:t>（2）登录系统后，按要求如实填写各项信息，并将相关申报材料原件扫描上传。</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3.线下审核。</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申报人提交资料后，应及时携带本人身份证及所有申报材料原件（包括相关证书）前往所在地财政局会计管理部门，办理现场审核（受理后当场退回申报材料原件）。其中，省属单位申报人员于7月1日起至8月8日17：00前，至省财政厅会计处进行现场审核（地址：南京市北京西路63号天</w:t>
      </w:r>
      <w:proofErr w:type="gramStart"/>
      <w:r w:rsidRPr="001F10F8">
        <w:rPr>
          <w:rFonts w:ascii="仿宋" w:eastAsia="仿宋" w:hAnsi="仿宋" w:hint="eastAsia"/>
          <w:color w:val="333333"/>
          <w:sz w:val="32"/>
          <w:szCs w:val="32"/>
        </w:rPr>
        <w:t>目大厦</w:t>
      </w:r>
      <w:proofErr w:type="gramEnd"/>
      <w:r w:rsidRPr="001F10F8">
        <w:rPr>
          <w:rFonts w:ascii="仿宋" w:eastAsia="仿宋" w:hAnsi="仿宋" w:hint="eastAsia"/>
          <w:color w:val="333333"/>
          <w:sz w:val="32"/>
          <w:szCs w:val="32"/>
        </w:rPr>
        <w:t>808、809室）。</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4.网上缴费。</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申报人通过现场审核后，登录申报系统进行缴费。缴费成功后，不办理退费。需票据凭证的，可根据系统提示自行下载打印电子票据。</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缴费起止时间为：2022年7月1日至8月8日24：00，逾期未缴费的，视同放弃申报。</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三、其他注意事项</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（一）所需填报的表格，请登录江苏省财政厅网站（http:// czt.jiangsu.gov.cn）“会计综合管理平台”栏目，进入“下载专区”下载。</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（二）各地、各单位要按照《江苏省会计人员专业技术资格条件》（苏职称〔2021〕74号）要求，对委托评审的材</w:t>
      </w:r>
      <w:r w:rsidRPr="001F10F8">
        <w:rPr>
          <w:rFonts w:ascii="仿宋" w:eastAsia="仿宋" w:hAnsi="仿宋" w:hint="eastAsia"/>
          <w:color w:val="333333"/>
          <w:sz w:val="32"/>
          <w:szCs w:val="32"/>
        </w:rPr>
        <w:lastRenderedPageBreak/>
        <w:t>料严格把关，认真做好审核、公示和推荐工作，确保材料真实、齐全、手续完备。</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（三）各设区市及昆山市、泰兴市、沭阳县财政局于8月15日前，将经职称管理部门审核后的《江苏省会计专业技术职务（正高级会计师）任职资格评审情况一览表》（详见附件3）报送省财政厅会计处。</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（四）因评审工作全部在网上进行，申报人不再提交纸质材料。省财政厅会同省人力资源社会保障厅联合发文公布评审结果后，评审通过人员自主</w:t>
      </w:r>
      <w:proofErr w:type="gramStart"/>
      <w:r w:rsidRPr="001F10F8">
        <w:rPr>
          <w:rFonts w:ascii="仿宋" w:eastAsia="仿宋" w:hAnsi="仿宋" w:hint="eastAsia"/>
          <w:color w:val="333333"/>
          <w:sz w:val="32"/>
          <w:szCs w:val="32"/>
        </w:rPr>
        <w:t>打印省</w:t>
      </w:r>
      <w:proofErr w:type="gramEnd"/>
      <w:r w:rsidRPr="001F10F8">
        <w:rPr>
          <w:rFonts w:ascii="仿宋" w:eastAsia="仿宋" w:hAnsi="仿宋" w:hint="eastAsia"/>
          <w:color w:val="333333"/>
          <w:sz w:val="32"/>
          <w:szCs w:val="32"/>
        </w:rPr>
        <w:t>人力资源社会保障厅统一编号和用印的电子职称证书。</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（五）评审通过人员经评委</w:t>
      </w:r>
      <w:proofErr w:type="gramStart"/>
      <w:r w:rsidRPr="001F10F8">
        <w:rPr>
          <w:rFonts w:ascii="仿宋" w:eastAsia="仿宋" w:hAnsi="仿宋" w:hint="eastAsia"/>
          <w:color w:val="333333"/>
          <w:sz w:val="32"/>
          <w:szCs w:val="32"/>
        </w:rPr>
        <w:t>会签章</w:t>
      </w:r>
      <w:proofErr w:type="gramEnd"/>
      <w:r w:rsidRPr="001F10F8">
        <w:rPr>
          <w:rFonts w:ascii="仿宋" w:eastAsia="仿宋" w:hAnsi="仿宋" w:hint="eastAsia"/>
          <w:color w:val="333333"/>
          <w:sz w:val="32"/>
          <w:szCs w:val="32"/>
        </w:rPr>
        <w:t>后的《专业技术资格评审申报表》末页（需归入本人档案）等相关材料，将统一采取邮寄到付的方式，通过中国邮政EMS从南京送达。</w:t>
      </w:r>
    </w:p>
    <w:p w:rsidR="001F10F8" w:rsidRPr="001F10F8" w:rsidRDefault="001F10F8" w:rsidP="001F10F8">
      <w:pPr>
        <w:pStyle w:val="a3"/>
        <w:shd w:val="clear" w:color="auto" w:fill="FFFFFF"/>
        <w:spacing w:before="0" w:beforeAutospacing="0" w:after="0" w:afterAutospacing="0"/>
        <w:ind w:firstLineChars="200" w:firstLine="640"/>
        <w:rPr>
          <w:rFonts w:ascii="仿宋" w:eastAsia="仿宋" w:hAnsi="仿宋" w:hint="eastAsia"/>
          <w:color w:val="333333"/>
          <w:sz w:val="32"/>
          <w:szCs w:val="32"/>
        </w:rPr>
      </w:pPr>
      <w:r w:rsidRPr="001F10F8">
        <w:rPr>
          <w:rFonts w:ascii="仿宋" w:eastAsia="仿宋" w:hAnsi="仿宋" w:hint="eastAsia"/>
          <w:color w:val="333333"/>
          <w:sz w:val="32"/>
          <w:szCs w:val="32"/>
        </w:rPr>
        <w:t>（六）申报人员如需政策咨询，请联系申报所在地财政局会计管理部门（可登录江苏省财政厅网站“会计综合管理平台”栏目，查询各地联系电话）。省属单位申报人员咨询电话：025-83633209。</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附件：1.申报材料目录及要求</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微软雅黑" w:eastAsia="仿宋" w:hAnsi="微软雅黑" w:hint="eastAsia"/>
          <w:color w:val="333333"/>
          <w:sz w:val="32"/>
          <w:szCs w:val="32"/>
        </w:rPr>
        <w:t>           </w:t>
      </w:r>
      <w:r w:rsidRPr="001F10F8">
        <w:rPr>
          <w:rFonts w:ascii="仿宋" w:eastAsia="仿宋" w:hAnsi="仿宋" w:hint="eastAsia"/>
          <w:color w:val="333333"/>
          <w:sz w:val="32"/>
          <w:szCs w:val="32"/>
        </w:rPr>
        <w:t xml:space="preserve"> 2.江苏省</w:t>
      </w:r>
      <w:proofErr w:type="gramStart"/>
      <w:r w:rsidRPr="001F10F8">
        <w:rPr>
          <w:rFonts w:ascii="仿宋" w:eastAsia="仿宋" w:hAnsi="仿宋" w:hint="eastAsia"/>
          <w:color w:val="333333"/>
          <w:sz w:val="32"/>
          <w:szCs w:val="32"/>
        </w:rPr>
        <w:t>申报正</w:t>
      </w:r>
      <w:proofErr w:type="gramEnd"/>
      <w:r w:rsidRPr="001F10F8">
        <w:rPr>
          <w:rFonts w:ascii="仿宋" w:eastAsia="仿宋" w:hAnsi="仿宋" w:hint="eastAsia"/>
          <w:color w:val="333333"/>
          <w:sz w:val="32"/>
          <w:szCs w:val="32"/>
        </w:rPr>
        <w:t>高级会计师任职资格人员情况简介表</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微软雅黑" w:eastAsia="仿宋" w:hAnsi="微软雅黑" w:hint="eastAsia"/>
          <w:color w:val="333333"/>
          <w:sz w:val="32"/>
          <w:szCs w:val="32"/>
        </w:rPr>
        <w:lastRenderedPageBreak/>
        <w:t>           </w:t>
      </w:r>
      <w:r w:rsidRPr="001F10F8">
        <w:rPr>
          <w:rFonts w:ascii="仿宋" w:eastAsia="仿宋" w:hAnsi="仿宋" w:hint="eastAsia"/>
          <w:color w:val="333333"/>
          <w:sz w:val="32"/>
          <w:szCs w:val="32"/>
        </w:rPr>
        <w:t xml:space="preserve"> 3.江苏省会计专业技术职务（正高级会计师）任职资格评审情况一览表</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 xml:space="preserve">　　　　　　　　　　　　　　　　</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微软雅黑" w:eastAsia="仿宋" w:hAnsi="微软雅黑" w:hint="eastAsia"/>
          <w:color w:val="333333"/>
          <w:sz w:val="32"/>
          <w:szCs w:val="32"/>
        </w:rPr>
        <w:t>                                                                                                                                             </w:t>
      </w:r>
      <w:r w:rsidRPr="001F10F8">
        <w:rPr>
          <w:rFonts w:ascii="仿宋" w:eastAsia="仿宋" w:hAnsi="仿宋" w:hint="eastAsia"/>
          <w:color w:val="333333"/>
          <w:sz w:val="32"/>
          <w:szCs w:val="32"/>
        </w:rPr>
        <w:t>江苏省财政厅</w:t>
      </w:r>
    </w:p>
    <w:p w:rsidR="001F10F8" w:rsidRPr="001F10F8" w:rsidRDefault="001F10F8" w:rsidP="001F10F8">
      <w:pPr>
        <w:pStyle w:val="a3"/>
        <w:shd w:val="clear" w:color="auto" w:fill="FFFFFF"/>
        <w:spacing w:before="0" w:beforeAutospacing="0" w:after="0" w:afterAutospacing="0"/>
        <w:ind w:firstLine="480"/>
        <w:rPr>
          <w:rFonts w:ascii="仿宋" w:eastAsia="仿宋" w:hAnsi="仿宋" w:hint="eastAsia"/>
          <w:color w:val="333333"/>
          <w:sz w:val="32"/>
          <w:szCs w:val="32"/>
        </w:rPr>
      </w:pPr>
      <w:r w:rsidRPr="001F10F8">
        <w:rPr>
          <w:rFonts w:ascii="仿宋" w:eastAsia="仿宋" w:hAnsi="仿宋" w:hint="eastAsia"/>
          <w:color w:val="333333"/>
          <w:sz w:val="32"/>
          <w:szCs w:val="32"/>
        </w:rPr>
        <w:t xml:space="preserve">　　　　　　　　　　　　　　　</w:t>
      </w:r>
      <w:r w:rsidRPr="001F10F8">
        <w:rPr>
          <w:rFonts w:ascii="微软雅黑" w:eastAsia="仿宋" w:hAnsi="微软雅黑" w:hint="eastAsia"/>
          <w:color w:val="333333"/>
          <w:sz w:val="32"/>
          <w:szCs w:val="32"/>
        </w:rPr>
        <w:t>                                                                                        </w:t>
      </w:r>
      <w:r w:rsidRPr="001F10F8">
        <w:rPr>
          <w:rFonts w:ascii="仿宋" w:eastAsia="仿宋" w:hAnsi="仿宋" w:hint="eastAsia"/>
          <w:color w:val="333333"/>
          <w:sz w:val="32"/>
          <w:szCs w:val="32"/>
        </w:rPr>
        <w:t>2022年5月25日</w:t>
      </w:r>
    </w:p>
    <w:p w:rsidR="00795D54" w:rsidRPr="001F10F8" w:rsidRDefault="00795D54"/>
    <w:sectPr w:rsidR="00795D54" w:rsidRPr="001F10F8" w:rsidSect="00E151B0">
      <w:pgSz w:w="11906" w:h="16838" w:code="9"/>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F10F8"/>
    <w:rsid w:val="00000247"/>
    <w:rsid w:val="0003189C"/>
    <w:rsid w:val="00036FAA"/>
    <w:rsid w:val="000437CC"/>
    <w:rsid w:val="00046710"/>
    <w:rsid w:val="00057101"/>
    <w:rsid w:val="00063A3D"/>
    <w:rsid w:val="00083A29"/>
    <w:rsid w:val="000971ED"/>
    <w:rsid w:val="000D1536"/>
    <w:rsid w:val="000D2F81"/>
    <w:rsid w:val="000E3725"/>
    <w:rsid w:val="000F30D7"/>
    <w:rsid w:val="00100A78"/>
    <w:rsid w:val="00123D76"/>
    <w:rsid w:val="00130A1C"/>
    <w:rsid w:val="00145901"/>
    <w:rsid w:val="001510A7"/>
    <w:rsid w:val="0015611B"/>
    <w:rsid w:val="00156529"/>
    <w:rsid w:val="00195171"/>
    <w:rsid w:val="001A5298"/>
    <w:rsid w:val="001B6CB6"/>
    <w:rsid w:val="001D2B6E"/>
    <w:rsid w:val="001D466C"/>
    <w:rsid w:val="001D6EDD"/>
    <w:rsid w:val="001E3A7A"/>
    <w:rsid w:val="001F10F8"/>
    <w:rsid w:val="001F6078"/>
    <w:rsid w:val="001F7F32"/>
    <w:rsid w:val="00203FDC"/>
    <w:rsid w:val="00206AF8"/>
    <w:rsid w:val="002111E5"/>
    <w:rsid w:val="00212568"/>
    <w:rsid w:val="002444B8"/>
    <w:rsid w:val="0024776A"/>
    <w:rsid w:val="00274198"/>
    <w:rsid w:val="00280843"/>
    <w:rsid w:val="002A3EB5"/>
    <w:rsid w:val="002B587B"/>
    <w:rsid w:val="002C0ED0"/>
    <w:rsid w:val="00341B98"/>
    <w:rsid w:val="00347D8B"/>
    <w:rsid w:val="00382339"/>
    <w:rsid w:val="00382BC6"/>
    <w:rsid w:val="00394C7B"/>
    <w:rsid w:val="0039597D"/>
    <w:rsid w:val="003A0C3E"/>
    <w:rsid w:val="003B1C43"/>
    <w:rsid w:val="00427E00"/>
    <w:rsid w:val="00436A79"/>
    <w:rsid w:val="00442CE8"/>
    <w:rsid w:val="00445EA8"/>
    <w:rsid w:val="004462E6"/>
    <w:rsid w:val="0045593F"/>
    <w:rsid w:val="004652C2"/>
    <w:rsid w:val="004711F2"/>
    <w:rsid w:val="00497AFD"/>
    <w:rsid w:val="004B216A"/>
    <w:rsid w:val="004D4489"/>
    <w:rsid w:val="004E7213"/>
    <w:rsid w:val="005436F5"/>
    <w:rsid w:val="00552580"/>
    <w:rsid w:val="005709FB"/>
    <w:rsid w:val="005716A6"/>
    <w:rsid w:val="005757B8"/>
    <w:rsid w:val="00577191"/>
    <w:rsid w:val="00580C3A"/>
    <w:rsid w:val="00586049"/>
    <w:rsid w:val="005A4C66"/>
    <w:rsid w:val="005C11C3"/>
    <w:rsid w:val="005F573B"/>
    <w:rsid w:val="00633611"/>
    <w:rsid w:val="0067201C"/>
    <w:rsid w:val="00680C93"/>
    <w:rsid w:val="006874B8"/>
    <w:rsid w:val="006916E8"/>
    <w:rsid w:val="006A1660"/>
    <w:rsid w:val="006A7BF6"/>
    <w:rsid w:val="00707803"/>
    <w:rsid w:val="00715974"/>
    <w:rsid w:val="00720DA6"/>
    <w:rsid w:val="00722FF9"/>
    <w:rsid w:val="00737685"/>
    <w:rsid w:val="007806E9"/>
    <w:rsid w:val="00780B3F"/>
    <w:rsid w:val="00787906"/>
    <w:rsid w:val="00795D54"/>
    <w:rsid w:val="00797DFA"/>
    <w:rsid w:val="007A149A"/>
    <w:rsid w:val="007B3315"/>
    <w:rsid w:val="007D31FB"/>
    <w:rsid w:val="007D56B6"/>
    <w:rsid w:val="007D5E8C"/>
    <w:rsid w:val="007E039B"/>
    <w:rsid w:val="007E7496"/>
    <w:rsid w:val="008163C5"/>
    <w:rsid w:val="0083257F"/>
    <w:rsid w:val="00837932"/>
    <w:rsid w:val="00860304"/>
    <w:rsid w:val="0086269A"/>
    <w:rsid w:val="00874DAE"/>
    <w:rsid w:val="008B0E2E"/>
    <w:rsid w:val="008F0D25"/>
    <w:rsid w:val="008F2337"/>
    <w:rsid w:val="00903316"/>
    <w:rsid w:val="009128FE"/>
    <w:rsid w:val="009222E4"/>
    <w:rsid w:val="00925106"/>
    <w:rsid w:val="00932748"/>
    <w:rsid w:val="00961514"/>
    <w:rsid w:val="00977AD3"/>
    <w:rsid w:val="00984BAA"/>
    <w:rsid w:val="009B238C"/>
    <w:rsid w:val="00A040DD"/>
    <w:rsid w:val="00A0424A"/>
    <w:rsid w:val="00A059AB"/>
    <w:rsid w:val="00A21991"/>
    <w:rsid w:val="00A34AA9"/>
    <w:rsid w:val="00A47962"/>
    <w:rsid w:val="00A50A64"/>
    <w:rsid w:val="00A538FC"/>
    <w:rsid w:val="00A71FC4"/>
    <w:rsid w:val="00A8283D"/>
    <w:rsid w:val="00A97AE3"/>
    <w:rsid w:val="00AA1CA9"/>
    <w:rsid w:val="00AA7517"/>
    <w:rsid w:val="00AE34A3"/>
    <w:rsid w:val="00AE52CD"/>
    <w:rsid w:val="00B076A8"/>
    <w:rsid w:val="00B12EC4"/>
    <w:rsid w:val="00B34F80"/>
    <w:rsid w:val="00B34FEA"/>
    <w:rsid w:val="00B42EDD"/>
    <w:rsid w:val="00B4753C"/>
    <w:rsid w:val="00B702DA"/>
    <w:rsid w:val="00B72015"/>
    <w:rsid w:val="00B75E14"/>
    <w:rsid w:val="00B87E2C"/>
    <w:rsid w:val="00B91F23"/>
    <w:rsid w:val="00BA61E0"/>
    <w:rsid w:val="00BB79F5"/>
    <w:rsid w:val="00BC7410"/>
    <w:rsid w:val="00BD6478"/>
    <w:rsid w:val="00BE78E4"/>
    <w:rsid w:val="00C04A91"/>
    <w:rsid w:val="00C556EC"/>
    <w:rsid w:val="00C572BA"/>
    <w:rsid w:val="00C6211F"/>
    <w:rsid w:val="00C627AD"/>
    <w:rsid w:val="00C715E8"/>
    <w:rsid w:val="00C940E6"/>
    <w:rsid w:val="00CC1069"/>
    <w:rsid w:val="00CD6C0C"/>
    <w:rsid w:val="00D166D5"/>
    <w:rsid w:val="00D17C0A"/>
    <w:rsid w:val="00D45977"/>
    <w:rsid w:val="00D713B7"/>
    <w:rsid w:val="00D73D8A"/>
    <w:rsid w:val="00D92206"/>
    <w:rsid w:val="00D925EC"/>
    <w:rsid w:val="00DA4A6F"/>
    <w:rsid w:val="00DB5D83"/>
    <w:rsid w:val="00DD1D33"/>
    <w:rsid w:val="00DD20FC"/>
    <w:rsid w:val="00DD5E6A"/>
    <w:rsid w:val="00DD5F2E"/>
    <w:rsid w:val="00E01C95"/>
    <w:rsid w:val="00E023C7"/>
    <w:rsid w:val="00E151B0"/>
    <w:rsid w:val="00E236E5"/>
    <w:rsid w:val="00E367B8"/>
    <w:rsid w:val="00E3733E"/>
    <w:rsid w:val="00E42185"/>
    <w:rsid w:val="00E42AF8"/>
    <w:rsid w:val="00E45BA4"/>
    <w:rsid w:val="00E55DAF"/>
    <w:rsid w:val="00E5643D"/>
    <w:rsid w:val="00E71904"/>
    <w:rsid w:val="00E771AA"/>
    <w:rsid w:val="00E77A6D"/>
    <w:rsid w:val="00E77C67"/>
    <w:rsid w:val="00E836DA"/>
    <w:rsid w:val="00E87339"/>
    <w:rsid w:val="00EA13E0"/>
    <w:rsid w:val="00EA704B"/>
    <w:rsid w:val="00EB20FB"/>
    <w:rsid w:val="00F04341"/>
    <w:rsid w:val="00F07030"/>
    <w:rsid w:val="00F13142"/>
    <w:rsid w:val="00F26188"/>
    <w:rsid w:val="00F51E05"/>
    <w:rsid w:val="00F62C8B"/>
    <w:rsid w:val="00F95DB9"/>
    <w:rsid w:val="00FA2C85"/>
    <w:rsid w:val="00FF17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D54"/>
    <w:pPr>
      <w:widowControl w:val="0"/>
    </w:pPr>
  </w:style>
  <w:style w:type="paragraph" w:styleId="1">
    <w:name w:val="heading 1"/>
    <w:basedOn w:val="a"/>
    <w:link w:val="1Char"/>
    <w:uiPriority w:val="9"/>
    <w:qFormat/>
    <w:rsid w:val="001F10F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F10F8"/>
    <w:rPr>
      <w:rFonts w:ascii="宋体" w:eastAsia="宋体" w:hAnsi="宋体" w:cs="宋体"/>
      <w:b/>
      <w:bCs/>
      <w:kern w:val="36"/>
      <w:sz w:val="48"/>
      <w:szCs w:val="48"/>
    </w:rPr>
  </w:style>
  <w:style w:type="paragraph" w:styleId="a3">
    <w:name w:val="Normal (Web)"/>
    <w:basedOn w:val="a"/>
    <w:uiPriority w:val="99"/>
    <w:semiHidden/>
    <w:unhideWhenUsed/>
    <w:rsid w:val="001F10F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F10F8"/>
    <w:rPr>
      <w:color w:val="0000FF"/>
      <w:u w:val="single"/>
    </w:rPr>
  </w:style>
</w:styles>
</file>

<file path=word/webSettings.xml><?xml version="1.0" encoding="utf-8"?>
<w:webSettings xmlns:r="http://schemas.openxmlformats.org/officeDocument/2006/relationships" xmlns:w="http://schemas.openxmlformats.org/wordprocessingml/2006/main">
  <w:divs>
    <w:div w:id="1593316487">
      <w:bodyDiv w:val="1"/>
      <w:marLeft w:val="0"/>
      <w:marRight w:val="0"/>
      <w:marTop w:val="0"/>
      <w:marBottom w:val="0"/>
      <w:divBdr>
        <w:top w:val="none" w:sz="0" w:space="0" w:color="auto"/>
        <w:left w:val="none" w:sz="0" w:space="0" w:color="auto"/>
        <w:bottom w:val="none" w:sz="0" w:space="0" w:color="auto"/>
        <w:right w:val="none" w:sz="0" w:space="0" w:color="auto"/>
      </w:divBdr>
    </w:div>
    <w:div w:id="206360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318</Words>
  <Characters>1817</Characters>
  <Application>Microsoft Office Word</Application>
  <DocSecurity>0</DocSecurity>
  <Lines>15</Lines>
  <Paragraphs>4</Paragraphs>
  <ScaleCrop>false</ScaleCrop>
  <Company>Microsoft</Company>
  <LinksUpToDate>false</LinksUpToDate>
  <CharactersWithSpaces>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2022-05-26T06:32:00Z</dcterms:created>
  <dcterms:modified xsi:type="dcterms:W3CDTF">2022-05-26T06:35:00Z</dcterms:modified>
</cp:coreProperties>
</file>