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F68" w:rsidRPr="000D2710" w:rsidRDefault="00997F68">
      <w:pPr>
        <w:rPr>
          <w:rFonts w:ascii="黑体" w:eastAsia="黑体" w:hAnsi="黑体" w:cs="黑体"/>
          <w:sz w:val="32"/>
          <w:szCs w:val="32"/>
        </w:rPr>
      </w:pPr>
      <w:r w:rsidRPr="000D2710">
        <w:rPr>
          <w:rFonts w:ascii="黑体" w:eastAsia="黑体" w:hAnsi="黑体" w:cs="黑体" w:hint="eastAsia"/>
          <w:sz w:val="32"/>
          <w:szCs w:val="32"/>
        </w:rPr>
        <w:t>附件</w:t>
      </w:r>
      <w:r w:rsidRPr="000D2710">
        <w:rPr>
          <w:rFonts w:ascii="黑体" w:eastAsia="黑体" w:hAnsi="黑体" w:cs="黑体"/>
          <w:sz w:val="32"/>
          <w:szCs w:val="32"/>
        </w:rPr>
        <w:t>1</w:t>
      </w:r>
    </w:p>
    <w:p w:rsidR="00997F68" w:rsidRDefault="00997F68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方正小标宋简体" w:hint="eastAsia"/>
          <w:sz w:val="44"/>
          <w:szCs w:val="44"/>
        </w:rPr>
        <w:t>竞赛项目实施方案</w:t>
      </w:r>
    </w:p>
    <w:p w:rsidR="00997F68" w:rsidRDefault="00997F68" w:rsidP="000D2710">
      <w:pPr>
        <w:widowControl/>
        <w:spacing w:line="400" w:lineRule="exact"/>
        <w:rPr>
          <w:rFonts w:ascii="仿宋_GB2312" w:eastAsia="仿宋_GB2312" w:hAnsi="Times New Roman" w:cs="Times New Roman"/>
          <w:b/>
          <w:bCs/>
          <w:sz w:val="32"/>
          <w:szCs w:val="32"/>
        </w:rPr>
      </w:pPr>
    </w:p>
    <w:p w:rsidR="00997F68" w:rsidRPr="000D2710" w:rsidRDefault="00997F68" w:rsidP="006A5C16">
      <w:pPr>
        <w:widowControl/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0D2710">
        <w:rPr>
          <w:rFonts w:ascii="黑体" w:eastAsia="黑体" w:hAnsi="黑体" w:cs="黑体" w:hint="eastAsia"/>
          <w:sz w:val="32"/>
          <w:szCs w:val="32"/>
        </w:rPr>
        <w:t>一、竞赛项目及参赛名额</w:t>
      </w:r>
    </w:p>
    <w:tbl>
      <w:tblPr>
        <w:tblW w:w="7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09"/>
        <w:gridCol w:w="3072"/>
        <w:gridCol w:w="1481"/>
      </w:tblGrid>
      <w:tr w:rsidR="00997F68" w:rsidRPr="000D2710" w:rsidTr="000D2710">
        <w:trPr>
          <w:trHeight w:val="680"/>
          <w:jc w:val="center"/>
        </w:trPr>
        <w:tc>
          <w:tcPr>
            <w:tcW w:w="2909" w:type="dxa"/>
            <w:noWrap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项目</w:t>
            </w:r>
          </w:p>
        </w:tc>
        <w:tc>
          <w:tcPr>
            <w:tcW w:w="3072" w:type="dxa"/>
            <w:noWrap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组别</w:t>
            </w:r>
          </w:p>
        </w:tc>
        <w:tc>
          <w:tcPr>
            <w:tcW w:w="1481" w:type="dxa"/>
            <w:noWrap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b/>
                <w:bCs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b/>
                <w:bCs/>
                <w:sz w:val="24"/>
                <w:szCs w:val="24"/>
              </w:rPr>
              <w:t>参赛名额</w:t>
            </w:r>
          </w:p>
        </w:tc>
      </w:tr>
      <w:tr w:rsidR="00997F68" w:rsidRPr="000D2710" w:rsidTr="000D2710">
        <w:trPr>
          <w:trHeight w:val="680"/>
          <w:jc w:val="center"/>
        </w:trPr>
        <w:tc>
          <w:tcPr>
            <w:tcW w:w="2909" w:type="dxa"/>
            <w:vMerge w:val="restart"/>
            <w:noWrap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青年教师英语教学大赛</w:t>
            </w:r>
          </w:p>
        </w:tc>
        <w:tc>
          <w:tcPr>
            <w:tcW w:w="3072" w:type="dxa"/>
            <w:noWrap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本科组</w:t>
            </w:r>
          </w:p>
        </w:tc>
        <w:tc>
          <w:tcPr>
            <w:tcW w:w="1481" w:type="dxa"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限报</w:t>
            </w:r>
            <w:r w:rsidRPr="000D2710">
              <w:rPr>
                <w:rFonts w:ascii="仿宋_GB2312" w:eastAsia="仿宋_GB2312" w:hAnsi="Times New Roman" w:cs="仿宋_GB2312"/>
                <w:sz w:val="24"/>
                <w:szCs w:val="24"/>
              </w:rPr>
              <w:t>2</w:t>
            </w: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名</w:t>
            </w:r>
          </w:p>
        </w:tc>
      </w:tr>
      <w:tr w:rsidR="00997F68" w:rsidRPr="000D2710" w:rsidTr="000D2710">
        <w:trPr>
          <w:trHeight w:val="680"/>
          <w:jc w:val="center"/>
        </w:trPr>
        <w:tc>
          <w:tcPr>
            <w:tcW w:w="2909" w:type="dxa"/>
            <w:vMerge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noWrap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专科组</w:t>
            </w:r>
          </w:p>
        </w:tc>
        <w:tc>
          <w:tcPr>
            <w:tcW w:w="1481" w:type="dxa"/>
            <w:vAlign w:val="center"/>
          </w:tcPr>
          <w:p w:rsidR="00997F68" w:rsidRPr="000D2710" w:rsidRDefault="006A5C16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限报2名</w:t>
            </w:r>
          </w:p>
        </w:tc>
      </w:tr>
      <w:tr w:rsidR="00997F68" w:rsidRPr="000D2710" w:rsidTr="000D2710">
        <w:trPr>
          <w:trHeight w:val="680"/>
          <w:jc w:val="center"/>
        </w:trPr>
        <w:tc>
          <w:tcPr>
            <w:tcW w:w="2909" w:type="dxa"/>
            <w:vMerge w:val="restart"/>
            <w:noWrap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大学生英语演讲比赛</w:t>
            </w:r>
          </w:p>
        </w:tc>
        <w:tc>
          <w:tcPr>
            <w:tcW w:w="3072" w:type="dxa"/>
            <w:noWrap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专业组（本科组、专科组）</w:t>
            </w:r>
          </w:p>
        </w:tc>
        <w:tc>
          <w:tcPr>
            <w:tcW w:w="1481" w:type="dxa"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限报</w:t>
            </w:r>
            <w:r w:rsidRPr="000D2710">
              <w:rPr>
                <w:rFonts w:ascii="仿宋_GB2312" w:eastAsia="仿宋_GB2312" w:hAnsi="Times New Roman" w:cs="仿宋_GB2312"/>
                <w:sz w:val="24"/>
                <w:szCs w:val="24"/>
              </w:rPr>
              <w:t>2</w:t>
            </w: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名</w:t>
            </w:r>
          </w:p>
        </w:tc>
      </w:tr>
      <w:tr w:rsidR="00997F68" w:rsidRPr="000D2710" w:rsidTr="000D2710">
        <w:trPr>
          <w:trHeight w:val="680"/>
          <w:jc w:val="center"/>
        </w:trPr>
        <w:tc>
          <w:tcPr>
            <w:tcW w:w="2909" w:type="dxa"/>
            <w:vMerge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noWrap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非专业组（本科组、专科组）</w:t>
            </w:r>
          </w:p>
        </w:tc>
        <w:tc>
          <w:tcPr>
            <w:tcW w:w="1481" w:type="dxa"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限报</w:t>
            </w:r>
            <w:r w:rsidRPr="000D2710">
              <w:rPr>
                <w:rFonts w:ascii="仿宋_GB2312" w:eastAsia="仿宋_GB2312" w:hAnsi="Times New Roman" w:cs="仿宋_GB2312"/>
                <w:sz w:val="24"/>
                <w:szCs w:val="24"/>
              </w:rPr>
              <w:t>2</w:t>
            </w: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名</w:t>
            </w:r>
          </w:p>
        </w:tc>
      </w:tr>
      <w:tr w:rsidR="00997F68" w:rsidRPr="000D2710" w:rsidTr="000D2710">
        <w:trPr>
          <w:trHeight w:val="680"/>
          <w:jc w:val="center"/>
        </w:trPr>
        <w:tc>
          <w:tcPr>
            <w:tcW w:w="2909" w:type="dxa"/>
            <w:vMerge w:val="restart"/>
            <w:noWrap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大学生日语演讲比赛</w:t>
            </w:r>
          </w:p>
        </w:tc>
        <w:tc>
          <w:tcPr>
            <w:tcW w:w="3072" w:type="dxa"/>
            <w:noWrap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专业组</w:t>
            </w:r>
          </w:p>
        </w:tc>
        <w:tc>
          <w:tcPr>
            <w:tcW w:w="1481" w:type="dxa"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限报</w:t>
            </w:r>
            <w:r w:rsidRPr="000D2710">
              <w:rPr>
                <w:rFonts w:ascii="仿宋_GB2312" w:eastAsia="仿宋_GB2312" w:hAnsi="Times New Roman" w:cs="仿宋_GB2312"/>
                <w:sz w:val="24"/>
                <w:szCs w:val="24"/>
              </w:rPr>
              <w:t>3</w:t>
            </w: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名</w:t>
            </w:r>
          </w:p>
        </w:tc>
      </w:tr>
      <w:tr w:rsidR="00997F68" w:rsidRPr="000D2710" w:rsidTr="000D2710">
        <w:trPr>
          <w:trHeight w:val="680"/>
          <w:jc w:val="center"/>
        </w:trPr>
        <w:tc>
          <w:tcPr>
            <w:tcW w:w="2909" w:type="dxa"/>
            <w:vMerge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noWrap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非专业组</w:t>
            </w:r>
          </w:p>
        </w:tc>
        <w:tc>
          <w:tcPr>
            <w:tcW w:w="1481" w:type="dxa"/>
            <w:vAlign w:val="center"/>
          </w:tcPr>
          <w:p w:rsidR="00997F68" w:rsidRPr="000D2710" w:rsidRDefault="00997F68" w:rsidP="000D2710">
            <w:pPr>
              <w:widowControl/>
              <w:spacing w:line="5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限报</w:t>
            </w:r>
            <w:r w:rsidRPr="000D2710">
              <w:rPr>
                <w:rFonts w:ascii="仿宋_GB2312" w:eastAsia="仿宋_GB2312" w:hAnsi="Times New Roman" w:cs="仿宋_GB2312"/>
                <w:sz w:val="24"/>
                <w:szCs w:val="24"/>
              </w:rPr>
              <w:t>2</w:t>
            </w:r>
            <w:r w:rsidRPr="000D2710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名</w:t>
            </w:r>
          </w:p>
        </w:tc>
      </w:tr>
    </w:tbl>
    <w:p w:rsidR="00997F68" w:rsidRDefault="00997F68">
      <w:pPr>
        <w:spacing w:line="280" w:lineRule="exact"/>
        <w:rPr>
          <w:rFonts w:cs="Times New Roman"/>
        </w:rPr>
      </w:pPr>
    </w:p>
    <w:p w:rsidR="00997F68" w:rsidRPr="000D2710" w:rsidRDefault="00997F68" w:rsidP="006A5C16">
      <w:pPr>
        <w:widowControl/>
        <w:spacing w:line="600" w:lineRule="exact"/>
        <w:ind w:firstLineChars="196" w:firstLine="627"/>
        <w:rPr>
          <w:rFonts w:ascii="黑体" w:eastAsia="黑体" w:hAnsi="黑体" w:cs="Times New Roman"/>
          <w:sz w:val="32"/>
          <w:szCs w:val="32"/>
        </w:rPr>
      </w:pPr>
      <w:r w:rsidRPr="000D2710">
        <w:rPr>
          <w:rFonts w:ascii="黑体" w:eastAsia="黑体" w:hAnsi="黑体" w:cs="黑体" w:hint="eastAsia"/>
          <w:sz w:val="32"/>
          <w:szCs w:val="32"/>
        </w:rPr>
        <w:t>二、赛项实施方案</w:t>
      </w:r>
    </w:p>
    <w:p w:rsidR="00997F68" w:rsidRPr="000D2710" w:rsidRDefault="00997F68" w:rsidP="006A5C16">
      <w:pPr>
        <w:spacing w:line="600" w:lineRule="exact"/>
        <w:ind w:firstLineChars="200" w:firstLine="643"/>
        <w:rPr>
          <w:rFonts w:ascii="楷体_GB2312" w:eastAsia="楷体_GB2312" w:hAnsi="楷体" w:cs="Times New Roman"/>
          <w:b/>
          <w:bCs/>
          <w:sz w:val="32"/>
          <w:szCs w:val="32"/>
        </w:rPr>
      </w:pPr>
      <w:r w:rsidRPr="000D2710">
        <w:rPr>
          <w:rFonts w:ascii="楷体_GB2312" w:eastAsia="楷体_GB2312" w:hAnsi="楷体" w:cs="楷体_GB2312"/>
          <w:b/>
          <w:bCs/>
          <w:sz w:val="32"/>
          <w:szCs w:val="32"/>
        </w:rPr>
        <w:t>1.</w:t>
      </w:r>
      <w:r w:rsidRPr="000D2710">
        <w:rPr>
          <w:rFonts w:ascii="楷体_GB2312" w:eastAsia="楷体_GB2312" w:hAnsi="楷体" w:cs="楷体_GB2312" w:hint="eastAsia"/>
          <w:b/>
          <w:bCs/>
          <w:sz w:val="32"/>
          <w:szCs w:val="32"/>
        </w:rPr>
        <w:t>青年教师英语教学大赛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比赛分定题授课和回答问题两个环节。</w:t>
      </w:r>
    </w:p>
    <w:p w:rsidR="00997F68" w:rsidRPr="000D2710" w:rsidRDefault="00997F68" w:rsidP="006A5C16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楷体" w:cs="仿宋_GB2312" w:hint="eastAsia"/>
          <w:b/>
          <w:bCs/>
          <w:sz w:val="32"/>
          <w:szCs w:val="32"/>
        </w:rPr>
        <w:t>第一部分为授课。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授课对象是常州工程职业技术学院学生，英语基础较好。比赛授课主题侧重提高学生的英语综合运用能力，本科组和专科组授课内容均为新视野大学英语系列教材，具体如下：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新视野大学英语读写教程第</w:t>
      </w:r>
      <w:r w:rsidRPr="000D2710">
        <w:rPr>
          <w:rFonts w:ascii="仿宋_GB2312" w:eastAsia="仿宋_GB2312" w:hAnsi="Times New Roman" w:cs="仿宋_GB2312"/>
          <w:sz w:val="32"/>
          <w:szCs w:val="32"/>
        </w:rPr>
        <w:t>2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册</w:t>
      </w:r>
      <w:r w:rsidRPr="000D2710">
        <w:rPr>
          <w:rFonts w:ascii="仿宋_GB2312" w:eastAsia="仿宋_GB2312" w:hAnsi="Times New Roman" w:cs="仿宋_GB2312"/>
          <w:sz w:val="32"/>
          <w:szCs w:val="32"/>
        </w:rPr>
        <w:t>1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至</w:t>
      </w:r>
      <w:r w:rsidRPr="000D2710">
        <w:rPr>
          <w:rFonts w:ascii="仿宋_GB2312" w:eastAsia="仿宋_GB2312" w:hAnsi="Times New Roman" w:cs="仿宋_GB2312"/>
          <w:sz w:val="32"/>
          <w:szCs w:val="32"/>
        </w:rPr>
        <w:t>8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单元（选手从中任选一单元）。选手以电子课件辅助进行授课，授课时间定为</w:t>
      </w:r>
      <w:r w:rsidRPr="000D2710">
        <w:rPr>
          <w:rFonts w:ascii="仿宋_GB2312" w:eastAsia="仿宋_GB2312" w:hAnsi="Times New Roman" w:cs="仿宋_GB2312"/>
          <w:sz w:val="32"/>
          <w:szCs w:val="32"/>
        </w:rPr>
        <w:t xml:space="preserve"> 20 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分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lastRenderedPageBreak/>
        <w:t>钟（从正式授课开始计时）。</w:t>
      </w:r>
    </w:p>
    <w:p w:rsidR="00997F68" w:rsidRPr="000D2710" w:rsidRDefault="00997F68" w:rsidP="006A5C16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楷体" w:cs="仿宋_GB2312" w:hint="eastAsia"/>
          <w:b/>
          <w:bCs/>
          <w:sz w:val="32"/>
          <w:szCs w:val="32"/>
        </w:rPr>
        <w:t>第二部分为回答问题。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评委针对第一部分的授课环节即兴提问，每个授课教师回答一个问题。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比赛采用现场抽签的方式决定参赛选手的出场顺序。各组别的参赛选手必须在本组比赛开始前</w:t>
      </w:r>
      <w:r w:rsidRPr="000D2710">
        <w:rPr>
          <w:rFonts w:ascii="仿宋_GB2312" w:eastAsia="仿宋_GB2312" w:hAnsi="Times New Roman" w:cs="仿宋_GB2312"/>
          <w:sz w:val="32"/>
          <w:szCs w:val="32"/>
        </w:rPr>
        <w:t>30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分钟到比赛现场集中抽签。开赛前</w:t>
      </w:r>
      <w:r w:rsidRPr="000D2710">
        <w:rPr>
          <w:rFonts w:ascii="仿宋_GB2312" w:eastAsia="仿宋_GB2312" w:hAnsi="Times New Roman" w:cs="仿宋_GB2312"/>
          <w:sz w:val="32"/>
          <w:szCs w:val="32"/>
        </w:rPr>
        <w:t>15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分钟参赛选手未到作弃权处理。评委由主办单位邀请江苏省内外语界的知名专家担任。</w:t>
      </w:r>
    </w:p>
    <w:p w:rsidR="00997F68" w:rsidRPr="000D2710" w:rsidRDefault="00997F68" w:rsidP="006A5C16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楷体" w:cs="仿宋_GB2312" w:hint="eastAsia"/>
          <w:b/>
          <w:bCs/>
          <w:sz w:val="32"/>
          <w:szCs w:val="32"/>
        </w:rPr>
        <w:t>评分标准。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比赛采用百分制，选手的最终成绩由授课环节得分（权重</w:t>
      </w:r>
      <w:r w:rsidRPr="000D2710">
        <w:rPr>
          <w:rFonts w:ascii="仿宋_GB2312" w:eastAsia="仿宋_GB2312" w:hAnsi="Times New Roman" w:cs="仿宋_GB2312"/>
          <w:sz w:val="32"/>
          <w:szCs w:val="32"/>
        </w:rPr>
        <w:t>80%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）</w:t>
      </w:r>
      <w:r w:rsidRPr="000D2710">
        <w:rPr>
          <w:rFonts w:ascii="仿宋_GB2312" w:eastAsia="仿宋_GB2312" w:hAnsi="Times New Roman" w:cs="仿宋_GB2312"/>
          <w:sz w:val="32"/>
          <w:szCs w:val="32"/>
        </w:rPr>
        <w:t>+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回答问题环节得分（权重</w:t>
      </w:r>
      <w:r w:rsidRPr="000D2710">
        <w:rPr>
          <w:rFonts w:ascii="仿宋_GB2312" w:eastAsia="仿宋_GB2312" w:hAnsi="Times New Roman" w:cs="仿宋_GB2312"/>
          <w:sz w:val="32"/>
          <w:szCs w:val="32"/>
        </w:rPr>
        <w:t>20%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）构成。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090"/>
        <w:gridCol w:w="2020"/>
        <w:gridCol w:w="2089"/>
        <w:gridCol w:w="2489"/>
      </w:tblGrid>
      <w:tr w:rsidR="00997F68" w:rsidRPr="000D2710" w:rsidTr="000D2710">
        <w:trPr>
          <w:trHeight w:val="680"/>
          <w:jc w:val="center"/>
        </w:trPr>
        <w:tc>
          <w:tcPr>
            <w:tcW w:w="41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仿宋_GB2312" w:eastAsia="仿宋_GB2312" w:hAnsi="Times New Roman" w:cs="Times New Roman"/>
                <w:kern w:val="0"/>
                <w:sz w:val="32"/>
                <w:szCs w:val="32"/>
              </w:rPr>
            </w:pPr>
            <w:r w:rsidRPr="000D271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 xml:space="preserve">Lecture </w:t>
            </w:r>
            <w:r w:rsidRPr="000D271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</w:rPr>
              <w:t>（</w:t>
            </w:r>
            <w:r w:rsidRPr="000D271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>80%</w:t>
            </w:r>
            <w:r w:rsidRPr="000D271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</w:rPr>
              <w:t>）</w:t>
            </w:r>
          </w:p>
        </w:tc>
        <w:tc>
          <w:tcPr>
            <w:tcW w:w="45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仿宋_GB2312" w:eastAsia="仿宋_GB2312" w:hAnsi="Times New Roman" w:cs="Times New Roman"/>
                <w:kern w:val="0"/>
                <w:sz w:val="32"/>
                <w:szCs w:val="32"/>
              </w:rPr>
            </w:pPr>
            <w:r w:rsidRPr="000D271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 xml:space="preserve">Response to Questions </w:t>
            </w:r>
            <w:r w:rsidRPr="000D271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</w:rPr>
              <w:t>（</w:t>
            </w:r>
            <w:r w:rsidRPr="000D271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>20%</w:t>
            </w:r>
            <w:r w:rsidRPr="000D2710">
              <w:rPr>
                <w:rFonts w:ascii="仿宋_GB2312" w:eastAsia="仿宋_GB2312" w:hAnsi="Times New Roman" w:cs="仿宋_GB2312" w:hint="eastAsia"/>
                <w:kern w:val="0"/>
                <w:sz w:val="32"/>
                <w:szCs w:val="32"/>
              </w:rPr>
              <w:t>）</w:t>
            </w:r>
          </w:p>
        </w:tc>
      </w:tr>
      <w:tr w:rsidR="00997F68" w:rsidRPr="000D2710" w:rsidTr="000D2710">
        <w:trPr>
          <w:trHeight w:val="680"/>
          <w:jc w:val="center"/>
        </w:trPr>
        <w:tc>
          <w:tcPr>
            <w:tcW w:w="2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  <w:r w:rsidRPr="000D271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>Designing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  <w:r w:rsidRPr="000D271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>50%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  <w:r w:rsidRPr="000D271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 xml:space="preserve">Content 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  <w:r w:rsidRPr="000D271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>15%</w:t>
            </w:r>
          </w:p>
        </w:tc>
      </w:tr>
      <w:tr w:rsidR="00997F68" w:rsidRPr="000D2710" w:rsidTr="000D2710">
        <w:trPr>
          <w:trHeight w:val="680"/>
          <w:jc w:val="center"/>
        </w:trPr>
        <w:tc>
          <w:tcPr>
            <w:tcW w:w="2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  <w:r w:rsidRPr="000D271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>Delivery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  <w:r w:rsidRPr="000D271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>30%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  <w:r w:rsidRPr="000D271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>Delivery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</w:pPr>
            <w:r w:rsidRPr="000D2710">
              <w:rPr>
                <w:rFonts w:ascii="仿宋_GB2312" w:eastAsia="仿宋_GB2312" w:hAnsi="Times New Roman" w:cs="仿宋_GB2312"/>
                <w:kern w:val="0"/>
                <w:sz w:val="32"/>
                <w:szCs w:val="32"/>
              </w:rPr>
              <w:t>5%</w:t>
            </w:r>
          </w:p>
        </w:tc>
      </w:tr>
    </w:tbl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授课环节的具体评分标准如下：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教学设计（</w:t>
      </w:r>
      <w:r w:rsidRPr="000D2710">
        <w:rPr>
          <w:rFonts w:ascii="仿宋_GB2312" w:eastAsia="仿宋_GB2312" w:hAnsi="Times New Roman" w:cs="仿宋_GB2312"/>
          <w:sz w:val="32"/>
          <w:szCs w:val="32"/>
        </w:rPr>
        <w:t>50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分）：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教学目标合理、明确，能促进知识的活用与内化吸收，贯彻实施英语课程思政理念；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教学内容选取得当，重点突出，课前与课上有机结合；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教学流程清晰，活动设计合理，组织紧凑、顺畅；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采用创新型教学方法，方法有效，具有启发性，能激发学生对课堂和学习的兴趣并深度参与；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课堂氛围良好，师生充分互动，学生积极参与。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lastRenderedPageBreak/>
        <w:t>教学展示（</w:t>
      </w:r>
      <w:r w:rsidRPr="000D2710">
        <w:rPr>
          <w:rFonts w:ascii="仿宋_GB2312" w:eastAsia="仿宋_GB2312" w:hAnsi="Times New Roman" w:cs="仿宋_GB2312"/>
          <w:sz w:val="32"/>
          <w:szCs w:val="32"/>
        </w:rPr>
        <w:t>30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分）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教师教态大方、自然；参赛时间控制得当；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讲解使用语言规范、清晰，富有感染力；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/>
          <w:sz w:val="32"/>
          <w:szCs w:val="32"/>
        </w:rPr>
        <w:t>PPT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课件设计合理，能起到有效的辅助作用。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如选手出现最后得分相同，以回答问题环节得分高低作为排名依据；如回答问题环节得分也相同，选手采取</w:t>
      </w:r>
      <w:r w:rsidRPr="000D2710">
        <w:rPr>
          <w:rFonts w:ascii="仿宋_GB2312" w:eastAsia="仿宋_GB2312" w:hAnsi="Times New Roman" w:cs="仿宋_GB2312"/>
          <w:sz w:val="32"/>
          <w:szCs w:val="32"/>
        </w:rPr>
        <w:t xml:space="preserve"> 3 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分钟即兴演讲的形式决定名次。</w:t>
      </w:r>
    </w:p>
    <w:p w:rsidR="00997F68" w:rsidRPr="000D2710" w:rsidRDefault="00997F68" w:rsidP="006A5C16">
      <w:pPr>
        <w:spacing w:line="600" w:lineRule="exact"/>
        <w:ind w:firstLineChars="200" w:firstLine="643"/>
        <w:rPr>
          <w:rFonts w:ascii="楷体_GB2312" w:eastAsia="楷体_GB2312" w:hAnsi="Times New Roman" w:cs="Times New Roman"/>
          <w:b/>
          <w:bCs/>
          <w:sz w:val="32"/>
          <w:szCs w:val="32"/>
        </w:rPr>
      </w:pPr>
      <w:r w:rsidRPr="000D2710">
        <w:rPr>
          <w:rFonts w:ascii="楷体_GB2312" w:eastAsia="楷体_GB2312" w:hAnsi="Times New Roman" w:cs="楷体_GB2312"/>
          <w:b/>
          <w:bCs/>
          <w:sz w:val="32"/>
          <w:szCs w:val="32"/>
        </w:rPr>
        <w:t>2.</w:t>
      </w:r>
      <w:r w:rsidRPr="000D2710">
        <w:rPr>
          <w:rFonts w:ascii="楷体_GB2312" w:eastAsia="楷体_GB2312" w:hAnsi="Times New Roman" w:cs="楷体_GB2312" w:hint="eastAsia"/>
          <w:b/>
          <w:bCs/>
          <w:sz w:val="32"/>
          <w:szCs w:val="32"/>
        </w:rPr>
        <w:t>大学生外语演讲比赛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比赛分定题演讲和回答问题两个环节。</w:t>
      </w:r>
    </w:p>
    <w:p w:rsidR="00997F68" w:rsidRPr="000D2710" w:rsidRDefault="00997F68" w:rsidP="006A5C16">
      <w:pPr>
        <w:spacing w:line="600" w:lineRule="exact"/>
        <w:ind w:firstLineChars="200" w:firstLine="643"/>
        <w:rPr>
          <w:rFonts w:ascii="仿宋_GB2312" w:eastAsia="仿宋_GB2312" w:hAnsi="楷体" w:cs="Times New Roman"/>
          <w:b/>
          <w:bCs/>
          <w:sz w:val="32"/>
          <w:szCs w:val="32"/>
        </w:rPr>
      </w:pPr>
      <w:r w:rsidRPr="000D2710">
        <w:rPr>
          <w:rFonts w:ascii="仿宋_GB2312" w:eastAsia="仿宋_GB2312" w:hAnsi="楷体" w:cs="仿宋_GB2312" w:hint="eastAsia"/>
          <w:b/>
          <w:bCs/>
          <w:sz w:val="32"/>
          <w:szCs w:val="32"/>
        </w:rPr>
        <w:t>第一部分为定题演讲。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英语专业组、英语非专业组参赛选手以</w:t>
      </w:r>
      <w:r w:rsidRPr="000D2710">
        <w:rPr>
          <w:rFonts w:ascii="仿宋_GB2312" w:eastAsia="仿宋_GB2312" w:hAnsi="Times New Roman" w:cs="仿宋_GB2312"/>
          <w:sz w:val="32"/>
          <w:szCs w:val="32"/>
        </w:rPr>
        <w:t>2020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年“外研社杯”全国英语演讲大赛组委会公布的定题演讲题目视频“</w:t>
      </w:r>
      <w:r w:rsidRPr="000D2710">
        <w:rPr>
          <w:rFonts w:ascii="仿宋_GB2312" w:eastAsia="仿宋_GB2312" w:hAnsi="Times New Roman" w:cs="仿宋_GB2312"/>
          <w:sz w:val="32"/>
          <w:szCs w:val="32"/>
        </w:rPr>
        <w:t>Challenge to All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”为依据</w:t>
      </w:r>
      <w:r w:rsidRPr="000D2710">
        <w:rPr>
          <w:rFonts w:ascii="仿宋_GB2312" w:eastAsia="仿宋_GB2312" w:hAnsi="Times New Roman" w:cs="仿宋_GB2312" w:hint="eastAsia"/>
          <w:spacing w:val="-14"/>
          <w:sz w:val="28"/>
          <w:szCs w:val="28"/>
        </w:rPr>
        <w:t>（</w:t>
      </w:r>
      <w:r w:rsidRPr="000D2710">
        <w:rPr>
          <w:rFonts w:ascii="仿宋_GB2312" w:eastAsia="仿宋_GB2312" w:hAnsi="Times New Roman" w:cs="仿宋_GB2312"/>
          <w:spacing w:val="-14"/>
          <w:sz w:val="28"/>
          <w:szCs w:val="28"/>
        </w:rPr>
        <w:t>http://uchallenge.unipus.cn/2018/news/465100.shtml</w:t>
      </w:r>
      <w:r w:rsidRPr="000D2710">
        <w:rPr>
          <w:rFonts w:ascii="仿宋_GB2312" w:eastAsia="仿宋_GB2312" w:hAnsi="Times New Roman" w:cs="仿宋_GB2312" w:hint="eastAsia"/>
          <w:spacing w:val="-14"/>
          <w:sz w:val="28"/>
          <w:szCs w:val="28"/>
        </w:rPr>
        <w:t>）</w:t>
      </w:r>
      <w:r w:rsidRPr="000D2710">
        <w:rPr>
          <w:rFonts w:ascii="仿宋_GB2312" w:eastAsia="仿宋_GB2312" w:hAnsi="Times New Roman" w:cs="仿宋_GB2312" w:hint="eastAsia"/>
          <w:spacing w:val="-20"/>
          <w:sz w:val="28"/>
          <w:szCs w:val="28"/>
        </w:rPr>
        <w:t>，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自定副标题进行</w:t>
      </w:r>
      <w:r w:rsidRPr="000D2710">
        <w:rPr>
          <w:rFonts w:ascii="仿宋_GB2312" w:eastAsia="仿宋_GB2312" w:hAnsi="Times New Roman" w:cs="仿宋_GB2312"/>
          <w:sz w:val="32"/>
          <w:szCs w:val="32"/>
        </w:rPr>
        <w:t>3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分钟英语演讲，演讲中不能出现选手个人相关信息，限时</w:t>
      </w:r>
      <w:r w:rsidRPr="000D2710">
        <w:rPr>
          <w:rFonts w:ascii="仿宋_GB2312" w:eastAsia="仿宋_GB2312" w:hAnsi="Times New Roman" w:cs="仿宋_GB2312"/>
          <w:sz w:val="32"/>
          <w:szCs w:val="32"/>
        </w:rPr>
        <w:t>3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分钟。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日语本科专业组、日语非专业组（包括本科院校非日语专业、专科院校日语专业和非日语专业）参赛选手在组委会提供的定题演讲题目范围（见附件</w:t>
      </w:r>
      <w:r w:rsidRPr="000D2710">
        <w:rPr>
          <w:rFonts w:ascii="仿宋_GB2312" w:eastAsia="仿宋_GB2312" w:hAnsi="Times New Roman" w:cs="仿宋_GB2312"/>
          <w:sz w:val="32"/>
          <w:szCs w:val="32"/>
        </w:rPr>
        <w:t>3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）内自选一个演讲主题进行演讲，演讲中不能出现选手个人相关信息，限时</w:t>
      </w:r>
      <w:r w:rsidRPr="000D2710">
        <w:rPr>
          <w:rFonts w:ascii="仿宋_GB2312" w:eastAsia="仿宋_GB2312" w:hAnsi="Times New Roman" w:cs="仿宋_GB2312"/>
          <w:sz w:val="32"/>
          <w:szCs w:val="32"/>
        </w:rPr>
        <w:t>3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分钟。</w:t>
      </w:r>
    </w:p>
    <w:p w:rsidR="00997F68" w:rsidRPr="000D2710" w:rsidRDefault="00997F68" w:rsidP="006A5C16">
      <w:pPr>
        <w:spacing w:line="600" w:lineRule="exact"/>
        <w:ind w:firstLineChars="200" w:firstLine="643"/>
        <w:rPr>
          <w:rFonts w:ascii="仿宋_GB2312" w:eastAsia="仿宋_GB2312" w:hAnsi="楷体" w:cs="Times New Roman"/>
          <w:b/>
          <w:bCs/>
          <w:sz w:val="32"/>
          <w:szCs w:val="32"/>
        </w:rPr>
      </w:pPr>
      <w:r w:rsidRPr="000D2710">
        <w:rPr>
          <w:rFonts w:ascii="仿宋_GB2312" w:eastAsia="仿宋_GB2312" w:hAnsi="楷体" w:cs="仿宋_GB2312" w:hint="eastAsia"/>
          <w:b/>
          <w:bCs/>
          <w:sz w:val="32"/>
          <w:szCs w:val="32"/>
        </w:rPr>
        <w:t>第二部分为回答问题。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评委针对第一部分的主题演讲即兴提问，每个演讲选手回答一个问题，限时</w:t>
      </w:r>
      <w:r w:rsidRPr="000D2710">
        <w:rPr>
          <w:rFonts w:ascii="仿宋_GB2312" w:eastAsia="仿宋_GB2312" w:hAnsi="Times New Roman" w:cs="仿宋_GB2312"/>
          <w:sz w:val="32"/>
          <w:szCs w:val="32"/>
        </w:rPr>
        <w:t>1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分钟，超时评委作相应扣分。</w:t>
      </w:r>
    </w:p>
    <w:p w:rsidR="00997F68" w:rsidRPr="000D2710" w:rsidRDefault="00997F68" w:rsidP="006A5C16">
      <w:pPr>
        <w:spacing w:line="60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Times New Roman" w:cs="仿宋_GB2312" w:hint="eastAsia"/>
          <w:sz w:val="32"/>
          <w:szCs w:val="32"/>
        </w:rPr>
        <w:lastRenderedPageBreak/>
        <w:t>比赛采用现场抽签的方式决定参赛选手的出场顺序。各组别的参赛选手必须在本组比赛开始前</w:t>
      </w:r>
      <w:r w:rsidRPr="000D2710">
        <w:rPr>
          <w:rFonts w:ascii="仿宋_GB2312" w:eastAsia="仿宋_GB2312" w:hAnsi="Times New Roman" w:cs="仿宋_GB2312"/>
          <w:sz w:val="32"/>
          <w:szCs w:val="32"/>
        </w:rPr>
        <w:t>30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分钟到比赛现场集中抽签。开赛前</w:t>
      </w:r>
      <w:r w:rsidRPr="000D2710">
        <w:rPr>
          <w:rFonts w:ascii="仿宋_GB2312" w:eastAsia="仿宋_GB2312" w:hAnsi="Times New Roman" w:cs="仿宋_GB2312"/>
          <w:sz w:val="32"/>
          <w:szCs w:val="32"/>
        </w:rPr>
        <w:t>15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分钟参赛选手未到作弃权处理。评委由主办单位邀请外籍教师、在常高校外语院系的资深教师担任。</w:t>
      </w:r>
      <w:bookmarkStart w:id="0" w:name="_GoBack"/>
      <w:bookmarkEnd w:id="0"/>
    </w:p>
    <w:p w:rsidR="00997F68" w:rsidRPr="000D2710" w:rsidRDefault="00997F68" w:rsidP="006A5C16">
      <w:pPr>
        <w:spacing w:line="60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 w:rsidRPr="000D2710">
        <w:rPr>
          <w:rFonts w:ascii="仿宋_GB2312" w:eastAsia="仿宋_GB2312" w:hAnsi="楷体" w:cs="仿宋_GB2312" w:hint="eastAsia"/>
          <w:b/>
          <w:bCs/>
          <w:sz w:val="32"/>
          <w:szCs w:val="32"/>
        </w:rPr>
        <w:t>评分标准。</w:t>
      </w:r>
      <w:r w:rsidRPr="000D2710">
        <w:rPr>
          <w:rFonts w:ascii="仿宋_GB2312" w:eastAsia="仿宋_GB2312" w:hAnsi="Times New Roman" w:cs="仿宋_GB2312" w:hint="eastAsia"/>
          <w:sz w:val="32"/>
          <w:szCs w:val="32"/>
        </w:rPr>
        <w:t>决赛采用百分制，具体评分标准如下：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977"/>
        <w:gridCol w:w="1978"/>
        <w:gridCol w:w="1977"/>
        <w:gridCol w:w="2421"/>
      </w:tblGrid>
      <w:tr w:rsidR="00997F68" w:rsidRPr="000D2710" w:rsidTr="000D2710">
        <w:trPr>
          <w:trHeight w:val="680"/>
          <w:jc w:val="center"/>
        </w:trPr>
        <w:tc>
          <w:tcPr>
            <w:tcW w:w="39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 w:rsidRPr="000D2710">
              <w:rPr>
                <w:rFonts w:ascii="Times New Roman" w:hAnsi="Times New Roman" w:cs="Times New Roman"/>
                <w:kern w:val="0"/>
                <w:sz w:val="32"/>
                <w:szCs w:val="32"/>
              </w:rPr>
              <w:t xml:space="preserve">Prepared Speech </w:t>
            </w:r>
            <w:r w:rsidRPr="000D2710">
              <w:rPr>
                <w:rFonts w:ascii="Times New Roman" w:hAnsi="Times New Roman" w:cs="宋体" w:hint="eastAsia"/>
                <w:kern w:val="0"/>
                <w:sz w:val="32"/>
                <w:szCs w:val="32"/>
              </w:rPr>
              <w:t>（</w:t>
            </w:r>
            <w:r w:rsidRPr="000D2710">
              <w:rPr>
                <w:rFonts w:ascii="Times New Roman" w:hAnsi="Times New Roman" w:cs="Times New Roman"/>
                <w:kern w:val="0"/>
                <w:sz w:val="32"/>
                <w:szCs w:val="32"/>
              </w:rPr>
              <w:t>60%</w:t>
            </w:r>
            <w:r w:rsidRPr="000D2710">
              <w:rPr>
                <w:rFonts w:ascii="Times New Roman" w:hAnsi="Times New Roman" w:cs="宋体" w:hint="eastAsia"/>
                <w:kern w:val="0"/>
                <w:sz w:val="32"/>
                <w:szCs w:val="32"/>
              </w:rPr>
              <w:t>）</w:t>
            </w:r>
          </w:p>
        </w:tc>
        <w:tc>
          <w:tcPr>
            <w:tcW w:w="43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 w:rsidRPr="000D2710">
              <w:rPr>
                <w:rFonts w:ascii="Times New Roman" w:hAnsi="Times New Roman" w:cs="Times New Roman"/>
                <w:kern w:val="0"/>
                <w:sz w:val="32"/>
                <w:szCs w:val="32"/>
              </w:rPr>
              <w:t xml:space="preserve">Response to Questions </w:t>
            </w:r>
            <w:r w:rsidRPr="000D2710">
              <w:rPr>
                <w:rFonts w:ascii="Times New Roman" w:hAnsi="Times New Roman" w:cs="宋体" w:hint="eastAsia"/>
                <w:kern w:val="0"/>
                <w:sz w:val="32"/>
                <w:szCs w:val="32"/>
              </w:rPr>
              <w:t>（</w:t>
            </w:r>
            <w:r w:rsidRPr="000D2710">
              <w:rPr>
                <w:rFonts w:ascii="Times New Roman" w:hAnsi="Times New Roman" w:cs="Times New Roman"/>
                <w:kern w:val="0"/>
                <w:sz w:val="32"/>
                <w:szCs w:val="32"/>
              </w:rPr>
              <w:t>40%</w:t>
            </w:r>
            <w:r w:rsidRPr="000D2710">
              <w:rPr>
                <w:rFonts w:ascii="Times New Roman" w:hAnsi="Times New Roman" w:cs="宋体" w:hint="eastAsia"/>
                <w:kern w:val="0"/>
                <w:sz w:val="32"/>
                <w:szCs w:val="32"/>
              </w:rPr>
              <w:t>）</w:t>
            </w:r>
          </w:p>
        </w:tc>
      </w:tr>
      <w:tr w:rsidR="00997F68" w:rsidRPr="000D2710" w:rsidTr="000D2710">
        <w:trPr>
          <w:trHeight w:val="680"/>
          <w:jc w:val="center"/>
        </w:trPr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 w:rsidRPr="000D2710">
              <w:rPr>
                <w:rFonts w:ascii="Times New Roman" w:hAnsi="Times New Roman" w:cs="Times New Roman"/>
                <w:kern w:val="0"/>
                <w:sz w:val="32"/>
                <w:szCs w:val="32"/>
              </w:rPr>
              <w:t>Content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 w:rsidRPr="000D2710">
              <w:rPr>
                <w:rFonts w:ascii="Times New Roman" w:hAnsi="Times New Roman" w:cs="Times New Roman"/>
                <w:kern w:val="0"/>
                <w:sz w:val="32"/>
                <w:szCs w:val="32"/>
              </w:rPr>
              <w:t>20%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 w:rsidRPr="000D2710">
              <w:rPr>
                <w:rFonts w:ascii="Times New Roman" w:hAnsi="Times New Roman" w:cs="Times New Roman"/>
                <w:kern w:val="0"/>
                <w:sz w:val="32"/>
                <w:szCs w:val="32"/>
              </w:rPr>
              <w:t>Content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 w:rsidRPr="000D2710">
              <w:rPr>
                <w:rFonts w:ascii="Times New Roman" w:hAnsi="Times New Roman" w:cs="Times New Roman"/>
                <w:kern w:val="0"/>
                <w:sz w:val="32"/>
                <w:szCs w:val="32"/>
              </w:rPr>
              <w:t>15%</w:t>
            </w:r>
          </w:p>
        </w:tc>
      </w:tr>
      <w:tr w:rsidR="00997F68" w:rsidRPr="000D2710" w:rsidTr="000D2710">
        <w:trPr>
          <w:trHeight w:val="680"/>
          <w:jc w:val="center"/>
        </w:trPr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 w:rsidRPr="000D2710">
              <w:rPr>
                <w:rFonts w:ascii="Times New Roman" w:hAnsi="Times New Roman" w:cs="Times New Roman"/>
                <w:kern w:val="0"/>
                <w:sz w:val="32"/>
                <w:szCs w:val="32"/>
              </w:rPr>
              <w:t>Language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 w:rsidRPr="000D2710">
              <w:rPr>
                <w:rFonts w:ascii="Times New Roman" w:hAnsi="Times New Roman" w:cs="Times New Roman"/>
                <w:kern w:val="0"/>
                <w:sz w:val="32"/>
                <w:szCs w:val="32"/>
              </w:rPr>
              <w:t>20%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 w:rsidRPr="000D2710">
              <w:rPr>
                <w:rFonts w:ascii="Times New Roman" w:hAnsi="Times New Roman" w:cs="Times New Roman"/>
                <w:kern w:val="0"/>
                <w:sz w:val="32"/>
                <w:szCs w:val="32"/>
              </w:rPr>
              <w:t>Language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 w:rsidRPr="000D2710">
              <w:rPr>
                <w:rFonts w:ascii="Times New Roman" w:hAnsi="Times New Roman" w:cs="Times New Roman"/>
                <w:kern w:val="0"/>
                <w:sz w:val="32"/>
                <w:szCs w:val="32"/>
              </w:rPr>
              <w:t>15%</w:t>
            </w:r>
          </w:p>
        </w:tc>
      </w:tr>
      <w:tr w:rsidR="00997F68" w:rsidRPr="000D2710" w:rsidTr="000D2710">
        <w:trPr>
          <w:trHeight w:val="680"/>
          <w:jc w:val="center"/>
        </w:trPr>
        <w:tc>
          <w:tcPr>
            <w:tcW w:w="1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 w:rsidRPr="000D2710">
              <w:rPr>
                <w:rFonts w:ascii="Times New Roman" w:hAnsi="Times New Roman" w:cs="Times New Roman"/>
                <w:kern w:val="0"/>
                <w:sz w:val="32"/>
                <w:szCs w:val="32"/>
              </w:rPr>
              <w:t>Delivery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 w:rsidRPr="000D2710">
              <w:rPr>
                <w:rFonts w:ascii="Times New Roman" w:hAnsi="Times New Roman" w:cs="Times New Roman"/>
                <w:kern w:val="0"/>
                <w:sz w:val="32"/>
                <w:szCs w:val="32"/>
              </w:rPr>
              <w:t>20%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 w:rsidRPr="000D2710">
              <w:rPr>
                <w:rFonts w:ascii="Times New Roman" w:hAnsi="Times New Roman" w:cs="Times New Roman"/>
                <w:kern w:val="0"/>
                <w:sz w:val="32"/>
                <w:szCs w:val="32"/>
              </w:rPr>
              <w:t>Delivery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7F68" w:rsidRPr="000D2710" w:rsidRDefault="00997F68" w:rsidP="000D2710">
            <w:pPr>
              <w:widowControl/>
              <w:spacing w:line="600" w:lineRule="exact"/>
              <w:jc w:val="center"/>
              <w:rPr>
                <w:rFonts w:ascii="Times New Roman" w:hAnsi="Times New Roman" w:cs="Times New Roman"/>
                <w:kern w:val="0"/>
                <w:sz w:val="32"/>
                <w:szCs w:val="32"/>
              </w:rPr>
            </w:pPr>
            <w:r w:rsidRPr="000D2710">
              <w:rPr>
                <w:rFonts w:ascii="Times New Roman" w:hAnsi="Times New Roman" w:cs="Times New Roman"/>
                <w:kern w:val="0"/>
                <w:sz w:val="32"/>
                <w:szCs w:val="32"/>
              </w:rPr>
              <w:t>10%</w:t>
            </w:r>
          </w:p>
        </w:tc>
      </w:tr>
    </w:tbl>
    <w:p w:rsidR="00997F68" w:rsidRDefault="00997F68">
      <w:pPr>
        <w:rPr>
          <w:rFonts w:cs="Times New Roman"/>
        </w:rPr>
      </w:pPr>
    </w:p>
    <w:sectPr w:rsidR="00997F68" w:rsidSect="000D2710">
      <w:footerReference w:type="default" r:id="rId6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F4C" w:rsidRDefault="00270F4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70F4C" w:rsidRDefault="00270F4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F68" w:rsidRPr="000D2710" w:rsidRDefault="00854ABA" w:rsidP="00E2539E">
    <w:pPr>
      <w:pStyle w:val="a3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0D2710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997F68" w:rsidRPr="000D2710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0D2710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6A5C16">
      <w:rPr>
        <w:rStyle w:val="a5"/>
        <w:rFonts w:ascii="Times New Roman" w:hAnsi="Times New Roman" w:cs="Times New Roman"/>
        <w:noProof/>
        <w:sz w:val="28"/>
        <w:szCs w:val="28"/>
      </w:rPr>
      <w:t>- 5 -</w:t>
    </w:r>
    <w:r w:rsidRPr="000D2710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997F68" w:rsidRDefault="00997F68" w:rsidP="000D2710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F4C" w:rsidRDefault="00270F4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70F4C" w:rsidRDefault="00270F4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F46"/>
    <w:rsid w:val="00013470"/>
    <w:rsid w:val="000C5B2F"/>
    <w:rsid w:val="000D2710"/>
    <w:rsid w:val="00105052"/>
    <w:rsid w:val="001B2AEF"/>
    <w:rsid w:val="001D1F46"/>
    <w:rsid w:val="00211E3A"/>
    <w:rsid w:val="00270F4C"/>
    <w:rsid w:val="003323AD"/>
    <w:rsid w:val="004C0588"/>
    <w:rsid w:val="006A5C16"/>
    <w:rsid w:val="00854ABA"/>
    <w:rsid w:val="00997F68"/>
    <w:rsid w:val="00C30295"/>
    <w:rsid w:val="00D549C1"/>
    <w:rsid w:val="00DB2960"/>
    <w:rsid w:val="00E2539E"/>
    <w:rsid w:val="28C81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8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C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4C0588"/>
    <w:rPr>
      <w:sz w:val="18"/>
      <w:szCs w:val="18"/>
    </w:rPr>
  </w:style>
  <w:style w:type="paragraph" w:styleId="a4">
    <w:name w:val="header"/>
    <w:basedOn w:val="a"/>
    <w:link w:val="Char0"/>
    <w:uiPriority w:val="99"/>
    <w:rsid w:val="004C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4C0588"/>
    <w:rPr>
      <w:sz w:val="18"/>
      <w:szCs w:val="18"/>
    </w:rPr>
  </w:style>
  <w:style w:type="character" w:styleId="a5">
    <w:name w:val="page number"/>
    <w:basedOn w:val="a0"/>
    <w:uiPriority w:val="99"/>
    <w:rsid w:val="000D27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235</Words>
  <Characters>1343</Characters>
  <Application>Microsoft Office Word</Application>
  <DocSecurity>0</DocSecurity>
  <Lines>11</Lines>
  <Paragraphs>3</Paragraphs>
  <ScaleCrop>false</ScaleCrop>
  <Company>微软中国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6</cp:revision>
  <dcterms:created xsi:type="dcterms:W3CDTF">2019-11-28T07:09:00Z</dcterms:created>
  <dcterms:modified xsi:type="dcterms:W3CDTF">2020-12-08T03:13:00Z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