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3886" w:rsidRPr="00ED4AB8" w:rsidRDefault="00BA3886" w:rsidP="00ED4AB8">
      <w:pPr>
        <w:spacing w:line="500" w:lineRule="exact"/>
        <w:rPr>
          <w:rFonts w:ascii="黑体" w:eastAsia="黑体" w:hAnsi="黑体" w:cs="黑体"/>
          <w:sz w:val="32"/>
          <w:szCs w:val="32"/>
        </w:rPr>
      </w:pPr>
      <w:r w:rsidRPr="00ED4AB8">
        <w:rPr>
          <w:rFonts w:ascii="黑体" w:eastAsia="黑体" w:hAnsi="黑体" w:cs="黑体" w:hint="eastAsia"/>
          <w:sz w:val="32"/>
          <w:szCs w:val="32"/>
        </w:rPr>
        <w:t>附件</w:t>
      </w:r>
      <w:r w:rsidRPr="00ED4AB8">
        <w:rPr>
          <w:rFonts w:ascii="黑体" w:eastAsia="黑体" w:hAnsi="黑体" w:cs="黑体"/>
          <w:sz w:val="32"/>
          <w:szCs w:val="32"/>
        </w:rPr>
        <w:t>4</w:t>
      </w:r>
    </w:p>
    <w:p w:rsidR="00BA3886" w:rsidRDefault="00BA3886" w:rsidP="00ED4AB8">
      <w:pPr>
        <w:spacing w:line="700" w:lineRule="exact"/>
        <w:jc w:val="center"/>
        <w:rPr>
          <w:rFonts w:ascii="方正小标宋简体" w:eastAsia="方正小标宋简体" w:cs="Times New Roman"/>
          <w:sz w:val="44"/>
          <w:szCs w:val="44"/>
        </w:rPr>
      </w:pPr>
      <w:bookmarkStart w:id="0" w:name="_GoBack"/>
      <w:bookmarkEnd w:id="0"/>
      <w:r w:rsidRPr="00ED4AB8">
        <w:rPr>
          <w:rFonts w:ascii="方正小标宋简体" w:eastAsia="方正小标宋简体" w:cs="方正小标宋简体" w:hint="eastAsia"/>
          <w:sz w:val="44"/>
          <w:szCs w:val="44"/>
        </w:rPr>
        <w:t>关于进一步规范中等职业学校</w:t>
      </w:r>
    </w:p>
    <w:p w:rsidR="00BA3886" w:rsidRPr="00ED4AB8" w:rsidRDefault="00BA3886" w:rsidP="00ED4AB8">
      <w:pPr>
        <w:spacing w:line="700" w:lineRule="exact"/>
        <w:jc w:val="center"/>
        <w:rPr>
          <w:rFonts w:ascii="方正小标宋简体" w:eastAsia="方正小标宋简体" w:cs="Times New Roman"/>
          <w:sz w:val="44"/>
          <w:szCs w:val="44"/>
        </w:rPr>
      </w:pPr>
      <w:r w:rsidRPr="00ED4AB8">
        <w:rPr>
          <w:rFonts w:ascii="方正小标宋简体" w:eastAsia="方正小标宋简体" w:cs="方正小标宋简体" w:hint="eastAsia"/>
          <w:sz w:val="44"/>
          <w:szCs w:val="44"/>
        </w:rPr>
        <w:t>毕业技能条件的说明</w:t>
      </w:r>
    </w:p>
    <w:p w:rsidR="00BA3886" w:rsidRPr="00ED4AB8" w:rsidRDefault="00BA3886" w:rsidP="003E33EF">
      <w:pPr>
        <w:spacing w:line="560" w:lineRule="exact"/>
        <w:ind w:firstLineChars="200" w:firstLine="31680"/>
        <w:rPr>
          <w:rFonts w:ascii="仿宋_GB2312" w:eastAsia="仿宋_GB2312" w:cs="Times New Roman"/>
          <w:sz w:val="30"/>
          <w:szCs w:val="30"/>
        </w:rPr>
      </w:pPr>
    </w:p>
    <w:p w:rsidR="00BA3886" w:rsidRPr="00ED4AB8" w:rsidRDefault="00BA3886" w:rsidP="003E33EF">
      <w:pPr>
        <w:spacing w:line="600" w:lineRule="exact"/>
        <w:ind w:firstLineChars="200" w:firstLine="31680"/>
        <w:rPr>
          <w:rFonts w:ascii="仿宋_GB2312" w:eastAsia="仿宋_GB2312" w:cs="Times New Roman"/>
          <w:sz w:val="32"/>
          <w:szCs w:val="32"/>
        </w:rPr>
      </w:pPr>
      <w:r w:rsidRPr="00ED4AB8">
        <w:rPr>
          <w:rFonts w:ascii="仿宋_GB2312" w:eastAsia="仿宋_GB2312" w:hAnsi="宋体" w:cs="仿宋_GB2312" w:hint="eastAsia"/>
          <w:color w:val="333333"/>
          <w:spacing w:val="9"/>
          <w:sz w:val="32"/>
          <w:szCs w:val="32"/>
          <w:shd w:val="clear" w:color="auto" w:fill="FFFFFF"/>
        </w:rPr>
        <w:t>我市职业学校长期实行“双证制”，即毕业时同时获得学历证书与相应职业资格证书</w:t>
      </w:r>
      <w:r w:rsidRPr="00ED4AB8">
        <w:rPr>
          <w:rFonts w:ascii="仿宋_GB2312" w:eastAsia="仿宋_GB2312" w:hAnsi="宋体" w:cs="仿宋_GB2312"/>
          <w:color w:val="333333"/>
          <w:spacing w:val="9"/>
          <w:sz w:val="32"/>
          <w:szCs w:val="32"/>
          <w:shd w:val="clear" w:color="auto" w:fill="FFFFFF"/>
        </w:rPr>
        <w:t>(</w:t>
      </w:r>
      <w:r w:rsidRPr="00ED4AB8">
        <w:rPr>
          <w:rFonts w:ascii="仿宋_GB2312" w:eastAsia="仿宋_GB2312" w:hAnsi="宋体" w:cs="仿宋_GB2312" w:hint="eastAsia"/>
          <w:color w:val="333333"/>
          <w:spacing w:val="9"/>
          <w:sz w:val="32"/>
          <w:szCs w:val="32"/>
          <w:shd w:val="clear" w:color="auto" w:fill="FFFFFF"/>
        </w:rPr>
        <w:t>或技能等级证书</w:t>
      </w:r>
      <w:r w:rsidRPr="00ED4AB8">
        <w:rPr>
          <w:rFonts w:ascii="仿宋_GB2312" w:eastAsia="仿宋_GB2312" w:hAnsi="宋体" w:cs="仿宋_GB2312"/>
          <w:color w:val="333333"/>
          <w:spacing w:val="9"/>
          <w:sz w:val="32"/>
          <w:szCs w:val="32"/>
          <w:shd w:val="clear" w:color="auto" w:fill="FFFFFF"/>
        </w:rPr>
        <w:t>)</w:t>
      </w:r>
      <w:r w:rsidRPr="00ED4AB8">
        <w:rPr>
          <w:rFonts w:ascii="仿宋_GB2312" w:eastAsia="仿宋_GB2312" w:hAnsi="宋体" w:cs="仿宋_GB2312" w:hint="eastAsia"/>
          <w:color w:val="333333"/>
          <w:spacing w:val="9"/>
          <w:sz w:val="32"/>
          <w:szCs w:val="32"/>
          <w:shd w:val="clear" w:color="auto" w:fill="FFFFFF"/>
        </w:rPr>
        <w:t>，且职业资格证书</w:t>
      </w:r>
      <w:r w:rsidRPr="00ED4AB8">
        <w:rPr>
          <w:rFonts w:ascii="仿宋_GB2312" w:eastAsia="仿宋_GB2312" w:hAnsi="宋体" w:cs="仿宋_GB2312"/>
          <w:color w:val="333333"/>
          <w:spacing w:val="9"/>
          <w:sz w:val="32"/>
          <w:szCs w:val="32"/>
          <w:shd w:val="clear" w:color="auto" w:fill="FFFFFF"/>
        </w:rPr>
        <w:t>(</w:t>
      </w:r>
      <w:r w:rsidRPr="00ED4AB8">
        <w:rPr>
          <w:rFonts w:ascii="仿宋_GB2312" w:eastAsia="仿宋_GB2312" w:hAnsi="宋体" w:cs="仿宋_GB2312" w:hint="eastAsia"/>
          <w:color w:val="333333"/>
          <w:spacing w:val="9"/>
          <w:sz w:val="32"/>
          <w:szCs w:val="32"/>
          <w:shd w:val="clear" w:color="auto" w:fill="FFFFFF"/>
        </w:rPr>
        <w:t>或技能等级证书</w:t>
      </w:r>
      <w:r w:rsidRPr="00ED4AB8">
        <w:rPr>
          <w:rFonts w:ascii="仿宋_GB2312" w:eastAsia="仿宋_GB2312" w:hAnsi="宋体" w:cs="仿宋_GB2312"/>
          <w:color w:val="333333"/>
          <w:spacing w:val="9"/>
          <w:sz w:val="32"/>
          <w:szCs w:val="32"/>
          <w:shd w:val="clear" w:color="auto" w:fill="FFFFFF"/>
        </w:rPr>
        <w:t>)</w:t>
      </w:r>
      <w:r w:rsidRPr="00ED4AB8">
        <w:rPr>
          <w:rFonts w:ascii="仿宋_GB2312" w:eastAsia="仿宋_GB2312" w:hAnsi="宋体" w:cs="仿宋_GB2312" w:hint="eastAsia"/>
          <w:color w:val="333333"/>
          <w:spacing w:val="9"/>
          <w:sz w:val="32"/>
          <w:szCs w:val="32"/>
          <w:shd w:val="clear" w:color="auto" w:fill="FFFFFF"/>
        </w:rPr>
        <w:t>是获得学历证书的必要条件。</w:t>
      </w:r>
      <w:r w:rsidRPr="00ED4AB8">
        <w:rPr>
          <w:rFonts w:ascii="仿宋_GB2312" w:eastAsia="仿宋_GB2312" w:hAnsi="宋体" w:cs="仿宋_GB2312" w:hint="eastAsia"/>
          <w:sz w:val="32"/>
          <w:szCs w:val="32"/>
        </w:rPr>
        <w:t>自</w:t>
      </w:r>
      <w:r w:rsidRPr="00ED4AB8">
        <w:rPr>
          <w:rFonts w:ascii="仿宋_GB2312" w:eastAsia="仿宋_GB2312" w:hAnsi="宋体" w:cs="仿宋_GB2312"/>
          <w:sz w:val="32"/>
          <w:szCs w:val="32"/>
        </w:rPr>
        <w:t>2014</w:t>
      </w:r>
      <w:r w:rsidRPr="00ED4AB8">
        <w:rPr>
          <w:rFonts w:ascii="仿宋_GB2312" w:eastAsia="仿宋_GB2312" w:hAnsi="宋体" w:cs="仿宋_GB2312" w:hint="eastAsia"/>
          <w:sz w:val="32"/>
          <w:szCs w:val="32"/>
        </w:rPr>
        <w:t>年以来，</w:t>
      </w:r>
      <w:r w:rsidRPr="00ED4AB8">
        <w:rPr>
          <w:rFonts w:ascii="仿宋_GB2312" w:eastAsia="仿宋_GB2312" w:hAnsi="宋体" w:cs="仿宋_GB2312" w:hint="eastAsia"/>
          <w:color w:val="333333"/>
          <w:spacing w:val="9"/>
          <w:sz w:val="32"/>
          <w:szCs w:val="32"/>
          <w:shd w:val="clear" w:color="auto" w:fill="FFFFFF"/>
        </w:rPr>
        <w:t>国务院取消了</w:t>
      </w:r>
      <w:r w:rsidRPr="00ED4AB8">
        <w:rPr>
          <w:rFonts w:ascii="仿宋_GB2312" w:eastAsia="仿宋_GB2312" w:hAnsi="宋体" w:cs="仿宋_GB2312"/>
          <w:color w:val="333333"/>
          <w:spacing w:val="9"/>
          <w:sz w:val="32"/>
          <w:szCs w:val="32"/>
          <w:shd w:val="clear" w:color="auto" w:fill="FFFFFF"/>
        </w:rPr>
        <w:t>434</w:t>
      </w:r>
      <w:r w:rsidRPr="00ED4AB8">
        <w:rPr>
          <w:rFonts w:ascii="仿宋_GB2312" w:eastAsia="仿宋_GB2312" w:hAnsi="宋体" w:cs="仿宋_GB2312" w:hint="eastAsia"/>
          <w:color w:val="333333"/>
          <w:spacing w:val="9"/>
          <w:sz w:val="32"/>
          <w:szCs w:val="32"/>
          <w:shd w:val="clear" w:color="auto" w:fill="FFFFFF"/>
        </w:rPr>
        <w:t>项职业资格，现行的职业资格目录</w:t>
      </w:r>
      <w:r w:rsidRPr="00ED4AB8">
        <w:rPr>
          <w:rFonts w:ascii="仿宋_GB2312" w:eastAsia="仿宋_GB2312" w:hAnsi="宋体" w:cs="仿宋_GB2312"/>
          <w:color w:val="333333"/>
          <w:spacing w:val="9"/>
          <w:sz w:val="32"/>
          <w:szCs w:val="32"/>
          <w:shd w:val="clear" w:color="auto" w:fill="FFFFFF"/>
        </w:rPr>
        <w:t>81</w:t>
      </w:r>
      <w:r w:rsidRPr="00ED4AB8">
        <w:rPr>
          <w:rFonts w:ascii="仿宋_GB2312" w:eastAsia="仿宋_GB2312" w:hAnsi="宋体" w:cs="仿宋_GB2312" w:hint="eastAsia"/>
          <w:color w:val="333333"/>
          <w:spacing w:val="9"/>
          <w:sz w:val="32"/>
          <w:szCs w:val="32"/>
          <w:shd w:val="clear" w:color="auto" w:fill="FFFFFF"/>
        </w:rPr>
        <w:t>项共</w:t>
      </w:r>
      <w:r w:rsidRPr="00ED4AB8">
        <w:rPr>
          <w:rFonts w:ascii="仿宋_GB2312" w:eastAsia="仿宋_GB2312" w:hAnsi="宋体" w:cs="仿宋_GB2312"/>
          <w:color w:val="333333"/>
          <w:spacing w:val="9"/>
          <w:sz w:val="32"/>
          <w:szCs w:val="32"/>
          <w:shd w:val="clear" w:color="auto" w:fill="FFFFFF"/>
        </w:rPr>
        <w:t>201</w:t>
      </w:r>
      <w:r w:rsidRPr="00ED4AB8">
        <w:rPr>
          <w:rFonts w:ascii="仿宋_GB2312" w:eastAsia="仿宋_GB2312" w:hAnsi="宋体" w:cs="仿宋_GB2312" w:hint="eastAsia"/>
          <w:color w:val="333333"/>
          <w:spacing w:val="9"/>
          <w:sz w:val="32"/>
          <w:szCs w:val="32"/>
          <w:shd w:val="clear" w:color="auto" w:fill="FFFFFF"/>
        </w:rPr>
        <w:t>个职业中，</w:t>
      </w:r>
      <w:r w:rsidRPr="00ED4AB8">
        <w:rPr>
          <w:rFonts w:ascii="仿宋_GB2312" w:eastAsia="仿宋_GB2312" w:hAnsi="宋体" w:cs="仿宋_GB2312"/>
          <w:color w:val="333333"/>
          <w:spacing w:val="9"/>
          <w:sz w:val="32"/>
          <w:szCs w:val="32"/>
          <w:shd w:val="clear" w:color="auto" w:fill="FFFFFF"/>
        </w:rPr>
        <w:t>45</w:t>
      </w:r>
      <w:r w:rsidRPr="00ED4AB8">
        <w:rPr>
          <w:rFonts w:ascii="仿宋_GB2312" w:eastAsia="仿宋_GB2312" w:hAnsi="宋体" w:cs="仿宋_GB2312" w:hint="eastAsia"/>
          <w:color w:val="333333"/>
          <w:spacing w:val="9"/>
          <w:sz w:val="32"/>
          <w:szCs w:val="32"/>
          <w:shd w:val="clear" w:color="auto" w:fill="FFFFFF"/>
        </w:rPr>
        <w:t>个是由人社部门组织实施鉴定，其余职业由行业协会组织实施鉴定，导致中职学校部分专业无证可考。为保证我市职业学校毕业生培养质量，现就职业学校学生毕业条件中关于技能要求作以下暂行规定：</w:t>
      </w:r>
    </w:p>
    <w:p w:rsidR="00BA3886" w:rsidRPr="00ED4AB8" w:rsidRDefault="00BA3886" w:rsidP="003E33EF">
      <w:pPr>
        <w:pStyle w:val="NoSpacing"/>
        <w:spacing w:line="600" w:lineRule="exact"/>
        <w:ind w:firstLineChars="200" w:firstLine="31680"/>
        <w:rPr>
          <w:rFonts w:ascii="仿宋_GB2312" w:eastAsia="仿宋_GB2312" w:hAnsi="宋体" w:cs="Times New Roman"/>
          <w:color w:val="333333"/>
          <w:spacing w:val="9"/>
          <w:sz w:val="32"/>
          <w:szCs w:val="32"/>
          <w:shd w:val="clear" w:color="auto" w:fill="FFFFFF"/>
        </w:rPr>
      </w:pPr>
      <w:r w:rsidRPr="00ED4AB8">
        <w:rPr>
          <w:rFonts w:ascii="仿宋_GB2312" w:eastAsia="仿宋_GB2312" w:hAnsi="宋体" w:cs="仿宋_GB2312"/>
          <w:color w:val="333333"/>
          <w:spacing w:val="9"/>
          <w:sz w:val="32"/>
          <w:szCs w:val="32"/>
          <w:shd w:val="clear" w:color="auto" w:fill="FFFFFF"/>
        </w:rPr>
        <w:t>1.</w:t>
      </w:r>
      <w:r w:rsidRPr="00ED4AB8">
        <w:rPr>
          <w:rFonts w:ascii="仿宋_GB2312" w:eastAsia="仿宋_GB2312" w:hAnsi="宋体" w:cs="仿宋_GB2312" w:hint="eastAsia"/>
          <w:color w:val="333333"/>
          <w:spacing w:val="9"/>
          <w:sz w:val="32"/>
          <w:szCs w:val="32"/>
          <w:shd w:val="clear" w:color="auto" w:fill="FFFFFF"/>
        </w:rPr>
        <w:t>已实施教育部“</w:t>
      </w:r>
      <w:r w:rsidRPr="00ED4AB8">
        <w:rPr>
          <w:rFonts w:ascii="仿宋_GB2312" w:eastAsia="仿宋_GB2312" w:hAnsi="宋体" w:cs="仿宋_GB2312"/>
          <w:color w:val="333333"/>
          <w:spacing w:val="9"/>
          <w:sz w:val="32"/>
          <w:szCs w:val="32"/>
          <w:shd w:val="clear" w:color="auto" w:fill="FFFFFF"/>
        </w:rPr>
        <w:t>1+X</w:t>
      </w:r>
      <w:r w:rsidRPr="00ED4AB8">
        <w:rPr>
          <w:rFonts w:ascii="仿宋_GB2312" w:eastAsia="仿宋_GB2312" w:hAnsi="宋体" w:cs="仿宋_GB2312" w:hint="eastAsia"/>
          <w:color w:val="333333"/>
          <w:spacing w:val="9"/>
          <w:sz w:val="32"/>
          <w:szCs w:val="32"/>
          <w:shd w:val="clear" w:color="auto" w:fill="FFFFFF"/>
        </w:rPr>
        <w:t>”证书试点的专业，以取得“</w:t>
      </w:r>
      <w:r w:rsidRPr="00ED4AB8">
        <w:rPr>
          <w:rFonts w:ascii="仿宋_GB2312" w:eastAsia="仿宋_GB2312" w:hAnsi="宋体" w:cs="仿宋_GB2312"/>
          <w:color w:val="333333"/>
          <w:spacing w:val="9"/>
          <w:sz w:val="32"/>
          <w:szCs w:val="32"/>
          <w:shd w:val="clear" w:color="auto" w:fill="FFFFFF"/>
        </w:rPr>
        <w:t>1+X</w:t>
      </w:r>
      <w:r w:rsidRPr="00ED4AB8">
        <w:rPr>
          <w:rFonts w:ascii="仿宋_GB2312" w:eastAsia="仿宋_GB2312" w:hAnsi="宋体" w:cs="仿宋_GB2312" w:hint="eastAsia"/>
          <w:color w:val="333333"/>
          <w:spacing w:val="9"/>
          <w:sz w:val="32"/>
          <w:szCs w:val="32"/>
          <w:shd w:val="clear" w:color="auto" w:fill="FFFFFF"/>
        </w:rPr>
        <w:t>”职业技能等级证书或取得人社部门保留的相关职业资格证书为毕业技能条件；</w:t>
      </w:r>
    </w:p>
    <w:p w:rsidR="00BA3886" w:rsidRPr="00ED4AB8" w:rsidRDefault="00BA3886" w:rsidP="003E33EF">
      <w:pPr>
        <w:pStyle w:val="NoSpacing"/>
        <w:spacing w:line="600" w:lineRule="exact"/>
        <w:ind w:firstLineChars="200" w:firstLine="31680"/>
        <w:rPr>
          <w:rFonts w:ascii="仿宋_GB2312" w:eastAsia="仿宋_GB2312" w:hAnsi="宋体" w:cs="Times New Roman"/>
          <w:color w:val="333333"/>
          <w:spacing w:val="9"/>
          <w:sz w:val="32"/>
          <w:szCs w:val="32"/>
          <w:shd w:val="clear" w:color="auto" w:fill="FFFFFF"/>
        </w:rPr>
      </w:pPr>
      <w:r w:rsidRPr="00ED4AB8">
        <w:rPr>
          <w:rFonts w:ascii="仿宋_GB2312" w:eastAsia="仿宋_GB2312" w:hAnsi="宋体" w:cs="仿宋_GB2312"/>
          <w:color w:val="333333"/>
          <w:spacing w:val="9"/>
          <w:sz w:val="32"/>
          <w:szCs w:val="32"/>
          <w:shd w:val="clear" w:color="auto" w:fill="FFFFFF"/>
        </w:rPr>
        <w:t>2.</w:t>
      </w:r>
      <w:r w:rsidRPr="00ED4AB8">
        <w:rPr>
          <w:rFonts w:ascii="仿宋_GB2312" w:eastAsia="仿宋_GB2312" w:hAnsi="宋体" w:cs="仿宋_GB2312" w:hint="eastAsia"/>
          <w:color w:val="333333"/>
          <w:spacing w:val="9"/>
          <w:sz w:val="32"/>
          <w:szCs w:val="32"/>
          <w:shd w:val="clear" w:color="auto" w:fill="FFFFFF"/>
        </w:rPr>
        <w:t>还未实施教育部“</w:t>
      </w:r>
      <w:r w:rsidRPr="00ED4AB8">
        <w:rPr>
          <w:rFonts w:ascii="仿宋_GB2312" w:eastAsia="仿宋_GB2312" w:hAnsi="宋体" w:cs="仿宋_GB2312"/>
          <w:color w:val="333333"/>
          <w:spacing w:val="9"/>
          <w:sz w:val="32"/>
          <w:szCs w:val="32"/>
          <w:shd w:val="clear" w:color="auto" w:fill="FFFFFF"/>
        </w:rPr>
        <w:t>1+X</w:t>
      </w:r>
      <w:r w:rsidRPr="00ED4AB8">
        <w:rPr>
          <w:rFonts w:ascii="仿宋_GB2312" w:eastAsia="仿宋_GB2312" w:hAnsi="宋体" w:cs="仿宋_GB2312" w:hint="eastAsia"/>
          <w:color w:val="333333"/>
          <w:spacing w:val="9"/>
          <w:sz w:val="32"/>
          <w:szCs w:val="32"/>
          <w:shd w:val="clear" w:color="auto" w:fill="FFFFFF"/>
        </w:rPr>
        <w:t>”证书试点的专业，以取得人社部门保留的相关职业资格证书为毕业技能条件；</w:t>
      </w:r>
    </w:p>
    <w:p w:rsidR="00BA3886" w:rsidRPr="00ED4AB8" w:rsidRDefault="00BA3886" w:rsidP="003E33EF">
      <w:pPr>
        <w:pStyle w:val="NoSpacing"/>
        <w:spacing w:line="600" w:lineRule="exact"/>
        <w:ind w:firstLineChars="200" w:firstLine="31680"/>
        <w:rPr>
          <w:rFonts w:ascii="仿宋_GB2312" w:eastAsia="仿宋_GB2312" w:hAnsi="宋体" w:cs="Times New Roman"/>
          <w:color w:val="333333"/>
          <w:spacing w:val="9"/>
          <w:sz w:val="32"/>
          <w:szCs w:val="32"/>
          <w:shd w:val="clear" w:color="auto" w:fill="FFFFFF"/>
        </w:rPr>
      </w:pPr>
      <w:r w:rsidRPr="00ED4AB8">
        <w:rPr>
          <w:rFonts w:ascii="仿宋_GB2312" w:eastAsia="仿宋_GB2312" w:hAnsi="宋体" w:cs="仿宋_GB2312"/>
          <w:color w:val="333333"/>
          <w:spacing w:val="9"/>
          <w:sz w:val="32"/>
          <w:szCs w:val="32"/>
          <w:shd w:val="clear" w:color="auto" w:fill="FFFFFF"/>
        </w:rPr>
        <w:t>3.</w:t>
      </w:r>
      <w:r w:rsidRPr="00ED4AB8">
        <w:rPr>
          <w:rFonts w:ascii="仿宋_GB2312" w:eastAsia="仿宋_GB2312" w:hAnsi="宋体" w:cs="仿宋_GB2312" w:hint="eastAsia"/>
          <w:color w:val="333333"/>
          <w:spacing w:val="9"/>
          <w:sz w:val="32"/>
          <w:szCs w:val="32"/>
          <w:shd w:val="clear" w:color="auto" w:fill="FFFFFF"/>
        </w:rPr>
        <w:t>相关专业如既无“</w:t>
      </w:r>
      <w:r w:rsidRPr="00ED4AB8">
        <w:rPr>
          <w:rFonts w:ascii="仿宋_GB2312" w:eastAsia="仿宋_GB2312" w:hAnsi="宋体" w:cs="仿宋_GB2312"/>
          <w:color w:val="333333"/>
          <w:spacing w:val="9"/>
          <w:sz w:val="32"/>
          <w:szCs w:val="32"/>
          <w:shd w:val="clear" w:color="auto" w:fill="FFFFFF"/>
        </w:rPr>
        <w:t>1+X</w:t>
      </w:r>
      <w:r w:rsidRPr="00ED4AB8">
        <w:rPr>
          <w:rFonts w:ascii="仿宋_GB2312" w:eastAsia="仿宋_GB2312" w:hAnsi="宋体" w:cs="仿宋_GB2312" w:hint="eastAsia"/>
          <w:color w:val="333333"/>
          <w:spacing w:val="9"/>
          <w:sz w:val="32"/>
          <w:szCs w:val="32"/>
          <w:shd w:val="clear" w:color="auto" w:fill="FFFFFF"/>
        </w:rPr>
        <w:t>”职业技能等级证书，也无人社部门职业资格证书，则以通过省中职学生学业水平技能考试为毕业技能条件。</w:t>
      </w:r>
    </w:p>
    <w:p w:rsidR="00BA3886" w:rsidRPr="00ED4AB8" w:rsidRDefault="00BA3886" w:rsidP="003E33EF">
      <w:pPr>
        <w:pStyle w:val="NoSpacing"/>
        <w:spacing w:line="600" w:lineRule="exact"/>
        <w:ind w:firstLineChars="200" w:firstLine="31680"/>
        <w:rPr>
          <w:rFonts w:ascii="仿宋_GB2312" w:eastAsia="仿宋_GB2312" w:hAnsi="宋体" w:cs="Times New Roman"/>
          <w:color w:val="333333"/>
          <w:spacing w:val="9"/>
          <w:sz w:val="32"/>
          <w:szCs w:val="32"/>
          <w:shd w:val="clear" w:color="auto" w:fill="FFFFFF"/>
        </w:rPr>
      </w:pPr>
      <w:r w:rsidRPr="00ED4AB8">
        <w:rPr>
          <w:rFonts w:ascii="仿宋_GB2312" w:eastAsia="仿宋_GB2312" w:hAnsi="宋体" w:cs="仿宋_GB2312"/>
          <w:color w:val="333333"/>
          <w:spacing w:val="9"/>
          <w:sz w:val="32"/>
          <w:szCs w:val="32"/>
          <w:shd w:val="clear" w:color="auto" w:fill="FFFFFF"/>
        </w:rPr>
        <w:t>4.</w:t>
      </w:r>
      <w:r w:rsidRPr="00ED4AB8">
        <w:rPr>
          <w:rFonts w:ascii="仿宋_GB2312" w:eastAsia="仿宋_GB2312" w:hAnsi="宋体" w:cs="仿宋_GB2312" w:hint="eastAsia"/>
          <w:color w:val="333333"/>
          <w:spacing w:val="9"/>
          <w:sz w:val="32"/>
          <w:szCs w:val="32"/>
          <w:shd w:val="clear" w:color="auto" w:fill="FFFFFF"/>
        </w:rPr>
        <w:t>相关专业如无“</w:t>
      </w:r>
      <w:r w:rsidRPr="00ED4AB8">
        <w:rPr>
          <w:rFonts w:ascii="仿宋_GB2312" w:eastAsia="仿宋_GB2312" w:hAnsi="宋体" w:cs="仿宋_GB2312"/>
          <w:color w:val="333333"/>
          <w:spacing w:val="9"/>
          <w:sz w:val="32"/>
          <w:szCs w:val="32"/>
          <w:shd w:val="clear" w:color="auto" w:fill="FFFFFF"/>
        </w:rPr>
        <w:t>1+X</w:t>
      </w:r>
      <w:r w:rsidRPr="00ED4AB8">
        <w:rPr>
          <w:rFonts w:ascii="仿宋_GB2312" w:eastAsia="仿宋_GB2312" w:hAnsi="宋体" w:cs="仿宋_GB2312" w:hint="eastAsia"/>
          <w:color w:val="333333"/>
          <w:spacing w:val="9"/>
          <w:sz w:val="32"/>
          <w:szCs w:val="32"/>
          <w:shd w:val="clear" w:color="auto" w:fill="FFFFFF"/>
        </w:rPr>
        <w:t>”职业技能等级证书，无人社部门职业资格证书，无省中职学生学业水平技能考试（或省中职学生学业水平技能考试不合格），则由各校根据人才培养方案和课程标准，制定校级技能考试方案，经教科院职教所审核同意后，以通过校级技能考试为毕业技能条件。</w:t>
      </w:r>
    </w:p>
    <w:p w:rsidR="00BA3886" w:rsidRPr="00ED4AB8" w:rsidRDefault="00BA3886" w:rsidP="003E33EF">
      <w:pPr>
        <w:pStyle w:val="NoSpacing"/>
        <w:spacing w:line="600" w:lineRule="exact"/>
        <w:ind w:firstLineChars="200" w:firstLine="31680"/>
        <w:rPr>
          <w:rFonts w:ascii="仿宋_GB2312" w:eastAsia="仿宋_GB2312" w:hAnsi="宋体" w:cs="Times New Roman"/>
          <w:color w:val="333333"/>
          <w:spacing w:val="9"/>
          <w:sz w:val="32"/>
          <w:szCs w:val="32"/>
          <w:shd w:val="clear" w:color="auto" w:fill="FFFFFF"/>
        </w:rPr>
      </w:pPr>
      <w:r w:rsidRPr="00ED4AB8">
        <w:rPr>
          <w:rFonts w:ascii="仿宋_GB2312" w:eastAsia="仿宋_GB2312" w:hAnsi="宋体" w:cs="仿宋_GB2312" w:hint="eastAsia"/>
          <w:color w:val="333333"/>
          <w:spacing w:val="9"/>
          <w:sz w:val="32"/>
          <w:szCs w:val="32"/>
          <w:shd w:val="clear" w:color="auto" w:fill="FFFFFF"/>
        </w:rPr>
        <w:t>本说明仅用于</w:t>
      </w:r>
      <w:r w:rsidRPr="00ED4AB8">
        <w:rPr>
          <w:rFonts w:ascii="仿宋_GB2312" w:eastAsia="仿宋_GB2312" w:hAnsi="宋体" w:cs="仿宋_GB2312"/>
          <w:color w:val="333333"/>
          <w:spacing w:val="9"/>
          <w:sz w:val="32"/>
          <w:szCs w:val="32"/>
          <w:shd w:val="clear" w:color="auto" w:fill="FFFFFF"/>
        </w:rPr>
        <w:t>2020</w:t>
      </w:r>
      <w:r w:rsidRPr="00ED4AB8">
        <w:rPr>
          <w:rFonts w:ascii="仿宋_GB2312" w:eastAsia="仿宋_GB2312" w:hAnsi="宋体" w:cs="仿宋_GB2312" w:hint="eastAsia"/>
          <w:color w:val="333333"/>
          <w:spacing w:val="9"/>
          <w:sz w:val="32"/>
          <w:szCs w:val="32"/>
          <w:shd w:val="clear" w:color="auto" w:fill="FFFFFF"/>
        </w:rPr>
        <w:t>届中职毕业生验印相关工作。</w:t>
      </w:r>
    </w:p>
    <w:p w:rsidR="00BA3886" w:rsidRDefault="00BA3886">
      <w:pPr>
        <w:rPr>
          <w:rFonts w:cs="Times New Roman"/>
        </w:rPr>
      </w:pPr>
    </w:p>
    <w:sectPr w:rsidR="00BA3886" w:rsidSect="003E33EF">
      <w:footerReference w:type="default" r:id="rId6"/>
      <w:pgSz w:w="11906" w:h="16838"/>
      <w:pgMar w:top="1701" w:right="1531" w:bottom="1701" w:left="1531" w:header="851" w:footer="992" w:gutter="0"/>
      <w:pgNumType w:fmt="numberInDash" w:start="9"/>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3886" w:rsidRDefault="00BA3886" w:rsidP="00ED4AB8">
      <w:pPr>
        <w:rPr>
          <w:rFonts w:cs="Times New Roman"/>
        </w:rPr>
      </w:pPr>
      <w:r>
        <w:rPr>
          <w:rFonts w:cs="Times New Roman"/>
        </w:rPr>
        <w:separator/>
      </w:r>
    </w:p>
  </w:endnote>
  <w:endnote w:type="continuationSeparator" w:id="1">
    <w:p w:rsidR="00BA3886" w:rsidRDefault="00BA3886" w:rsidP="00ED4AB8">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886" w:rsidRPr="003E33EF" w:rsidRDefault="00BA3886" w:rsidP="00230E4C">
    <w:pPr>
      <w:pStyle w:val="Footer"/>
      <w:framePr w:wrap="auto" w:vAnchor="text" w:hAnchor="margin" w:xAlign="outside" w:y="1"/>
      <w:rPr>
        <w:rStyle w:val="PageNumber"/>
        <w:rFonts w:ascii="Times New Roman" w:hAnsi="Times New Roman" w:cs="Times New Roman"/>
        <w:sz w:val="28"/>
        <w:szCs w:val="28"/>
      </w:rPr>
    </w:pPr>
    <w:r w:rsidRPr="003E33EF">
      <w:rPr>
        <w:rStyle w:val="PageNumber"/>
        <w:rFonts w:ascii="Times New Roman" w:hAnsi="Times New Roman" w:cs="Times New Roman"/>
        <w:sz w:val="28"/>
        <w:szCs w:val="28"/>
      </w:rPr>
      <w:fldChar w:fldCharType="begin"/>
    </w:r>
    <w:r w:rsidRPr="003E33EF">
      <w:rPr>
        <w:rStyle w:val="PageNumber"/>
        <w:rFonts w:ascii="Times New Roman" w:hAnsi="Times New Roman" w:cs="Times New Roman"/>
        <w:sz w:val="28"/>
        <w:szCs w:val="28"/>
      </w:rPr>
      <w:instrText xml:space="preserve">PAGE  </w:instrText>
    </w:r>
    <w:r w:rsidRPr="003E33EF">
      <w:rPr>
        <w:rStyle w:val="PageNumber"/>
        <w:rFonts w:ascii="Times New Roman" w:hAnsi="Times New Roman" w:cs="Times New Roman"/>
        <w:sz w:val="28"/>
        <w:szCs w:val="28"/>
      </w:rPr>
      <w:fldChar w:fldCharType="separate"/>
    </w:r>
    <w:r>
      <w:rPr>
        <w:rStyle w:val="PageNumber"/>
        <w:rFonts w:ascii="Times New Roman" w:hAnsi="Times New Roman" w:cs="Times New Roman"/>
        <w:noProof/>
        <w:sz w:val="28"/>
        <w:szCs w:val="28"/>
      </w:rPr>
      <w:t>- 10 -</w:t>
    </w:r>
    <w:r w:rsidRPr="003E33EF">
      <w:rPr>
        <w:rStyle w:val="PageNumber"/>
        <w:rFonts w:ascii="Times New Roman" w:hAnsi="Times New Roman" w:cs="Times New Roman"/>
        <w:sz w:val="28"/>
        <w:szCs w:val="28"/>
      </w:rPr>
      <w:fldChar w:fldCharType="end"/>
    </w:r>
  </w:p>
  <w:p w:rsidR="00BA3886" w:rsidRDefault="00BA3886" w:rsidP="003E33EF">
    <w:pPr>
      <w:pStyle w:val="Footer"/>
      <w:ind w:right="360"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3886" w:rsidRDefault="00BA3886" w:rsidP="00ED4AB8">
      <w:pPr>
        <w:rPr>
          <w:rFonts w:cs="Times New Roman"/>
        </w:rPr>
      </w:pPr>
      <w:r>
        <w:rPr>
          <w:rFonts w:cs="Times New Roman"/>
        </w:rPr>
        <w:separator/>
      </w:r>
    </w:p>
  </w:footnote>
  <w:footnote w:type="continuationSeparator" w:id="1">
    <w:p w:rsidR="00BA3886" w:rsidRDefault="00BA3886" w:rsidP="00ED4AB8">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0E10"/>
    <w:rsid w:val="00140A10"/>
    <w:rsid w:val="001E6BAF"/>
    <w:rsid w:val="00230E4C"/>
    <w:rsid w:val="002C6C19"/>
    <w:rsid w:val="002D0E28"/>
    <w:rsid w:val="00300D88"/>
    <w:rsid w:val="003E33EF"/>
    <w:rsid w:val="005D2E3C"/>
    <w:rsid w:val="006656BC"/>
    <w:rsid w:val="00691556"/>
    <w:rsid w:val="00757C44"/>
    <w:rsid w:val="00762EBD"/>
    <w:rsid w:val="00795B5D"/>
    <w:rsid w:val="007F7E60"/>
    <w:rsid w:val="008B1465"/>
    <w:rsid w:val="008D3723"/>
    <w:rsid w:val="008E413A"/>
    <w:rsid w:val="008F0241"/>
    <w:rsid w:val="00952634"/>
    <w:rsid w:val="00AD34AC"/>
    <w:rsid w:val="00AF7A51"/>
    <w:rsid w:val="00B12C5B"/>
    <w:rsid w:val="00B17A7A"/>
    <w:rsid w:val="00BA3886"/>
    <w:rsid w:val="00C21C52"/>
    <w:rsid w:val="00C55D60"/>
    <w:rsid w:val="00CA5A0D"/>
    <w:rsid w:val="00CD4FE6"/>
    <w:rsid w:val="00D05684"/>
    <w:rsid w:val="00D3174A"/>
    <w:rsid w:val="00D33A25"/>
    <w:rsid w:val="00E60E10"/>
    <w:rsid w:val="00E6482D"/>
    <w:rsid w:val="00E839ED"/>
    <w:rsid w:val="00ED4AB8"/>
    <w:rsid w:val="00F37324"/>
    <w:rsid w:val="7FAA5F8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7324"/>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rsid w:val="00F37324"/>
    <w:pPr>
      <w:jc w:val="left"/>
    </w:pPr>
  </w:style>
  <w:style w:type="character" w:customStyle="1" w:styleId="CommentTextChar">
    <w:name w:val="Comment Text Char"/>
    <w:basedOn w:val="DefaultParagraphFont"/>
    <w:link w:val="CommentText"/>
    <w:uiPriority w:val="99"/>
    <w:semiHidden/>
    <w:locked/>
    <w:rsid w:val="00F37324"/>
  </w:style>
  <w:style w:type="paragraph" w:styleId="BalloonText">
    <w:name w:val="Balloon Text"/>
    <w:basedOn w:val="Normal"/>
    <w:link w:val="BalloonTextChar"/>
    <w:uiPriority w:val="99"/>
    <w:semiHidden/>
    <w:rsid w:val="00F37324"/>
    <w:rPr>
      <w:sz w:val="18"/>
      <w:szCs w:val="18"/>
    </w:rPr>
  </w:style>
  <w:style w:type="character" w:customStyle="1" w:styleId="BalloonTextChar">
    <w:name w:val="Balloon Text Char"/>
    <w:basedOn w:val="DefaultParagraphFont"/>
    <w:link w:val="BalloonText"/>
    <w:uiPriority w:val="99"/>
    <w:semiHidden/>
    <w:locked/>
    <w:rsid w:val="00F37324"/>
    <w:rPr>
      <w:sz w:val="18"/>
      <w:szCs w:val="18"/>
    </w:rPr>
  </w:style>
  <w:style w:type="paragraph" w:styleId="Footer">
    <w:name w:val="footer"/>
    <w:basedOn w:val="Normal"/>
    <w:link w:val="FooterChar"/>
    <w:uiPriority w:val="99"/>
    <w:rsid w:val="00F3732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F37324"/>
    <w:rPr>
      <w:sz w:val="18"/>
      <w:szCs w:val="18"/>
    </w:rPr>
  </w:style>
  <w:style w:type="paragraph" w:styleId="Header">
    <w:name w:val="header"/>
    <w:basedOn w:val="Normal"/>
    <w:link w:val="HeaderChar"/>
    <w:uiPriority w:val="99"/>
    <w:rsid w:val="00F3732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F37324"/>
    <w:rPr>
      <w:sz w:val="18"/>
      <w:szCs w:val="18"/>
    </w:rPr>
  </w:style>
  <w:style w:type="paragraph" w:styleId="CommentSubject">
    <w:name w:val="annotation subject"/>
    <w:basedOn w:val="CommentText"/>
    <w:next w:val="CommentText"/>
    <w:link w:val="CommentSubjectChar"/>
    <w:uiPriority w:val="99"/>
    <w:semiHidden/>
    <w:rsid w:val="00F37324"/>
    <w:rPr>
      <w:b/>
      <w:bCs/>
    </w:rPr>
  </w:style>
  <w:style w:type="character" w:customStyle="1" w:styleId="CommentSubjectChar">
    <w:name w:val="Comment Subject Char"/>
    <w:basedOn w:val="CommentTextChar"/>
    <w:link w:val="CommentSubject"/>
    <w:uiPriority w:val="99"/>
    <w:semiHidden/>
    <w:locked/>
    <w:rsid w:val="00F37324"/>
    <w:rPr>
      <w:b/>
      <w:bCs/>
    </w:rPr>
  </w:style>
  <w:style w:type="character" w:styleId="CommentReference">
    <w:name w:val="annotation reference"/>
    <w:basedOn w:val="DefaultParagraphFont"/>
    <w:uiPriority w:val="99"/>
    <w:semiHidden/>
    <w:rsid w:val="00F37324"/>
    <w:rPr>
      <w:sz w:val="21"/>
      <w:szCs w:val="21"/>
    </w:rPr>
  </w:style>
  <w:style w:type="paragraph" w:styleId="NoSpacing">
    <w:name w:val="No Spacing"/>
    <w:uiPriority w:val="99"/>
    <w:qFormat/>
    <w:rsid w:val="00F37324"/>
    <w:pPr>
      <w:widowControl w:val="0"/>
      <w:jc w:val="both"/>
    </w:pPr>
    <w:rPr>
      <w:rFonts w:cs="Calibri"/>
      <w:szCs w:val="21"/>
    </w:rPr>
  </w:style>
  <w:style w:type="paragraph" w:customStyle="1" w:styleId="1">
    <w:name w:val="修订1"/>
    <w:hidden/>
    <w:uiPriority w:val="99"/>
    <w:semiHidden/>
    <w:rsid w:val="00F37324"/>
    <w:rPr>
      <w:rFonts w:cs="Calibri"/>
      <w:szCs w:val="21"/>
    </w:rPr>
  </w:style>
  <w:style w:type="character" w:styleId="PageNumber">
    <w:name w:val="page number"/>
    <w:basedOn w:val="DefaultParagraphFont"/>
    <w:uiPriority w:val="99"/>
    <w:rsid w:val="003E33E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TotalTime>
  <Pages>2</Pages>
  <Words>85</Words>
  <Characters>485</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吴琳赟</cp:lastModifiedBy>
  <cp:revision>10</cp:revision>
  <dcterms:created xsi:type="dcterms:W3CDTF">2020-05-06T04:36:00Z</dcterms:created>
  <dcterms:modified xsi:type="dcterms:W3CDTF">2020-05-20T06:46:00Z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