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30" w:rsidRPr="00E37FBA" w:rsidRDefault="00425D30">
      <w:pPr>
        <w:rPr>
          <w:rFonts w:ascii="黑体" w:eastAsia="黑体" w:hAnsi="黑体" w:cs="黑体"/>
          <w:sz w:val="32"/>
          <w:szCs w:val="32"/>
        </w:rPr>
      </w:pPr>
      <w:r w:rsidRPr="00E37FBA">
        <w:rPr>
          <w:rFonts w:ascii="黑体" w:eastAsia="黑体" w:hAnsi="黑体" w:cs="黑体" w:hint="eastAsia"/>
          <w:sz w:val="32"/>
          <w:szCs w:val="32"/>
        </w:rPr>
        <w:t>附件</w:t>
      </w:r>
      <w:r w:rsidRPr="00E37FBA">
        <w:rPr>
          <w:rFonts w:ascii="黑体" w:eastAsia="黑体" w:hAnsi="黑体" w:cs="黑体"/>
          <w:sz w:val="32"/>
          <w:szCs w:val="32"/>
        </w:rPr>
        <w:t>1</w:t>
      </w:r>
    </w:p>
    <w:p w:rsidR="00425D30" w:rsidRDefault="00425D30" w:rsidP="00E37FBA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E37FBA">
        <w:rPr>
          <w:rFonts w:ascii="方正小标宋简体" w:eastAsia="方正小标宋简体" w:hAnsi="黑体" w:cs="方正小标宋简体" w:hint="eastAsia"/>
          <w:sz w:val="44"/>
          <w:szCs w:val="44"/>
        </w:rPr>
        <w:t>常州市“全国家校（园）共育”</w:t>
      </w:r>
    </w:p>
    <w:p w:rsidR="00425D30" w:rsidRPr="00E37FBA" w:rsidRDefault="00425D30" w:rsidP="00E37FBA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E37FBA">
        <w:rPr>
          <w:rFonts w:ascii="方正小标宋简体" w:eastAsia="方正小标宋简体" w:hAnsi="黑体" w:cs="方正小标宋简体" w:hint="eastAsia"/>
          <w:sz w:val="44"/>
          <w:szCs w:val="44"/>
        </w:rPr>
        <w:t>数字化示范区工作方案</w:t>
      </w:r>
    </w:p>
    <w:p w:rsidR="00425D30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黑体" w:cs="Times New Roman"/>
          <w:sz w:val="44"/>
          <w:szCs w:val="44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为深入贯彻习近平总书记在全国教育大会上的讲话精神，落实《教育部关于加强家庭教育工作的指导意见》，全面促进“家校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工作实效，充分发挥学校在家庭教育中的重要作用，加快形成家庭教育社会支持网络，推动学校、家庭和社会密切配合，共同培养德智体美劳全面发展的社会主义建设者和接班人。特制订《常州市“全国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共育”数字化示范区工作方案》。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37FBA">
        <w:rPr>
          <w:rFonts w:ascii="黑体" w:eastAsia="黑体" w:hAnsi="黑体" w:cs="黑体" w:hint="eastAsia"/>
          <w:sz w:val="32"/>
          <w:szCs w:val="32"/>
        </w:rPr>
        <w:t>一、组织机构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楷体_GB2312" w:eastAsia="楷体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（一）市级“家校</w:t>
      </w:r>
      <w:r>
        <w:rPr>
          <w:rFonts w:ascii="楷体_GB2312" w:eastAsia="楷体_GB2312" w:hAnsi="仿宋_GB2312" w:cs="楷体_GB2312" w:hint="eastAsia"/>
          <w:sz w:val="32"/>
          <w:szCs w:val="32"/>
        </w:rPr>
        <w:t>（园）</w:t>
      </w:r>
      <w:r w:rsidRPr="00E37FBA">
        <w:rPr>
          <w:rFonts w:ascii="楷体_GB2312" w:eastAsia="楷体_GB2312" w:hAnsi="仿宋_GB2312" w:cs="楷体_GB2312" w:hint="eastAsia"/>
          <w:sz w:val="32"/>
          <w:szCs w:val="32"/>
        </w:rPr>
        <w:t>共育”数字化项目领导小组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组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长</w:t>
      </w:r>
      <w:r w:rsidRPr="00E37FBA">
        <w:rPr>
          <w:rFonts w:ascii="仿宋_GB2312" w:eastAsia="仿宋_GB2312" w:hAnsi="仿宋_GB2312" w:cs="仿宋_GB2312"/>
          <w:sz w:val="32"/>
          <w:szCs w:val="32"/>
        </w:rPr>
        <w:t>: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常州市教育局副局长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常仁飞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副组长：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常州市教育局德育处（学生处）处长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潘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莉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组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员</w:t>
      </w:r>
      <w:r w:rsidRPr="00E37FBA">
        <w:rPr>
          <w:rFonts w:ascii="仿宋_GB2312" w:eastAsia="仿宋_GB2312" w:hAnsi="仿宋_GB2312" w:cs="仿宋_GB2312"/>
          <w:sz w:val="32"/>
          <w:szCs w:val="32"/>
        </w:rPr>
        <w:t>: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全国“家校（园）共育”数字化项目办副主任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牟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聃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常州市青少年活动中心党支部书记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莫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晔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溧阳市教育局副局长</w:t>
      </w:r>
      <w:r w:rsidRPr="00E37FBA"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周冬英</w:t>
      </w:r>
      <w:r w:rsidRPr="00E37FBA">
        <w:rPr>
          <w:rFonts w:ascii="仿宋_GB2312" w:eastAsia="仿宋_GB2312" w:hAnsi="仿宋_GB2312" w:cs="仿宋_GB2312"/>
          <w:sz w:val="32"/>
          <w:szCs w:val="32"/>
        </w:rPr>
        <w:t xml:space="preserve">  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金坛区教育局副局长</w:t>
      </w:r>
      <w:r w:rsidRPr="00E37FBA"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吴</w:t>
      </w:r>
      <w:r w:rsidRPr="00E37FBA"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芳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武进区教育局副局长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万琴凤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新北区教育局副局长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杨仁元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天宁区教育局副局长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戴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霞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钟楼区委教育工委副书记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王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彬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经开区教育局副局长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居颜萍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联络员：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常州市教科院附属中学党支部书记、常州市家庭教育工作室领衔人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袁鹏飞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常州市教育局德育处（学生处）挂职干部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陈庆艳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楷体_GB2312" w:eastAsia="楷体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（二）校</w:t>
      </w:r>
      <w:r>
        <w:rPr>
          <w:rFonts w:ascii="楷体_GB2312" w:eastAsia="楷体_GB2312" w:hAnsi="仿宋_GB2312" w:cs="楷体_GB2312" w:hint="eastAsia"/>
          <w:sz w:val="32"/>
          <w:szCs w:val="32"/>
        </w:rPr>
        <w:t>（园）</w:t>
      </w:r>
      <w:r w:rsidRPr="00E37FBA">
        <w:rPr>
          <w:rFonts w:ascii="楷体_GB2312" w:eastAsia="楷体_GB2312" w:hAnsi="仿宋_GB2312" w:cs="楷体_GB2312" w:hint="eastAsia"/>
          <w:sz w:val="32"/>
          <w:szCs w:val="32"/>
        </w:rPr>
        <w:t>级“家校</w:t>
      </w:r>
      <w:r>
        <w:rPr>
          <w:rFonts w:ascii="楷体_GB2312" w:eastAsia="楷体_GB2312" w:hAnsi="仿宋_GB2312" w:cs="楷体_GB2312" w:hint="eastAsia"/>
          <w:sz w:val="32"/>
          <w:szCs w:val="32"/>
        </w:rPr>
        <w:t>（园）</w:t>
      </w:r>
      <w:r w:rsidRPr="00E37FBA">
        <w:rPr>
          <w:rFonts w:ascii="楷体_GB2312" w:eastAsia="楷体_GB2312" w:hAnsi="仿宋_GB2312" w:cs="楷体_GB2312" w:hint="eastAsia"/>
          <w:sz w:val="32"/>
          <w:szCs w:val="32"/>
        </w:rPr>
        <w:t>共育”数字化项目领导机构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组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长</w:t>
      </w:r>
      <w:r w:rsidRPr="00E37FBA">
        <w:rPr>
          <w:rFonts w:ascii="仿宋_GB2312" w:eastAsia="仿宋_GB2312" w:hAnsi="仿宋_GB2312" w:cs="仿宋_GB2312"/>
          <w:sz w:val="32"/>
          <w:szCs w:val="32"/>
        </w:rPr>
        <w:t>: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各试点校（园）校（园）长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副组长</w:t>
      </w:r>
      <w:r w:rsidRPr="00E37FBA">
        <w:rPr>
          <w:rFonts w:ascii="仿宋_GB2312" w:eastAsia="仿宋_GB2312" w:hAnsi="仿宋_GB2312" w:cs="仿宋_GB2312"/>
          <w:sz w:val="32"/>
          <w:szCs w:val="32"/>
        </w:rPr>
        <w:t>: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分管德育工作校（园）领导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成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员</w:t>
      </w:r>
      <w:r w:rsidRPr="00E37FBA">
        <w:rPr>
          <w:rFonts w:ascii="仿宋_GB2312" w:eastAsia="仿宋_GB2312" w:hAnsi="仿宋_GB2312" w:cs="仿宋_GB2312"/>
          <w:sz w:val="32"/>
          <w:szCs w:val="32"/>
        </w:rPr>
        <w:t>: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各试点校（园）分管德育工作主任、班主任代表、家委会成员代表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37FBA">
        <w:rPr>
          <w:rFonts w:ascii="黑体" w:eastAsia="黑体" w:hAnsi="黑体" w:cs="黑体" w:hint="eastAsia"/>
          <w:sz w:val="32"/>
          <w:szCs w:val="32"/>
        </w:rPr>
        <w:t>二、实施原则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（一）系统性原则。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应遵循学生核心素养培养目标，注重“家校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共育”的理念更新、内容完善和方式创新，充分发挥学校主导、家长主体作用，系统科学地帮助学生成长。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（二）示范性原则。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应高度重视“家校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共育”工作，将其融入教育教学工作各环节，依法保证“家校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共育”工作落到实处，在区域内发挥示范引领作用。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37FBA">
        <w:rPr>
          <w:rFonts w:ascii="黑体" w:eastAsia="黑体" w:hAnsi="黑体" w:cs="黑体" w:hint="eastAsia"/>
          <w:sz w:val="32"/>
          <w:szCs w:val="32"/>
        </w:rPr>
        <w:t>三、实施周期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试验期原则上为一年，试验期满后，由市教育局与项目办根据试点校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提交的项目总结报告，组织专家进行评审，确定全国“家校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共育”示范校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名单。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37FBA">
        <w:rPr>
          <w:rFonts w:ascii="黑体" w:eastAsia="黑体" w:hAnsi="黑体" w:cs="黑体" w:hint="eastAsia"/>
          <w:sz w:val="32"/>
          <w:szCs w:val="32"/>
        </w:rPr>
        <w:t>四、重点工作</w:t>
      </w:r>
    </w:p>
    <w:p w:rsidR="00425D30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（一）建立实施制度</w:t>
      </w:r>
      <w:r w:rsidRPr="00E37FBA">
        <w:rPr>
          <w:rFonts w:ascii="楷体_GB2312" w:eastAsia="楷体_GB2312" w:hAnsi="仿宋_GB2312" w:cs="楷体_GB2312"/>
          <w:sz w:val="32"/>
          <w:szCs w:val="32"/>
        </w:rPr>
        <w:t>,</w:t>
      </w:r>
      <w:r w:rsidRPr="00E37FBA">
        <w:rPr>
          <w:rFonts w:ascii="楷体_GB2312" w:eastAsia="楷体_GB2312" w:hAnsi="仿宋_GB2312" w:cs="楷体_GB2312" w:hint="eastAsia"/>
          <w:sz w:val="32"/>
          <w:szCs w:val="32"/>
        </w:rPr>
        <w:t>认真落实工作要求。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成立以校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长为组长的“家校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共育”数字化项目领导小组。积极引导广大教师提升对家校共育工作重要性的认识，充分发挥班主任和家委会的能动作用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广泛动员学生家长积极参与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抓住此次创建机遇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制定学校的家校共育计划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将项目办的工作安排纳入常规工作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确保完成各项要求</w:t>
      </w:r>
      <w:r w:rsidRPr="00E37FBA">
        <w:rPr>
          <w:rFonts w:ascii="仿宋_GB2312" w:eastAsia="仿宋_GB2312" w:hAnsi="仿宋_GB2312" w:cs="仿宋_GB2312"/>
          <w:sz w:val="32"/>
          <w:szCs w:val="32"/>
        </w:rPr>
        <w:t>,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从而促进我市家校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共育的整体发展。</w:t>
      </w:r>
    </w:p>
    <w:p w:rsidR="00425D30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（二）对标准找差距，注重过程积累。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各试点校（园）要积极争取成为国家级“家校（园）共育”数字化项目的示范校和示范园。《示范校（园）项目评估指标体系》（见附件</w:t>
      </w:r>
      <w:r w:rsidRPr="00E37FBA">
        <w:rPr>
          <w:rFonts w:ascii="仿宋_GB2312" w:eastAsia="仿宋_GB2312" w:hAnsi="仿宋_GB2312" w:cs="仿宋_GB2312"/>
          <w:sz w:val="32"/>
          <w:szCs w:val="32"/>
        </w:rPr>
        <w:t>3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）共有一级指标</w:t>
      </w:r>
      <w:r w:rsidRPr="00E37FBA">
        <w:rPr>
          <w:rFonts w:ascii="仿宋_GB2312" w:eastAsia="仿宋_GB2312" w:hAnsi="仿宋_GB2312" w:cs="仿宋_GB2312"/>
          <w:sz w:val="32"/>
          <w:szCs w:val="32"/>
        </w:rPr>
        <w:t>6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项、二级指标</w:t>
      </w:r>
      <w:r w:rsidRPr="00E37FBA">
        <w:rPr>
          <w:rFonts w:ascii="仿宋_GB2312" w:eastAsia="仿宋_GB2312" w:hAnsi="仿宋_GB2312" w:cs="仿宋_GB2312"/>
          <w:sz w:val="32"/>
          <w:szCs w:val="32"/>
        </w:rPr>
        <w:t>39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项，各试点校（园）对照《评估指标体系》排查差距，有重点、分步骤、按职责落实相关工作，要注意常态工作中的材料积累，加强过程性指导和质性评价。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（三）做好平台注册，用好网络资源。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此次创建活动提供的公益服务项目</w:t>
      </w:r>
      <w:r w:rsidRPr="00E37FBA">
        <w:rPr>
          <w:rFonts w:ascii="仿宋_GB2312" w:eastAsia="仿宋_GB2312" w:hAnsi="仿宋_GB2312" w:cs="仿宋_GB2312"/>
          <w:sz w:val="32"/>
          <w:szCs w:val="32"/>
        </w:rPr>
        <w:t>——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“家校（园）共育”数字化平台的线上培训，为学校教育和家庭教育提供了常态化支撑和专业化的指导，能全面提高家庭教育的系统性、专业性和有效性。各试点校（园）校（园）长、项目负责人分别进入对应的</w:t>
      </w:r>
      <w:r w:rsidRPr="00E37FBA">
        <w:rPr>
          <w:rFonts w:ascii="仿宋_GB2312" w:eastAsia="仿宋_GB2312" w:hAnsi="仿宋_GB2312" w:cs="仿宋_GB2312"/>
          <w:sz w:val="32"/>
          <w:szCs w:val="32"/>
        </w:rPr>
        <w:t>qq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群组，中小学组</w:t>
      </w:r>
      <w:r w:rsidRPr="00E37FBA">
        <w:rPr>
          <w:rFonts w:ascii="仿宋_GB2312" w:eastAsia="仿宋_GB2312" w:hAnsi="仿宋_GB2312" w:cs="仿宋_GB2312"/>
          <w:sz w:val="32"/>
          <w:szCs w:val="32"/>
        </w:rPr>
        <w:t>QQ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工作群：</w:t>
      </w:r>
      <w:r w:rsidRPr="00E37FBA">
        <w:rPr>
          <w:rFonts w:ascii="仿宋_GB2312" w:eastAsia="仿宋_GB2312" w:hAnsi="仿宋_GB2312" w:cs="仿宋_GB2312"/>
          <w:sz w:val="32"/>
          <w:szCs w:val="32"/>
        </w:rPr>
        <w:t>861708556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，幼儿园组</w:t>
      </w:r>
      <w:r w:rsidRPr="00E37FBA">
        <w:rPr>
          <w:rFonts w:ascii="仿宋_GB2312" w:eastAsia="仿宋_GB2312" w:hAnsi="仿宋_GB2312" w:cs="仿宋_GB2312"/>
          <w:sz w:val="32"/>
          <w:szCs w:val="32"/>
        </w:rPr>
        <w:t>QQ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工作群：</w:t>
      </w:r>
      <w:r w:rsidRPr="00E37FBA">
        <w:rPr>
          <w:rFonts w:ascii="仿宋_GB2312" w:eastAsia="仿宋_GB2312" w:hAnsi="仿宋_GB2312" w:cs="仿宋_GB2312"/>
          <w:sz w:val="32"/>
          <w:szCs w:val="32"/>
        </w:rPr>
        <w:t>874677292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，以便及时了解工作动态。各试点校（园）结合实际，将平台网络资源作为本校加强家校共育工作的重要资源，合理组织家长注册，指导家长参与学习，经常收看专题讲座。</w:t>
      </w:r>
      <w:r w:rsidRPr="00E37FB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平台注册过程中如遇问题，可咨询国家教育行政学院项目指导老师，联系人：牟聃，联系电话：</w:t>
      </w:r>
      <w:r w:rsidRPr="00E37FBA">
        <w:rPr>
          <w:rFonts w:ascii="仿宋_GB2312" w:eastAsia="仿宋_GB2312" w:hAnsi="仿宋_GB2312" w:cs="仿宋_GB2312"/>
          <w:color w:val="000000"/>
          <w:sz w:val="32"/>
          <w:szCs w:val="32"/>
        </w:rPr>
        <w:t>13701143230</w:t>
      </w:r>
      <w:r w:rsidRPr="00E37FB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幼教直播平台公众号：幼教三六五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中小学直播平台公众号：中国家庭报家长学校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教师培训直播时间：每周二</w:t>
      </w:r>
      <w:r w:rsidRPr="00E37FBA">
        <w:rPr>
          <w:rFonts w:ascii="仿宋_GB2312" w:eastAsia="仿宋_GB2312" w:hAnsi="仿宋_GB2312" w:cs="仿宋_GB2312"/>
          <w:sz w:val="32"/>
          <w:szCs w:val="32"/>
        </w:rPr>
        <w:t>15:00—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次日全天</w:t>
      </w:r>
      <w:r w:rsidRPr="00E37FBA">
        <w:rPr>
          <w:rFonts w:ascii="仿宋_GB2312" w:eastAsia="仿宋_GB2312" w:hAnsi="仿宋_GB2312" w:cs="仿宋_GB2312"/>
          <w:sz w:val="32"/>
          <w:szCs w:val="32"/>
        </w:rPr>
        <w:t>24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小时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家长培训直播时间：每周五</w:t>
      </w:r>
      <w:r w:rsidRPr="00E37FBA">
        <w:rPr>
          <w:rFonts w:ascii="仿宋_GB2312" w:eastAsia="仿宋_GB2312" w:hAnsi="仿宋_GB2312" w:cs="仿宋_GB2312"/>
          <w:sz w:val="32"/>
          <w:szCs w:val="32"/>
        </w:rPr>
        <w:t>15:00—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次日全天</w:t>
      </w:r>
      <w:r w:rsidRPr="00E37FBA">
        <w:rPr>
          <w:rFonts w:ascii="仿宋_GB2312" w:eastAsia="仿宋_GB2312" w:hAnsi="仿宋_GB2312" w:cs="仿宋_GB2312"/>
          <w:sz w:val="32"/>
          <w:szCs w:val="32"/>
        </w:rPr>
        <w:t>24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小时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专家专题讲座时间：每周一（小学段）、每周三（初中段）、每周五（高中段）；讲座时间均为当天</w:t>
      </w:r>
      <w:r w:rsidRPr="00E37FBA">
        <w:rPr>
          <w:rFonts w:ascii="仿宋_GB2312" w:eastAsia="仿宋_GB2312" w:hAnsi="仿宋_GB2312" w:cs="仿宋_GB2312"/>
          <w:sz w:val="32"/>
          <w:szCs w:val="32"/>
        </w:rPr>
        <w:t>15:00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次日全天</w:t>
      </w:r>
      <w:r w:rsidRPr="00E37FBA">
        <w:rPr>
          <w:rFonts w:ascii="仿宋_GB2312" w:eastAsia="仿宋_GB2312" w:hAnsi="仿宋_GB2312" w:cs="仿宋_GB2312"/>
          <w:sz w:val="32"/>
          <w:szCs w:val="32"/>
        </w:rPr>
        <w:t>24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小时。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（四）加强研究指导，创建品牌特色。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积极贯彻教育部《中小学综合实践活动课程指导纲要》，用好数字化平台提供的按年级、按专题的系统社会实践课程活动方案，充分发挥“社会实践”栏目的专题教育功能、“国家资源”的教学引领功能、“拍题广场”的学习激励功能。积极鼓励专业教师参与社会实践活动的创新设计和方案编写，提高教师方案设计、编写及指导能力，积极付诸于线下的研学、小记者和志愿者等多种形式的实践活动的开展和实施，争取在全国项目办组织的“优秀社会实践课程设计方案”评选中获得荣誉。</w:t>
      </w:r>
    </w:p>
    <w:p w:rsidR="00425D30" w:rsidRPr="00E37FBA" w:rsidRDefault="00425D30" w:rsidP="00A175D0">
      <w:pPr>
        <w:spacing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 w:rsidRPr="00E37FBA">
        <w:rPr>
          <w:rFonts w:ascii="楷体_GB2312" w:eastAsia="楷体_GB2312" w:hAnsi="仿宋_GB2312" w:cs="楷体_GB2312" w:hint="eastAsia"/>
          <w:sz w:val="32"/>
          <w:szCs w:val="32"/>
        </w:rPr>
        <w:t>（五）建立学习机制，配备家教刊物。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（园）要发挥班主任、任课教师和家委会在家庭教育指导中的积极作用，努力提升学习能力与指导能力。根据学校情况配备家校（园）共育相关的学习资料和设备，保障工作顺利进行。各试点中小学自愿为班主任配备《中国家庭报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家长学校》（学校版），各试点幼儿园自愿为班主任配备《幼教</w:t>
      </w:r>
      <w:r w:rsidRPr="00E37FBA">
        <w:rPr>
          <w:rFonts w:ascii="仿宋_GB2312" w:eastAsia="仿宋_GB2312" w:hAnsi="仿宋_GB2312" w:cs="仿宋_GB2312"/>
          <w:sz w:val="32"/>
          <w:szCs w:val="32"/>
        </w:rPr>
        <w:t>365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》（管理版），作为日常工作与业务学习的重要参考。各试点中小学可以将《青春期健康》配备到班级，作为提升青少年儿童健康成长的指导工具。</w:t>
      </w:r>
    </w:p>
    <w:p w:rsidR="00425D30" w:rsidRDefault="00425D30" w:rsidP="00A175D0">
      <w:pPr>
        <w:spacing w:line="600" w:lineRule="exact"/>
        <w:ind w:firstLineChars="200" w:firstLine="31680"/>
        <w:rPr>
          <w:rFonts w:cs="Times New Roman"/>
        </w:rPr>
      </w:pPr>
      <w:r w:rsidRPr="00E37FBA">
        <w:rPr>
          <w:rFonts w:ascii="仿宋_GB2312" w:eastAsia="仿宋_GB2312" w:hAnsi="仿宋_GB2312" w:cs="仿宋_GB2312" w:hint="eastAsia"/>
          <w:sz w:val="32"/>
          <w:szCs w:val="32"/>
        </w:rPr>
        <w:t>各试点校</w:t>
      </w:r>
      <w:r>
        <w:rPr>
          <w:rFonts w:ascii="仿宋_GB2312" w:eastAsia="仿宋_GB2312" w:hAnsi="仿宋_GB2312" w:cs="仿宋_GB2312" w:hint="eastAsia"/>
          <w:sz w:val="32"/>
          <w:szCs w:val="32"/>
        </w:rPr>
        <w:t>（园）</w:t>
      </w:r>
      <w:r w:rsidRPr="00E37FBA">
        <w:rPr>
          <w:rFonts w:ascii="仿宋_GB2312" w:eastAsia="仿宋_GB2312" w:hAnsi="仿宋_GB2312" w:cs="仿宋_GB2312" w:hint="eastAsia"/>
          <w:sz w:val="32"/>
          <w:szCs w:val="32"/>
        </w:rPr>
        <w:t>要积极推进家校（园）工作，发挥示范作用，善于总结提炼，加大宣传力度，当好区域内家校（园）共育的排头兵。帮助广大教师和家长优化教育理念、改进教育方式，共同营造良好的教育生态，促进学生健康快乐成长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sectPr w:rsidR="00425D30" w:rsidSect="00A175D0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D30" w:rsidRDefault="00425D30" w:rsidP="003058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25D30" w:rsidRDefault="00425D30" w:rsidP="003058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30" w:rsidRPr="00A175D0" w:rsidRDefault="00425D30" w:rsidP="00E16CB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175D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175D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175D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A175D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25D30" w:rsidRDefault="00425D30" w:rsidP="00A175D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D30" w:rsidRDefault="00425D30" w:rsidP="003058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25D30" w:rsidRDefault="00425D30" w:rsidP="003058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BB407B3"/>
    <w:rsid w:val="000C7F24"/>
    <w:rsid w:val="000E4B5F"/>
    <w:rsid w:val="0030580F"/>
    <w:rsid w:val="00425D30"/>
    <w:rsid w:val="00515E97"/>
    <w:rsid w:val="005B7FFE"/>
    <w:rsid w:val="00A175D0"/>
    <w:rsid w:val="00B13380"/>
    <w:rsid w:val="00E16CB9"/>
    <w:rsid w:val="00E37FBA"/>
    <w:rsid w:val="0BB407B3"/>
    <w:rsid w:val="118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2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5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580F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05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580F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A17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5</Pages>
  <Words>333</Words>
  <Characters>1900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4</cp:revision>
  <dcterms:created xsi:type="dcterms:W3CDTF">2020-04-16T07:26:00Z</dcterms:created>
  <dcterms:modified xsi:type="dcterms:W3CDTF">2020-04-20T02:54:00Z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