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F3" w:rsidRPr="00911E34" w:rsidRDefault="004301F3" w:rsidP="00911E34">
      <w:pPr>
        <w:spacing w:line="400" w:lineRule="exact"/>
        <w:rPr>
          <w:rFonts w:ascii="黑体" w:eastAsia="黑体" w:hAnsi="黑体"/>
          <w:sz w:val="32"/>
          <w:szCs w:val="32"/>
        </w:rPr>
      </w:pPr>
      <w:r w:rsidRPr="00911E34">
        <w:rPr>
          <w:rFonts w:ascii="黑体" w:eastAsia="黑体" w:hAnsi="黑体" w:cs="黑体" w:hint="eastAsia"/>
          <w:sz w:val="32"/>
          <w:szCs w:val="32"/>
        </w:rPr>
        <w:t>附件</w:t>
      </w:r>
      <w:r w:rsidRPr="00911E34">
        <w:rPr>
          <w:rFonts w:ascii="黑体" w:eastAsia="黑体" w:hAnsi="黑体" w:cs="黑体"/>
          <w:sz w:val="32"/>
          <w:szCs w:val="32"/>
        </w:rPr>
        <w:t>5</w:t>
      </w:r>
    </w:p>
    <w:p w:rsidR="004301F3" w:rsidRPr="00911E34" w:rsidRDefault="004301F3" w:rsidP="00813290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911E34">
        <w:rPr>
          <w:rFonts w:ascii="方正小标宋简体" w:eastAsia="方正小标宋简体" w:hAnsi="黑体" w:cs="方正小标宋简体" w:hint="eastAsia"/>
          <w:sz w:val="44"/>
          <w:szCs w:val="44"/>
        </w:rPr>
        <w:t>常州市青年教师英才培养对象中期考核标准</w:t>
      </w:r>
    </w:p>
    <w:p w:rsidR="004301F3" w:rsidRPr="00911E34" w:rsidRDefault="004301F3" w:rsidP="00911E34">
      <w:pPr>
        <w:rPr>
          <w:rFonts w:ascii="仿宋_GB2312" w:eastAsia="仿宋_GB2312"/>
        </w:rPr>
      </w:pPr>
      <w:r w:rsidRPr="00911E34">
        <w:rPr>
          <w:rFonts w:ascii="仿宋_GB2312" w:eastAsia="仿宋_GB2312" w:hAnsi="宋体" w:cs="仿宋_GB2312" w:hint="eastAsia"/>
        </w:rPr>
        <w:t>培养对象：</w:t>
      </w:r>
      <w:r w:rsidRPr="00911E34">
        <w:rPr>
          <w:rFonts w:ascii="仿宋_GB2312" w:eastAsia="仿宋_GB2312" w:hAnsi="宋体" w:cs="仿宋_GB2312"/>
          <w:u w:val="single"/>
        </w:rPr>
        <w:t xml:space="preserve">        </w:t>
      </w:r>
      <w:r>
        <w:rPr>
          <w:rFonts w:ascii="仿宋_GB2312" w:eastAsia="仿宋_GB2312" w:hAnsi="宋体" w:cs="仿宋_GB2312"/>
          <w:u w:val="single"/>
        </w:rPr>
        <w:t xml:space="preserve">      </w:t>
      </w:r>
      <w:r w:rsidRPr="00911E34">
        <w:rPr>
          <w:rFonts w:ascii="仿宋_GB2312" w:eastAsia="仿宋_GB2312" w:hAnsi="宋体" w:cs="仿宋_GB2312"/>
          <w:u w:val="single"/>
        </w:rPr>
        <w:t xml:space="preserve">      </w:t>
      </w:r>
      <w:r w:rsidRPr="00911E34">
        <w:rPr>
          <w:rFonts w:ascii="仿宋_GB2312" w:eastAsia="仿宋_GB2312" w:hAnsi="宋体" w:cs="仿宋_GB2312"/>
        </w:rPr>
        <w:t xml:space="preserve"> </w:t>
      </w:r>
      <w:r>
        <w:rPr>
          <w:rFonts w:ascii="仿宋_GB2312" w:eastAsia="仿宋_GB2312" w:hAnsi="宋体" w:cs="仿宋_GB2312"/>
        </w:rPr>
        <w:t xml:space="preserve">  </w:t>
      </w:r>
      <w:r w:rsidRPr="00911E34">
        <w:rPr>
          <w:rFonts w:ascii="仿宋_GB2312" w:eastAsia="仿宋_GB2312" w:hAnsi="宋体" w:cs="仿宋_GB2312" w:hint="eastAsia"/>
        </w:rPr>
        <w:t>学校：</w:t>
      </w:r>
      <w:r w:rsidRPr="00911E34">
        <w:rPr>
          <w:rFonts w:ascii="仿宋_GB2312" w:eastAsia="仿宋_GB2312" w:hAnsi="宋体" w:cs="仿宋_GB2312"/>
          <w:u w:val="single"/>
        </w:rPr>
        <w:t xml:space="preserve">                               </w:t>
      </w:r>
      <w:r w:rsidRPr="00911E34">
        <w:rPr>
          <w:rFonts w:ascii="仿宋_GB2312" w:eastAsia="仿宋_GB2312" w:hAnsi="宋体" w:cs="仿宋_GB2312"/>
        </w:rPr>
        <w:t xml:space="preserve"> </w:t>
      </w:r>
      <w:r>
        <w:rPr>
          <w:rFonts w:ascii="仿宋_GB2312" w:eastAsia="仿宋_GB2312" w:hAnsi="宋体" w:cs="仿宋_GB2312"/>
        </w:rPr>
        <w:t xml:space="preserve">  </w:t>
      </w:r>
      <w:r w:rsidRPr="00911E34">
        <w:rPr>
          <w:rFonts w:ascii="仿宋_GB2312" w:eastAsia="仿宋_GB2312" w:hAnsi="宋体" w:cs="仿宋_GB2312" w:hint="eastAsia"/>
        </w:rPr>
        <w:t>导师</w:t>
      </w:r>
      <w:r w:rsidRPr="00911E34">
        <w:rPr>
          <w:rFonts w:ascii="仿宋_GB2312" w:eastAsia="仿宋_GB2312" w:hAnsi="宋体" w:cs="仿宋_GB2312"/>
          <w:u w:val="single"/>
        </w:rPr>
        <w:t xml:space="preserve">                       </w:t>
      </w:r>
      <w:r w:rsidRPr="00911E34">
        <w:rPr>
          <w:rFonts w:ascii="仿宋_GB2312" w:eastAsia="仿宋_GB2312" w:hAnsi="宋体" w:cs="仿宋_GB2312"/>
        </w:rPr>
        <w:t xml:space="preserve"> </w:t>
      </w:r>
      <w:r>
        <w:rPr>
          <w:rFonts w:ascii="仿宋_GB2312" w:eastAsia="仿宋_GB2312" w:hAnsi="宋体" w:cs="仿宋_GB2312"/>
        </w:rPr>
        <w:t xml:space="preserve">  </w:t>
      </w:r>
      <w:r w:rsidRPr="00911E34">
        <w:rPr>
          <w:rFonts w:ascii="仿宋_GB2312" w:eastAsia="仿宋_GB2312" w:hAnsi="宋体" w:cs="仿宋_GB2312" w:hint="eastAsia"/>
        </w:rPr>
        <w:t>日期</w:t>
      </w:r>
      <w:r w:rsidRPr="00911E34">
        <w:rPr>
          <w:rFonts w:ascii="仿宋_GB2312" w:eastAsia="仿宋_GB2312" w:hAnsi="宋体" w:cs="仿宋_GB2312"/>
          <w:u w:val="single"/>
        </w:rPr>
        <w:t xml:space="preserve">     </w:t>
      </w:r>
      <w:r>
        <w:rPr>
          <w:rFonts w:ascii="仿宋_GB2312" w:eastAsia="仿宋_GB2312" w:hAnsi="宋体" w:cs="仿宋_GB2312"/>
          <w:u w:val="single"/>
        </w:rPr>
        <w:t xml:space="preserve">  </w:t>
      </w:r>
      <w:r w:rsidRPr="00911E34">
        <w:rPr>
          <w:rFonts w:ascii="仿宋_GB2312" w:eastAsia="仿宋_GB2312" w:hAnsi="宋体" w:cs="仿宋_GB2312" w:hint="eastAsia"/>
        </w:rPr>
        <w:t>年</w:t>
      </w:r>
      <w:r w:rsidRPr="00911E34">
        <w:rPr>
          <w:rFonts w:ascii="仿宋_GB2312" w:eastAsia="仿宋_GB2312" w:hAnsi="宋体" w:cs="仿宋_GB2312"/>
          <w:u w:val="single"/>
        </w:rPr>
        <w:t xml:space="preserve">  </w:t>
      </w:r>
      <w:r>
        <w:rPr>
          <w:rFonts w:ascii="仿宋_GB2312" w:eastAsia="仿宋_GB2312" w:hAnsi="宋体" w:cs="仿宋_GB2312"/>
          <w:u w:val="single"/>
        </w:rPr>
        <w:t xml:space="preserve">    </w:t>
      </w:r>
      <w:r w:rsidRPr="00911E34">
        <w:rPr>
          <w:rFonts w:ascii="仿宋_GB2312" w:eastAsia="仿宋_GB2312" w:hAnsi="宋体" w:cs="仿宋_GB2312" w:hint="eastAsia"/>
        </w:rPr>
        <w:t>月</w:t>
      </w:r>
      <w:r w:rsidRPr="00911E34">
        <w:rPr>
          <w:rFonts w:ascii="仿宋_GB2312" w:eastAsia="仿宋_GB2312" w:hAnsi="宋体" w:cs="仿宋_GB2312"/>
          <w:u w:val="single"/>
        </w:rPr>
        <w:t xml:space="preserve">  </w:t>
      </w:r>
      <w:r>
        <w:rPr>
          <w:rFonts w:ascii="仿宋_GB2312" w:eastAsia="仿宋_GB2312" w:hAnsi="宋体" w:cs="仿宋_GB2312"/>
          <w:u w:val="single"/>
        </w:rPr>
        <w:t xml:space="preserve">    </w:t>
      </w:r>
      <w:r w:rsidRPr="00911E34">
        <w:rPr>
          <w:rFonts w:ascii="仿宋_GB2312" w:eastAsia="仿宋_GB2312" w:hAnsi="宋体" w:cs="仿宋_GB2312" w:hint="eastAsia"/>
        </w:rPr>
        <w:t>日</w:t>
      </w:r>
    </w:p>
    <w:tbl>
      <w:tblPr>
        <w:tblW w:w="14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0"/>
        <w:gridCol w:w="741"/>
        <w:gridCol w:w="3598"/>
        <w:gridCol w:w="719"/>
        <w:gridCol w:w="709"/>
        <w:gridCol w:w="2629"/>
        <w:gridCol w:w="1427"/>
        <w:gridCol w:w="473"/>
        <w:gridCol w:w="787"/>
        <w:gridCol w:w="788"/>
        <w:gridCol w:w="1792"/>
      </w:tblGrid>
      <w:tr w:rsidR="004301F3" w:rsidRPr="00911E34" w:rsidTr="00911E34">
        <w:trPr>
          <w:trHeight w:val="376"/>
          <w:jc w:val="center"/>
        </w:trPr>
        <w:tc>
          <w:tcPr>
            <w:tcW w:w="1331" w:type="dxa"/>
            <w:gridSpan w:val="2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考核项目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基本条件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是否符合</w:t>
            </w:r>
          </w:p>
        </w:tc>
        <w:tc>
          <w:tcPr>
            <w:tcW w:w="70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综合判断</w:t>
            </w: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加分细则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加分</w:t>
            </w: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加分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合计</w:t>
            </w:r>
          </w:p>
        </w:tc>
        <w:tc>
          <w:tcPr>
            <w:tcW w:w="1792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备注</w:t>
            </w:r>
          </w:p>
        </w:tc>
      </w:tr>
      <w:tr w:rsidR="004301F3" w:rsidRPr="00911E34" w:rsidTr="00911E34">
        <w:trPr>
          <w:trHeight w:val="376"/>
          <w:jc w:val="center"/>
        </w:trPr>
        <w:tc>
          <w:tcPr>
            <w:tcW w:w="590" w:type="dxa"/>
            <w:vMerge w:val="restart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规划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总结</w:t>
            </w: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培养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目标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有成长总目标和年度目标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成长目标清晰合理的加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 w:val="restart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依据《研修手册》、市教师发展学院和市教育科学研究院提供的资料。</w:t>
            </w:r>
          </w:p>
        </w:tc>
      </w:tr>
      <w:tr w:rsidR="004301F3" w:rsidRPr="00911E34" w:rsidTr="00911E34">
        <w:trPr>
          <w:trHeight w:val="355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路径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设计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有清晰的路径设计和明确的研修任务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成长路径有效，研修任务明确的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355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过程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安排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有合理的完成目标和任务的时间表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时间安排务实、灵活和高效的加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279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总结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反思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有完整的两年研修的总结反思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有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2000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字以上总结反思的加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327"/>
          <w:jc w:val="center"/>
        </w:trPr>
        <w:tc>
          <w:tcPr>
            <w:tcW w:w="590" w:type="dxa"/>
            <w:vMerge w:val="restart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研修过程</w:t>
            </w: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集中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研修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完成规定的每年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32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学时的集中研修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每多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8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学时加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分，累计不超过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333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导师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指导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积极参加导师组织的研修活动（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8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次）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每多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次加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分，累计不超过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295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自主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学习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每年至少要阅读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本教育理论书籍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每多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本加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分，累计不超过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404"/>
          <w:jc w:val="center"/>
        </w:trPr>
        <w:tc>
          <w:tcPr>
            <w:tcW w:w="590" w:type="dxa"/>
            <w:vMerge w:val="restart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成长效果</w:t>
            </w: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专业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发展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有职称、职务晋升或梯队提升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提升一级加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/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人，成为高级教师加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分，成为特级或正高的加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3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分。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 w:val="restart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表彰奖励的组织单位为教育行政部门，课题为规划办课题，论文为本学科论文，知网可查。</w:t>
            </w:r>
          </w:p>
        </w:tc>
      </w:tr>
      <w:tr w:rsidR="004301F3" w:rsidRPr="00911E34" w:rsidTr="00911E34">
        <w:trPr>
          <w:trHeight w:val="257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获奖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荣誉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年度考核获得优秀、合格嘉奖或获得单项奖或综合荣誉。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获得市级单项荣誉加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分，省级加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分，国家级加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分；获得市级综合荣誉加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分，省级加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分，国家级加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3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分，最多加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3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470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公开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教学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承担区级及以上公开教学，或获得评优课、基本功奖励。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承担市级公开课加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分，省级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分，获得区评优课（基本功）奖加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分，市级加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分，省级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分，最多加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分。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405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课题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研究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主持市级课题研究或成为省级课题的核心组成员（前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位），并有研究成果。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有研究成果加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分，获得市级奖项加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分，省级奖项加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分，国家级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3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分，累计不超过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3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420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撰写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论文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公开发表论文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3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篇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每多一篇公开发表论文加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分，多一篇核心加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分，累计不超过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3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179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教育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实绩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所教班级学生学业水平有进步，学生有获奖，所带班级或学生兴趣团队有显著成绩。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有兴趣小组市级获奖加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分，省级加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分。</w:t>
            </w:r>
          </w:p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所带班级获市级荣誉加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分，省级加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分，国家级加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191"/>
          <w:jc w:val="center"/>
        </w:trPr>
        <w:tc>
          <w:tcPr>
            <w:tcW w:w="590" w:type="dxa"/>
            <w:vMerge w:val="restart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辐射影响</w:t>
            </w: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指导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教师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指导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名以上青年教师，指导对象有市级以上表彰奖励。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每增加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人加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分；指导对象在梯队评选、职称晋升中提升的或受市级以上表彰奖励，加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分。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</w:p>
        </w:tc>
      </w:tr>
      <w:tr w:rsidR="004301F3" w:rsidRPr="00911E34" w:rsidTr="00911E34">
        <w:trPr>
          <w:trHeight w:val="131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学校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反响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学生满意度测评达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85%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以上，同行满意度测评达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70%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以上。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满意度每多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15%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0.5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分。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由所在学校提供</w:t>
            </w:r>
          </w:p>
        </w:tc>
      </w:tr>
      <w:tr w:rsidR="004301F3" w:rsidRPr="00911E34" w:rsidTr="00911E34">
        <w:trPr>
          <w:trHeight w:val="224"/>
          <w:jc w:val="center"/>
        </w:trPr>
        <w:tc>
          <w:tcPr>
            <w:tcW w:w="590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学术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影响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开设市级以上专题讲座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次。</w:t>
            </w:r>
          </w:p>
        </w:tc>
        <w:tc>
          <w:tcPr>
            <w:tcW w:w="71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9" w:type="dxa"/>
            <w:vMerge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4529" w:type="dxa"/>
            <w:gridSpan w:val="3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每多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次市级加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分，省级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1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次加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2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分。</w:t>
            </w:r>
          </w:p>
        </w:tc>
        <w:tc>
          <w:tcPr>
            <w:tcW w:w="78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8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792" w:type="dxa"/>
            <w:vAlign w:val="center"/>
          </w:tcPr>
          <w:p w:rsidR="004301F3" w:rsidRPr="00911E34" w:rsidRDefault="004301F3" w:rsidP="00911E34">
            <w:pPr>
              <w:spacing w:line="280" w:lineRule="exact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听课人数</w:t>
            </w:r>
            <w:r w:rsidRPr="00911E34">
              <w:rPr>
                <w:rFonts w:ascii="仿宋_GB2312" w:eastAsia="仿宋_GB2312" w:hAnsi="宋体" w:cs="仿宋_GB2312"/>
                <w:kern w:val="0"/>
              </w:rPr>
              <w:t>30</w:t>
            </w:r>
            <w:r w:rsidRPr="00911E34">
              <w:rPr>
                <w:rFonts w:ascii="仿宋_GB2312" w:eastAsia="仿宋_GB2312" w:hAnsi="宋体" w:cs="仿宋_GB2312" w:hint="eastAsia"/>
                <w:kern w:val="0"/>
              </w:rPr>
              <w:t>人及以上</w:t>
            </w:r>
          </w:p>
        </w:tc>
      </w:tr>
      <w:tr w:rsidR="004301F3" w:rsidRPr="00911E34" w:rsidTr="00911E34">
        <w:trPr>
          <w:trHeight w:val="410"/>
          <w:jc w:val="center"/>
        </w:trPr>
        <w:tc>
          <w:tcPr>
            <w:tcW w:w="590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kern w:val="0"/>
              </w:rPr>
              <w:t>考核结果</w:t>
            </w:r>
          </w:p>
        </w:tc>
        <w:tc>
          <w:tcPr>
            <w:tcW w:w="741" w:type="dxa"/>
            <w:vAlign w:val="center"/>
          </w:tcPr>
          <w:p w:rsidR="004301F3" w:rsidRDefault="004301F3" w:rsidP="00911E34">
            <w:pPr>
              <w:spacing w:line="280" w:lineRule="exac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是否</w:t>
            </w:r>
          </w:p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合格</w:t>
            </w:r>
          </w:p>
        </w:tc>
        <w:tc>
          <w:tcPr>
            <w:tcW w:w="3598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加分累计</w:t>
            </w:r>
          </w:p>
        </w:tc>
        <w:tc>
          <w:tcPr>
            <w:tcW w:w="2629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427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是否优秀</w:t>
            </w:r>
          </w:p>
        </w:tc>
        <w:tc>
          <w:tcPr>
            <w:tcW w:w="473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911E34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评委签名</w:t>
            </w:r>
          </w:p>
        </w:tc>
        <w:tc>
          <w:tcPr>
            <w:tcW w:w="1792" w:type="dxa"/>
            <w:vAlign w:val="center"/>
          </w:tcPr>
          <w:p w:rsidR="004301F3" w:rsidRPr="00911E34" w:rsidRDefault="004301F3" w:rsidP="00911E34">
            <w:pPr>
              <w:spacing w:line="280" w:lineRule="exact"/>
              <w:jc w:val="center"/>
              <w:rPr>
                <w:rFonts w:ascii="仿宋_GB2312" w:eastAsia="仿宋_GB2312"/>
                <w:kern w:val="0"/>
              </w:rPr>
            </w:pPr>
          </w:p>
        </w:tc>
      </w:tr>
    </w:tbl>
    <w:p w:rsidR="004301F3" w:rsidRPr="00911E34" w:rsidRDefault="004301F3" w:rsidP="00911E34">
      <w:pPr>
        <w:rPr>
          <w:rFonts w:ascii="仿宋_GB2312" w:eastAsia="仿宋_GB2312" w:hAnsi="宋体"/>
          <w:b/>
          <w:bCs/>
        </w:rPr>
      </w:pPr>
      <w:r w:rsidRPr="00911E34">
        <w:rPr>
          <w:rFonts w:ascii="仿宋_GB2312" w:eastAsia="仿宋_GB2312" w:hAnsi="宋体" w:cs="仿宋_GB2312" w:hint="eastAsia"/>
          <w:b/>
          <w:bCs/>
        </w:rPr>
        <w:t>注：</w:t>
      </w:r>
      <w:r w:rsidRPr="00911E34">
        <w:rPr>
          <w:rFonts w:ascii="仿宋_GB2312" w:eastAsia="仿宋_GB2312" w:hAnsi="宋体" w:cs="仿宋_GB2312" w:hint="eastAsia"/>
        </w:rPr>
        <w:t>基本条件全部符合为合格；加分在</w:t>
      </w:r>
      <w:r w:rsidRPr="00911E34">
        <w:rPr>
          <w:rFonts w:ascii="仿宋_GB2312" w:eastAsia="仿宋_GB2312" w:hAnsi="宋体" w:cs="仿宋_GB2312"/>
        </w:rPr>
        <w:t>20</w:t>
      </w:r>
      <w:r w:rsidRPr="00911E34">
        <w:rPr>
          <w:rFonts w:ascii="仿宋_GB2312" w:eastAsia="仿宋_GB2312" w:hAnsi="宋体" w:cs="仿宋_GB2312" w:hint="eastAsia"/>
        </w:rPr>
        <w:t>分以上即为优秀。</w:t>
      </w:r>
    </w:p>
    <w:sectPr w:rsidR="004301F3" w:rsidRPr="00911E34" w:rsidSect="00911E34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1F3" w:rsidRDefault="004301F3" w:rsidP="000C01EE">
      <w:r>
        <w:separator/>
      </w:r>
    </w:p>
  </w:endnote>
  <w:endnote w:type="continuationSeparator" w:id="1">
    <w:p w:rsidR="004301F3" w:rsidRDefault="004301F3" w:rsidP="000C0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F3" w:rsidRPr="00911E34" w:rsidRDefault="004301F3" w:rsidP="006B112A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911E34">
      <w:rPr>
        <w:rStyle w:val="PageNumber"/>
        <w:sz w:val="28"/>
        <w:szCs w:val="28"/>
      </w:rPr>
      <w:fldChar w:fldCharType="begin"/>
    </w:r>
    <w:r w:rsidRPr="00911E34">
      <w:rPr>
        <w:rStyle w:val="PageNumber"/>
        <w:sz w:val="28"/>
        <w:szCs w:val="28"/>
      </w:rPr>
      <w:instrText xml:space="preserve">PAGE  </w:instrText>
    </w:r>
    <w:r w:rsidRPr="00911E3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- 11 -</w:t>
    </w:r>
    <w:r w:rsidRPr="00911E34">
      <w:rPr>
        <w:rStyle w:val="PageNumber"/>
        <w:sz w:val="28"/>
        <w:szCs w:val="28"/>
      </w:rPr>
      <w:fldChar w:fldCharType="end"/>
    </w:r>
  </w:p>
  <w:p w:rsidR="004301F3" w:rsidRDefault="004301F3" w:rsidP="00911E3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1F3" w:rsidRDefault="004301F3" w:rsidP="000C01EE">
      <w:r>
        <w:separator/>
      </w:r>
    </w:p>
  </w:footnote>
  <w:footnote w:type="continuationSeparator" w:id="1">
    <w:p w:rsidR="004301F3" w:rsidRDefault="004301F3" w:rsidP="000C01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290"/>
    <w:rsid w:val="00010315"/>
    <w:rsid w:val="00065D98"/>
    <w:rsid w:val="0009215C"/>
    <w:rsid w:val="000C01EE"/>
    <w:rsid w:val="002A267E"/>
    <w:rsid w:val="002F76F1"/>
    <w:rsid w:val="003B301A"/>
    <w:rsid w:val="003E1C0A"/>
    <w:rsid w:val="003F4E8D"/>
    <w:rsid w:val="004301F3"/>
    <w:rsid w:val="00470214"/>
    <w:rsid w:val="005652D9"/>
    <w:rsid w:val="0058347F"/>
    <w:rsid w:val="006B112A"/>
    <w:rsid w:val="00793C19"/>
    <w:rsid w:val="00813290"/>
    <w:rsid w:val="00846F9F"/>
    <w:rsid w:val="00911E34"/>
    <w:rsid w:val="00916DCD"/>
    <w:rsid w:val="009E6288"/>
    <w:rsid w:val="00B11D60"/>
    <w:rsid w:val="00BC4672"/>
    <w:rsid w:val="00C40A0F"/>
    <w:rsid w:val="00C850E9"/>
    <w:rsid w:val="00D06947"/>
    <w:rsid w:val="00E30DC4"/>
    <w:rsid w:val="00E7016D"/>
    <w:rsid w:val="00EA1A5F"/>
    <w:rsid w:val="00EE6095"/>
    <w:rsid w:val="00F4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290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13290"/>
    <w:pPr>
      <w:widowControl w:val="0"/>
      <w:jc w:val="both"/>
    </w:pPr>
    <w:rPr>
      <w:rFonts w:ascii="等线" w:eastAsia="等线" w:hAnsi="等线"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C01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C01EE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C01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C01EE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911E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203</Words>
  <Characters>1158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吴琳赟</cp:lastModifiedBy>
  <cp:revision>7</cp:revision>
  <dcterms:created xsi:type="dcterms:W3CDTF">2019-11-08T02:30:00Z</dcterms:created>
  <dcterms:modified xsi:type="dcterms:W3CDTF">2019-12-25T07:41:00Z</dcterms:modified>
</cp:coreProperties>
</file>