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54" w:rsidRPr="00520954" w:rsidRDefault="004D7137" w:rsidP="00520954">
      <w:pPr>
        <w:widowControl/>
        <w:shd w:val="clear" w:color="auto" w:fill="FFFFFF"/>
        <w:spacing w:line="660" w:lineRule="exact"/>
        <w:jc w:val="center"/>
        <w:outlineLvl w:val="0"/>
        <w:rPr>
          <w:rFonts w:ascii="方正小标宋简体" w:eastAsia="方正小标宋简体" w:hAnsi="宋体" w:cs="Arial" w:hint="eastAsia"/>
          <w:color w:val="000000" w:themeColor="text1"/>
          <w:kern w:val="0"/>
          <w:sz w:val="44"/>
          <w:szCs w:val="44"/>
        </w:rPr>
      </w:pPr>
      <w:r w:rsidRPr="00520954">
        <w:rPr>
          <w:rFonts w:ascii="方正小标宋简体" w:eastAsia="方正小标宋简体" w:hAnsi="宋体" w:cs="Arial" w:hint="eastAsia"/>
          <w:bCs/>
          <w:color w:val="000000" w:themeColor="text1"/>
          <w:kern w:val="36"/>
          <w:sz w:val="44"/>
          <w:szCs w:val="44"/>
        </w:rPr>
        <w:t xml:space="preserve"> </w:t>
      </w:r>
      <w:r w:rsidR="00697EAA" w:rsidRPr="00520954">
        <w:rPr>
          <w:rFonts w:ascii="方正小标宋简体" w:eastAsia="方正小标宋简体" w:hAnsi="宋体" w:cs="Arial" w:hint="eastAsia"/>
          <w:bCs/>
          <w:color w:val="000000" w:themeColor="text1"/>
          <w:kern w:val="36"/>
          <w:sz w:val="44"/>
          <w:szCs w:val="44"/>
        </w:rPr>
        <w:t>科技部 财政部 国家税务总局关于修订印发《高新技术企业认定管理办法》的通知</w:t>
      </w:r>
    </w:p>
    <w:p w:rsidR="00520954" w:rsidRDefault="00520954" w:rsidP="00520954">
      <w:pPr>
        <w:widowControl/>
        <w:shd w:val="clear" w:color="auto" w:fill="FFFFFF"/>
        <w:spacing w:line="560" w:lineRule="exact"/>
        <w:jc w:val="center"/>
        <w:outlineLvl w:val="0"/>
        <w:rPr>
          <w:rFonts w:ascii="仿宋_GB2312" w:eastAsia="仿宋_GB2312" w:hAnsi="宋体" w:cs="Arial" w:hint="eastAsia"/>
          <w:color w:val="2A2A2A"/>
          <w:kern w:val="0"/>
          <w:sz w:val="32"/>
          <w:szCs w:val="32"/>
        </w:rPr>
      </w:pPr>
    </w:p>
    <w:p w:rsidR="00697EAA" w:rsidRPr="00520954" w:rsidRDefault="00697EAA" w:rsidP="00520954">
      <w:pPr>
        <w:widowControl/>
        <w:shd w:val="clear" w:color="auto" w:fill="FFFFFF"/>
        <w:spacing w:line="560" w:lineRule="exact"/>
        <w:jc w:val="center"/>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国科发火〔2016〕32号 </w:t>
      </w:r>
    </w:p>
    <w:p w:rsidR="00520954" w:rsidRDefault="00520954" w:rsidP="00520954">
      <w:pPr>
        <w:widowControl/>
        <w:shd w:val="clear" w:color="auto" w:fill="FFFFFF"/>
        <w:spacing w:line="560" w:lineRule="exact"/>
        <w:jc w:val="left"/>
        <w:outlineLvl w:val="0"/>
        <w:rPr>
          <w:rFonts w:ascii="仿宋_GB2312" w:eastAsia="仿宋_GB2312" w:hAnsi="宋体" w:cs="Arial" w:hint="eastAsia"/>
          <w:color w:val="2A2A2A"/>
          <w:kern w:val="0"/>
          <w:sz w:val="32"/>
          <w:szCs w:val="32"/>
        </w:rPr>
      </w:pPr>
    </w:p>
    <w:p w:rsidR="00697EAA" w:rsidRPr="00520954" w:rsidRDefault="00697EAA" w:rsidP="00520954">
      <w:pPr>
        <w:widowControl/>
        <w:shd w:val="clear" w:color="auto" w:fill="FFFFFF"/>
        <w:spacing w:line="560" w:lineRule="exact"/>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各省、自治区、直辖市及计划单列市科技厅（委、局）、财政厅（局）、国家税务局、地方税务局： </w:t>
      </w:r>
    </w:p>
    <w:p w:rsidR="00697EAA" w:rsidRPr="00520954"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w:t>
      </w:r>
    </w:p>
    <w:p w:rsidR="00697EAA" w:rsidRPr="00520954" w:rsidRDefault="00697EAA" w:rsidP="00520954">
      <w:pPr>
        <w:widowControl/>
        <w:shd w:val="clear" w:color="auto" w:fill="FFFFFF"/>
        <w:spacing w:line="560" w:lineRule="exact"/>
        <w:jc w:val="left"/>
        <w:outlineLvl w:val="0"/>
        <w:rPr>
          <w:rFonts w:ascii="仿宋_GB2312" w:eastAsia="仿宋_GB2312" w:hAnsi="宋体" w:cs="Arial" w:hint="eastAsia"/>
          <w:color w:val="2A2A2A"/>
          <w:kern w:val="0"/>
          <w:sz w:val="32"/>
          <w:szCs w:val="32"/>
        </w:rPr>
      </w:pPr>
    </w:p>
    <w:p w:rsidR="00697EAA" w:rsidRPr="00520954" w:rsidRDefault="00697EAA" w:rsidP="00520954">
      <w:pPr>
        <w:widowControl/>
        <w:shd w:val="clear" w:color="auto" w:fill="FFFFFF"/>
        <w:spacing w:line="560" w:lineRule="exact"/>
        <w:jc w:val="left"/>
        <w:outlineLvl w:val="0"/>
        <w:rPr>
          <w:rFonts w:ascii="仿宋_GB2312" w:eastAsia="仿宋_GB2312" w:hAnsi="宋体" w:cs="Arial" w:hint="eastAsia"/>
          <w:color w:val="2A2A2A"/>
          <w:kern w:val="0"/>
          <w:sz w:val="32"/>
          <w:szCs w:val="32"/>
        </w:rPr>
      </w:pPr>
    </w:p>
    <w:p w:rsidR="00697EAA" w:rsidRPr="00520954" w:rsidRDefault="00697EAA" w:rsidP="00520954">
      <w:pPr>
        <w:widowControl/>
        <w:shd w:val="clear" w:color="auto" w:fill="FFFFFF"/>
        <w:spacing w:line="560" w:lineRule="exact"/>
        <w:jc w:val="righ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科 技 部    财 政 部   国家税务总局 </w:t>
      </w:r>
    </w:p>
    <w:p w:rsidR="00697EAA" w:rsidRPr="00520954" w:rsidRDefault="00697EAA" w:rsidP="00520954">
      <w:pPr>
        <w:widowControl/>
        <w:shd w:val="clear" w:color="auto" w:fill="FFFFFF"/>
        <w:spacing w:line="560" w:lineRule="exact"/>
        <w:jc w:val="righ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2016年1月29日 </w:t>
      </w:r>
    </w:p>
    <w:p w:rsidR="00697EAA" w:rsidRPr="00520954" w:rsidRDefault="00697EAA" w:rsidP="00520954">
      <w:pPr>
        <w:widowControl/>
        <w:shd w:val="clear" w:color="auto" w:fill="FFFFFF"/>
        <w:spacing w:line="560" w:lineRule="exact"/>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（此件主动公开） </w:t>
      </w:r>
    </w:p>
    <w:p w:rsidR="00697EAA" w:rsidRDefault="00697EAA" w:rsidP="00520954">
      <w:pPr>
        <w:widowControl/>
        <w:shd w:val="clear" w:color="auto" w:fill="FFFFFF"/>
        <w:spacing w:line="560" w:lineRule="exact"/>
        <w:jc w:val="left"/>
        <w:outlineLvl w:val="0"/>
        <w:rPr>
          <w:rFonts w:ascii="仿宋_GB2312" w:eastAsia="仿宋_GB2312" w:hAnsi="宋体" w:cs="Arial" w:hint="eastAsia"/>
          <w:b/>
          <w:bCs/>
          <w:color w:val="2A2A2A"/>
          <w:kern w:val="0"/>
          <w:sz w:val="32"/>
          <w:szCs w:val="32"/>
        </w:rPr>
      </w:pPr>
    </w:p>
    <w:p w:rsidR="00520954" w:rsidRPr="00520954" w:rsidRDefault="00520954" w:rsidP="00520954">
      <w:pPr>
        <w:widowControl/>
        <w:shd w:val="clear" w:color="auto" w:fill="FFFFFF"/>
        <w:spacing w:line="560" w:lineRule="exact"/>
        <w:jc w:val="left"/>
        <w:outlineLvl w:val="0"/>
        <w:rPr>
          <w:rFonts w:ascii="仿宋_GB2312" w:eastAsia="仿宋_GB2312" w:hAnsi="宋体" w:cs="Arial" w:hint="eastAsia"/>
          <w:b/>
          <w:bCs/>
          <w:color w:val="2A2A2A"/>
          <w:kern w:val="0"/>
          <w:sz w:val="32"/>
          <w:szCs w:val="32"/>
        </w:rPr>
      </w:pPr>
    </w:p>
    <w:p w:rsidR="00697EAA" w:rsidRPr="00520954" w:rsidRDefault="00697EAA" w:rsidP="00520954">
      <w:pPr>
        <w:widowControl/>
        <w:shd w:val="clear" w:color="auto" w:fill="FFFFFF"/>
        <w:spacing w:line="560" w:lineRule="exact"/>
        <w:jc w:val="center"/>
        <w:outlineLvl w:val="0"/>
        <w:rPr>
          <w:rFonts w:ascii="仿宋_GB2312" w:eastAsia="仿宋_GB2312" w:hAnsi="宋体" w:cs="Arial" w:hint="eastAsia"/>
          <w:b/>
          <w:bCs/>
          <w:color w:val="2A2A2A"/>
          <w:kern w:val="0"/>
          <w:sz w:val="32"/>
          <w:szCs w:val="32"/>
        </w:rPr>
      </w:pPr>
      <w:r w:rsidRPr="00520954">
        <w:rPr>
          <w:rFonts w:ascii="仿宋_GB2312" w:eastAsia="仿宋_GB2312" w:hAnsi="宋体" w:cs="Arial" w:hint="eastAsia"/>
          <w:b/>
          <w:bCs/>
          <w:color w:val="2A2A2A"/>
          <w:kern w:val="0"/>
          <w:sz w:val="32"/>
          <w:szCs w:val="32"/>
        </w:rPr>
        <w:t>高新技术企业认定管理办法</w:t>
      </w:r>
    </w:p>
    <w:p w:rsidR="00697EAA" w:rsidRPr="00520954" w:rsidRDefault="00697EAA" w:rsidP="00520954">
      <w:pPr>
        <w:widowControl/>
        <w:shd w:val="clear" w:color="auto" w:fill="FFFFFF"/>
        <w:spacing w:line="560" w:lineRule="exact"/>
        <w:jc w:val="center"/>
        <w:outlineLvl w:val="0"/>
        <w:rPr>
          <w:rFonts w:ascii="仿宋_GB2312" w:eastAsia="仿宋_GB2312" w:hAnsi="宋体" w:cs="Arial" w:hint="eastAsia"/>
          <w:color w:val="2A2A2A"/>
          <w:kern w:val="0"/>
          <w:sz w:val="32"/>
          <w:szCs w:val="32"/>
        </w:rPr>
      </w:pPr>
    </w:p>
    <w:p w:rsidR="00697EAA" w:rsidRPr="00520954" w:rsidRDefault="00697EAA" w:rsidP="00520954">
      <w:pPr>
        <w:pStyle w:val="a4"/>
        <w:widowControl/>
        <w:numPr>
          <w:ilvl w:val="0"/>
          <w:numId w:val="1"/>
        </w:numPr>
        <w:shd w:val="clear" w:color="auto" w:fill="FFFFFF"/>
        <w:spacing w:line="560" w:lineRule="exact"/>
        <w:ind w:firstLineChars="0"/>
        <w:jc w:val="center"/>
        <w:outlineLvl w:val="0"/>
        <w:rPr>
          <w:rFonts w:ascii="仿宋_GB2312" w:eastAsia="仿宋_GB2312" w:hAnsi="宋体" w:cs="Arial" w:hint="eastAsia"/>
          <w:b/>
          <w:bCs/>
          <w:color w:val="2A2A2A"/>
          <w:kern w:val="0"/>
          <w:sz w:val="32"/>
          <w:szCs w:val="32"/>
        </w:rPr>
      </w:pPr>
      <w:r w:rsidRPr="00520954">
        <w:rPr>
          <w:rFonts w:ascii="仿宋_GB2312" w:eastAsia="仿宋_GB2312" w:hAnsi="宋体" w:cs="Arial" w:hint="eastAsia"/>
          <w:b/>
          <w:bCs/>
          <w:color w:val="2A2A2A"/>
          <w:kern w:val="0"/>
          <w:sz w:val="32"/>
          <w:szCs w:val="32"/>
        </w:rPr>
        <w:lastRenderedPageBreak/>
        <w:t>总 则</w:t>
      </w:r>
    </w:p>
    <w:p w:rsidR="00697EAA" w:rsidRPr="00520954"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第一条 为扶持和鼓励高新技术企业发展，根据《中华人民共和国企业所得税法》（以下称《企业所得税法》）、《中华人民共和国企业所得税法实施条例》（以下称《实施条例》）有关规定，特制定本办法。 </w:t>
      </w:r>
    </w:p>
    <w:p w:rsidR="00697EAA" w:rsidRPr="00520954"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第二条 本办法所称的高新技术企业是指：在《国家重点支持的高新技术领域》内，持续进行研究开发与技术成果转化，形成企业核心自主知识产权，并以此为基础开展经营活动，在中国境内（不包括港、澳、台地区）注册的居民企业。</w:t>
      </w:r>
    </w:p>
    <w:p w:rsidR="00697EAA" w:rsidRPr="00520954"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 第三条 高新技术企业认定管理工作应遵循突出企业主体、鼓励技术创新、实施动态管理、坚持公平公正的原则。 </w:t>
      </w:r>
    </w:p>
    <w:p w:rsidR="00697EAA" w:rsidRPr="00520954"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 </w:t>
      </w:r>
    </w:p>
    <w:p w:rsidR="00697EAA" w:rsidRDefault="00697EAA"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 xml:space="preserve">第五条 科技部、财政部、税务总局负责全国高新技术企业认定工作的指导、管理和监督。 </w:t>
      </w:r>
    </w:p>
    <w:p w:rsidR="00520954" w:rsidRPr="00520954" w:rsidRDefault="00520954" w:rsidP="00520954">
      <w:pPr>
        <w:widowControl/>
        <w:shd w:val="clear" w:color="auto" w:fill="FFFFFF"/>
        <w:spacing w:line="560" w:lineRule="exact"/>
        <w:ind w:firstLineChars="200" w:firstLine="640"/>
        <w:jc w:val="left"/>
        <w:outlineLvl w:val="0"/>
        <w:rPr>
          <w:rFonts w:ascii="仿宋_GB2312" w:eastAsia="仿宋_GB2312" w:hAnsi="宋体" w:cs="Arial" w:hint="eastAsia"/>
          <w:color w:val="2A2A2A"/>
          <w:kern w:val="0"/>
          <w:sz w:val="32"/>
          <w:szCs w:val="32"/>
        </w:rPr>
      </w:pPr>
    </w:p>
    <w:p w:rsidR="00697EAA" w:rsidRPr="00520954" w:rsidRDefault="00697EAA" w:rsidP="00520954">
      <w:pPr>
        <w:pStyle w:val="a4"/>
        <w:widowControl/>
        <w:numPr>
          <w:ilvl w:val="0"/>
          <w:numId w:val="1"/>
        </w:numPr>
        <w:shd w:val="clear" w:color="auto" w:fill="FFFFFF"/>
        <w:spacing w:line="560" w:lineRule="exact"/>
        <w:ind w:firstLineChars="0"/>
        <w:jc w:val="center"/>
        <w:outlineLvl w:val="0"/>
        <w:rPr>
          <w:rFonts w:ascii="仿宋_GB2312" w:eastAsia="仿宋_GB2312" w:hAnsi="宋体" w:cs="Arial" w:hint="eastAsia"/>
          <w:b/>
          <w:bCs/>
          <w:color w:val="2A2A2A"/>
          <w:kern w:val="0"/>
          <w:sz w:val="32"/>
          <w:szCs w:val="32"/>
        </w:rPr>
      </w:pPr>
      <w:r w:rsidRPr="00520954">
        <w:rPr>
          <w:rFonts w:ascii="仿宋_GB2312" w:eastAsia="仿宋_GB2312" w:hAnsi="宋体" w:cs="Arial" w:hint="eastAsia"/>
          <w:b/>
          <w:bCs/>
          <w:color w:val="2A2A2A"/>
          <w:kern w:val="0"/>
          <w:sz w:val="32"/>
          <w:szCs w:val="32"/>
        </w:rPr>
        <w:t xml:space="preserve">组织与实施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第六条 科技部、财政部、税务总局组成全国高新技术企业认定管理工作领导小组（以下称“领导小组”），其主要职责为：</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lastRenderedPageBreak/>
        <w:t>（一）确定全国高新技术企业认定管理工作方向，审议高新技术企业认定管理工作报告；</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（二）协调、解决认定管理及相关政策落实中的重大问题；</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（三）裁决高新技术企业认定管理事项中的重大争议，监督、检查各地区认定管理工作，对发现的问题指导整改。</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第七条 领导小组下设办公室，由科技部、财政部、税务总局相关人员组成，办公室设在科技部，其主要职责为：</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（一）提交高新技术企业认定管理工作报告，研究提出政策完善建议；</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（二）指导各地区高新技术企业认定管理工作，组织开展对高新技术企业认定管理工作的监督检查，对发现的问题提出整改处理建议；</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（三）负责各地区高新技术企业认定工作的备案管理，公布认定的高新技术企业名单，核发高新技术企业证书编号；</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（四）建设并管理“高新技术企业认定管理工作网”；</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（五）完成领导小组交办的其他工作。</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（一）负责本行政区域内的高新技术企业认定工作，每年向领导小组办公室提交本地区高新技术企业认定管理工作报告；</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lastRenderedPageBreak/>
        <w:t>（二）负责将认定后的高新技术企业按要求报领导小组办公室备案，对通过备案的企业颁发高新技术企业证书；</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（三）负责遴选参与认定工作的评审专家（包括技术专家和财务专家），并加强监督管理；</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（四）负责对已认定企业进行监督检查，受理、核实并处理复核申请及有关举报等事项，落实领导小组及其办公室提出的整改建议；</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（五）完成领导小组办公室交办的其他工作。</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第九条 通过认定的高新技术企业，其资格自颁发证书之日起有效期为三年。</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第十条 企业获得高新技术企业资格后，自高新技术企业证书颁发之日所在年度起享受税收优惠，可依照本办法第四条的规定到主管税务机关办理税收优惠手续。</w:t>
      </w:r>
      <w:r w:rsidR="00B11056" w:rsidRPr="00520954">
        <w:rPr>
          <w:rFonts w:ascii="仿宋_GB2312" w:eastAsia="仿宋_GB2312" w:hAnsi="宋体" w:cs="Arial" w:hint="eastAsia"/>
          <w:color w:val="2A2A2A"/>
          <w:kern w:val="0"/>
          <w:sz w:val="32"/>
          <w:szCs w:val="32"/>
        </w:rPr>
        <w:t xml:space="preserve"> </w:t>
      </w:r>
    </w:p>
    <w:p w:rsidR="00B11056" w:rsidRPr="00520954" w:rsidRDefault="00B11056" w:rsidP="00520954">
      <w:pPr>
        <w:widowControl/>
        <w:shd w:val="clear" w:color="auto" w:fill="FFFFFF"/>
        <w:spacing w:line="560" w:lineRule="exact"/>
        <w:outlineLvl w:val="0"/>
        <w:rPr>
          <w:rFonts w:ascii="仿宋_GB2312" w:eastAsia="仿宋_GB2312" w:hAnsi="宋体" w:cs="Arial" w:hint="eastAsia"/>
          <w:color w:val="2A2A2A"/>
          <w:kern w:val="0"/>
          <w:sz w:val="32"/>
          <w:szCs w:val="32"/>
        </w:rPr>
      </w:pPr>
    </w:p>
    <w:p w:rsidR="00B11056" w:rsidRPr="00520954" w:rsidRDefault="00697EAA" w:rsidP="00520954">
      <w:pPr>
        <w:pStyle w:val="a4"/>
        <w:widowControl/>
        <w:numPr>
          <w:ilvl w:val="0"/>
          <w:numId w:val="1"/>
        </w:numPr>
        <w:shd w:val="clear" w:color="auto" w:fill="FFFFFF"/>
        <w:spacing w:line="560" w:lineRule="exact"/>
        <w:ind w:firstLineChars="0"/>
        <w:jc w:val="center"/>
        <w:outlineLvl w:val="0"/>
        <w:rPr>
          <w:rFonts w:ascii="仿宋_GB2312" w:eastAsia="仿宋_GB2312" w:hAnsi="宋体" w:cs="Arial" w:hint="eastAsia"/>
          <w:b/>
          <w:bCs/>
          <w:color w:val="2A2A2A"/>
          <w:kern w:val="0"/>
          <w:sz w:val="32"/>
          <w:szCs w:val="32"/>
        </w:rPr>
      </w:pPr>
      <w:r w:rsidRPr="00520954">
        <w:rPr>
          <w:rFonts w:ascii="仿宋_GB2312" w:eastAsia="仿宋_GB2312" w:hAnsi="宋体" w:cs="Arial" w:hint="eastAsia"/>
          <w:b/>
          <w:bCs/>
          <w:color w:val="2A2A2A"/>
          <w:kern w:val="0"/>
          <w:sz w:val="32"/>
          <w:szCs w:val="32"/>
        </w:rPr>
        <w:t xml:space="preserve">认定条件与程序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第十一条 认定为高新技术企业须同时满足以下条件：</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（一）企业申请认定时须注册成立一年以上；</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（二）企业通过自主研发、受让、受赠、并购等方式，获得对其主要产品（服务）在技术上发挥核心支持作用的知识产权的所有权；</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（三）对企业主要产品（服务）发挥核心支持作用的技术属于《国家重点支持的高新技术领域》规定的范围；</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lastRenderedPageBreak/>
        <w:t>（四）企业从事研发和相关技术创新活动的科技人员占企业当年职工总数的比例不低于10%；</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（五）企业近三个会计年度（实际经营期不满三年的按实际经营时间计算，下同）的研究开发费用总额占同期销售收入总额的比例符合如下要求：</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1. 最近一年销售收入小于5,000万元（含）的企业，比例不低于5%；</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2. 最近一年销售收入在5,000万元至2亿元（含）的企业，比例不低于4%；</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3. 最近一年销售收入在2亿元以上的企业，比例不低于3%。</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其中，企业在中国境内发生的研究开发费用总额占全部研究开发费用总额的比例不低于60%；</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（六）近一年高新技术产品（服务）收入占企业同期总收入的比例不低于60%；</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（七）企业创新能力评价应达到相应要求；</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（八）企业申请认定前一年内未发生重大安全、重大质量事故或严重环境违法行为。</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第十二条 高新技术企业认定程序如下：</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pStyle w:val="a4"/>
        <w:widowControl/>
        <w:numPr>
          <w:ilvl w:val="0"/>
          <w:numId w:val="2"/>
        </w:numPr>
        <w:shd w:val="clear" w:color="auto" w:fill="FFFFFF"/>
        <w:spacing w:line="560" w:lineRule="exact"/>
        <w:ind w:firstLineChars="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企业申请</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企业对照本办法进行自我评价。认为符合认定条件的在“高新技术企业认定管理工作网”注册登记，向认定机构提出认定申请。申请时提交下列材料：</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1. 高新技术企业认定申请书；</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lastRenderedPageBreak/>
        <w:t>2. 证明企业依法成立的相关注册登记证件；</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3. 知识产权相关材料、科研项目立项证明、科技成果转化、研究开发的组织管理等相关材料；</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4. 企业高新技术产品（服务）的关键技术和技术指标、生产批文、认证认可和相关资质证书、产品质量检验报告等相关材料；</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5. 企业职工和科技人员情况说明材料；</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6. 经具有资质的中介机构出具的企业近三个会计年度研究开发费用和近一个会计年度高新技术产品（服务）收入专项审计或</w:t>
      </w:r>
      <w:proofErr w:type="gramStart"/>
      <w:r w:rsidRPr="00520954">
        <w:rPr>
          <w:rFonts w:ascii="仿宋_GB2312" w:eastAsia="仿宋_GB2312" w:hAnsi="宋体" w:cs="Arial" w:hint="eastAsia"/>
          <w:color w:val="2A2A2A"/>
          <w:kern w:val="0"/>
          <w:sz w:val="32"/>
          <w:szCs w:val="32"/>
        </w:rPr>
        <w:t>鉴证</w:t>
      </w:r>
      <w:proofErr w:type="gramEnd"/>
      <w:r w:rsidRPr="00520954">
        <w:rPr>
          <w:rFonts w:ascii="仿宋_GB2312" w:eastAsia="仿宋_GB2312" w:hAnsi="宋体" w:cs="Arial" w:hint="eastAsia"/>
          <w:color w:val="2A2A2A"/>
          <w:kern w:val="0"/>
          <w:sz w:val="32"/>
          <w:szCs w:val="32"/>
        </w:rPr>
        <w:t>报告，并</w:t>
      </w:r>
      <w:proofErr w:type="gramStart"/>
      <w:r w:rsidRPr="00520954">
        <w:rPr>
          <w:rFonts w:ascii="仿宋_GB2312" w:eastAsia="仿宋_GB2312" w:hAnsi="宋体" w:cs="Arial" w:hint="eastAsia"/>
          <w:color w:val="2A2A2A"/>
          <w:kern w:val="0"/>
          <w:sz w:val="32"/>
          <w:szCs w:val="32"/>
        </w:rPr>
        <w:t>附研究</w:t>
      </w:r>
      <w:proofErr w:type="gramEnd"/>
      <w:r w:rsidRPr="00520954">
        <w:rPr>
          <w:rFonts w:ascii="仿宋_GB2312" w:eastAsia="仿宋_GB2312" w:hAnsi="宋体" w:cs="Arial" w:hint="eastAsia"/>
          <w:color w:val="2A2A2A"/>
          <w:kern w:val="0"/>
          <w:sz w:val="32"/>
          <w:szCs w:val="32"/>
        </w:rPr>
        <w:t>开发活动说明材料；</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7. 经具有资质的中介机构</w:t>
      </w:r>
      <w:proofErr w:type="gramStart"/>
      <w:r w:rsidRPr="00520954">
        <w:rPr>
          <w:rFonts w:ascii="仿宋_GB2312" w:eastAsia="仿宋_GB2312" w:hAnsi="宋体" w:cs="Arial" w:hint="eastAsia"/>
          <w:color w:val="2A2A2A"/>
          <w:kern w:val="0"/>
          <w:sz w:val="32"/>
          <w:szCs w:val="32"/>
        </w:rPr>
        <w:t>鉴证</w:t>
      </w:r>
      <w:proofErr w:type="gramEnd"/>
      <w:r w:rsidRPr="00520954">
        <w:rPr>
          <w:rFonts w:ascii="仿宋_GB2312" w:eastAsia="仿宋_GB2312" w:hAnsi="宋体" w:cs="Arial" w:hint="eastAsia"/>
          <w:color w:val="2A2A2A"/>
          <w:kern w:val="0"/>
          <w:sz w:val="32"/>
          <w:szCs w:val="32"/>
        </w:rPr>
        <w:t>的企业近三个会计年度的财务会计报告（包括会计报表、会计报表附注和财务情况说明书）；</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8. 近三个会计年度企业所得税年度纳税申报表。</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（二）专家评审</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认定机构应在符合评审要求的专家中，随机抽取组成专家组。专家组对企业申报材料进行评审，提出评审意见。</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（三）审查认定</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认定机构结合专家组评审意见，对申请企业进行综合审查，提出认定意见并报领导小组办公室。认定企业由领导小组办公室在“高新技术企业认定管理工作网”公示10个工作日，无异议的，予以备案，并在“高新技术企业认定管理工</w:t>
      </w:r>
      <w:r w:rsidRPr="00520954">
        <w:rPr>
          <w:rFonts w:ascii="仿宋_GB2312" w:eastAsia="仿宋_GB2312" w:hAnsi="宋体" w:cs="Arial" w:hint="eastAsia"/>
          <w:color w:val="2A2A2A"/>
          <w:kern w:val="0"/>
          <w:sz w:val="32"/>
          <w:szCs w:val="32"/>
        </w:rPr>
        <w:lastRenderedPageBreak/>
        <w:t>作网”公告，由认定机构向企业颁发统一印制的“高新技术企业证书”；有异议的，由认定机构进行核实处理。</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第十三条 企业获得高新技术企业资格后，应每年5月底前在“高新技术企业认定管理工作网”填报上一年度知识产权、科技人员、研发费用、经营收入等年度发展情况报表。</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第十四条 对于涉密企业，按照国家有关保密工作规定，在确保涉密信息安全的前提下，按认定工作程序组织认定。</w:t>
      </w:r>
      <w:r w:rsidR="00B11056" w:rsidRPr="00520954">
        <w:rPr>
          <w:rFonts w:ascii="仿宋_GB2312" w:eastAsia="仿宋_GB2312" w:hAnsi="宋体" w:cs="Arial" w:hint="eastAsia"/>
          <w:color w:val="2A2A2A"/>
          <w:kern w:val="0"/>
          <w:sz w:val="32"/>
          <w:szCs w:val="32"/>
        </w:rPr>
        <w:t xml:space="preserve"> </w:t>
      </w:r>
    </w:p>
    <w:p w:rsidR="00B11056" w:rsidRPr="00520954" w:rsidRDefault="00B11056" w:rsidP="00520954">
      <w:pPr>
        <w:widowControl/>
        <w:shd w:val="clear" w:color="auto" w:fill="FFFFFF"/>
        <w:spacing w:line="560" w:lineRule="exact"/>
        <w:ind w:left="459" w:firstLineChars="200" w:firstLine="640"/>
        <w:outlineLvl w:val="0"/>
        <w:rPr>
          <w:rFonts w:ascii="仿宋_GB2312" w:eastAsia="仿宋_GB2312" w:hAnsi="宋体" w:cs="Arial" w:hint="eastAsia"/>
          <w:color w:val="2A2A2A"/>
          <w:kern w:val="0"/>
          <w:sz w:val="32"/>
          <w:szCs w:val="32"/>
        </w:rPr>
      </w:pPr>
    </w:p>
    <w:p w:rsidR="00B11056" w:rsidRPr="00520954" w:rsidRDefault="00697EAA" w:rsidP="00520954">
      <w:pPr>
        <w:pStyle w:val="a4"/>
        <w:widowControl/>
        <w:numPr>
          <w:ilvl w:val="0"/>
          <w:numId w:val="1"/>
        </w:numPr>
        <w:shd w:val="clear" w:color="auto" w:fill="FFFFFF"/>
        <w:spacing w:line="560" w:lineRule="exact"/>
        <w:ind w:firstLineChars="0"/>
        <w:jc w:val="center"/>
        <w:outlineLvl w:val="0"/>
        <w:rPr>
          <w:rFonts w:ascii="仿宋_GB2312" w:eastAsia="仿宋_GB2312" w:hAnsi="宋体" w:cs="Arial" w:hint="eastAsia"/>
          <w:b/>
          <w:bCs/>
          <w:color w:val="2A2A2A"/>
          <w:kern w:val="0"/>
          <w:sz w:val="32"/>
          <w:szCs w:val="32"/>
        </w:rPr>
      </w:pPr>
      <w:r w:rsidRPr="00520954">
        <w:rPr>
          <w:rFonts w:ascii="仿宋_GB2312" w:eastAsia="仿宋_GB2312" w:hAnsi="宋体" w:cs="Arial" w:hint="eastAsia"/>
          <w:b/>
          <w:bCs/>
          <w:color w:val="2A2A2A"/>
          <w:kern w:val="0"/>
          <w:sz w:val="32"/>
          <w:szCs w:val="32"/>
        </w:rPr>
        <w:t>监督管理</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w:t>
      </w:r>
      <w:r w:rsidRPr="00520954">
        <w:rPr>
          <w:rFonts w:ascii="仿宋_GB2312" w:eastAsia="仿宋_GB2312" w:hAnsi="宋体" w:cs="Arial" w:hint="eastAsia"/>
          <w:color w:val="2A2A2A"/>
          <w:kern w:val="0"/>
          <w:sz w:val="32"/>
          <w:szCs w:val="32"/>
        </w:rPr>
        <w:lastRenderedPageBreak/>
        <w:t>与有效期不变；不符合认定条件的，自更名或条件变化年度起取消其高新技术企业资格。</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第十八条 跨认定机构管理区域整体迁移的高新技术企业，在其高新技术企业资格有效期内完成迁移的，其资格继续有效；跨认定机构管理区域部分搬迁的，由迁入地认定机构按照本办法重新认定。</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第十九条 已认定的高新技术企业有下列行为之一的，由认定机构取消其高新技术企业资格：</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（一）在申请认定过程中存在严重弄虚作假行为的；</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（二）发生重大安全、重大质量事故或有严重环境违法行为的；</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（三）未按期报告与认定条件有关重大变化情况，或累计两年未填报年度发展情况报表的。</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对被取消高新技术企业资格的企业，由认定机构通知税务机关按《税收征管法》及有关规定，追缴其自发</w:t>
      </w:r>
      <w:proofErr w:type="gramStart"/>
      <w:r w:rsidRPr="00520954">
        <w:rPr>
          <w:rFonts w:ascii="仿宋_GB2312" w:eastAsia="仿宋_GB2312" w:hAnsi="宋体" w:cs="Arial" w:hint="eastAsia"/>
          <w:color w:val="2A2A2A"/>
          <w:kern w:val="0"/>
          <w:sz w:val="32"/>
          <w:szCs w:val="32"/>
        </w:rPr>
        <w:t>生上述</w:t>
      </w:r>
      <w:proofErr w:type="gramEnd"/>
      <w:r w:rsidRPr="00520954">
        <w:rPr>
          <w:rFonts w:ascii="仿宋_GB2312" w:eastAsia="仿宋_GB2312" w:hAnsi="宋体" w:cs="Arial" w:hint="eastAsia"/>
          <w:color w:val="2A2A2A"/>
          <w:kern w:val="0"/>
          <w:sz w:val="32"/>
          <w:szCs w:val="32"/>
        </w:rPr>
        <w:t>行为之日所属年度起已享受的高新技术企业税收优惠。</w:t>
      </w:r>
      <w:r w:rsidR="00B11056" w:rsidRPr="00520954">
        <w:rPr>
          <w:rFonts w:ascii="仿宋_GB2312" w:eastAsia="仿宋_GB2312" w:hAnsi="宋体" w:cs="Arial" w:hint="eastAsia"/>
          <w:color w:val="2A2A2A"/>
          <w:kern w:val="0"/>
          <w:sz w:val="32"/>
          <w:szCs w:val="32"/>
        </w:rPr>
        <w:t xml:space="preserve"> </w:t>
      </w:r>
    </w:p>
    <w:p w:rsidR="00B11056"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第二十条 参与高新技术企业认定工作的各类机构和人员对所承担的有关工作负有诚信、合</w:t>
      </w:r>
      <w:proofErr w:type="gramStart"/>
      <w:r w:rsidRPr="00520954">
        <w:rPr>
          <w:rFonts w:ascii="仿宋_GB2312" w:eastAsia="仿宋_GB2312" w:hAnsi="宋体" w:cs="Arial" w:hint="eastAsia"/>
          <w:color w:val="2A2A2A"/>
          <w:kern w:val="0"/>
          <w:sz w:val="32"/>
          <w:szCs w:val="32"/>
        </w:rPr>
        <w:t>规</w:t>
      </w:r>
      <w:proofErr w:type="gramEnd"/>
      <w:r w:rsidRPr="00520954">
        <w:rPr>
          <w:rFonts w:ascii="仿宋_GB2312" w:eastAsia="仿宋_GB2312" w:hAnsi="宋体" w:cs="Arial" w:hint="eastAsia"/>
          <w:color w:val="2A2A2A"/>
          <w:kern w:val="0"/>
          <w:sz w:val="32"/>
          <w:szCs w:val="32"/>
        </w:rPr>
        <w:t>、保密义务。违反高新技术企业认定工作相关要求和纪律的，给予相应处理。</w:t>
      </w:r>
      <w:r w:rsidR="00B11056" w:rsidRPr="00520954">
        <w:rPr>
          <w:rFonts w:ascii="仿宋_GB2312" w:eastAsia="仿宋_GB2312" w:hAnsi="宋体" w:cs="Arial" w:hint="eastAsia"/>
          <w:color w:val="2A2A2A"/>
          <w:kern w:val="0"/>
          <w:sz w:val="32"/>
          <w:szCs w:val="32"/>
        </w:rPr>
        <w:t xml:space="preserve"> </w:t>
      </w:r>
    </w:p>
    <w:p w:rsidR="00B11056" w:rsidRPr="00520954" w:rsidRDefault="00B11056"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p>
    <w:p w:rsidR="00B11056" w:rsidRPr="00520954" w:rsidRDefault="00697EAA" w:rsidP="00520954">
      <w:pPr>
        <w:widowControl/>
        <w:shd w:val="clear" w:color="auto" w:fill="FFFFFF"/>
        <w:spacing w:line="560" w:lineRule="exact"/>
        <w:ind w:firstLineChars="200" w:firstLine="643"/>
        <w:jc w:val="center"/>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b/>
          <w:bCs/>
          <w:color w:val="2A2A2A"/>
          <w:kern w:val="0"/>
          <w:sz w:val="32"/>
          <w:szCs w:val="32"/>
        </w:rPr>
        <w:t>第五章 附 则</w:t>
      </w:r>
    </w:p>
    <w:p w:rsidR="0050402F"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第二十一条 科技部、财政部、税务总局根据本办法另行制定《高新技术企业认定管理工作指引》。</w:t>
      </w:r>
      <w:r w:rsidR="0050402F" w:rsidRPr="00520954">
        <w:rPr>
          <w:rFonts w:ascii="仿宋_GB2312" w:eastAsia="仿宋_GB2312" w:hAnsi="宋体" w:cs="Arial" w:hint="eastAsia"/>
          <w:color w:val="2A2A2A"/>
          <w:kern w:val="0"/>
          <w:sz w:val="32"/>
          <w:szCs w:val="32"/>
        </w:rPr>
        <w:t xml:space="preserve"> </w:t>
      </w:r>
    </w:p>
    <w:p w:rsidR="0050402F"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lastRenderedPageBreak/>
        <w:t>第二十二条 本办法由科技部、财政部、税务总局负责解释。</w:t>
      </w:r>
      <w:r w:rsidR="0050402F" w:rsidRPr="00520954">
        <w:rPr>
          <w:rFonts w:ascii="仿宋_GB2312" w:eastAsia="仿宋_GB2312" w:hAnsi="宋体" w:cs="Arial" w:hint="eastAsia"/>
          <w:color w:val="2A2A2A"/>
          <w:kern w:val="0"/>
          <w:sz w:val="32"/>
          <w:szCs w:val="32"/>
        </w:rPr>
        <w:t xml:space="preserve"> </w:t>
      </w:r>
    </w:p>
    <w:p w:rsidR="0050402F" w:rsidRPr="00520954" w:rsidRDefault="00697EAA"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r w:rsidRPr="00520954">
        <w:rPr>
          <w:rFonts w:ascii="仿宋_GB2312" w:eastAsia="仿宋_GB2312" w:hAnsi="宋体" w:cs="Arial" w:hint="eastAsia"/>
          <w:color w:val="2A2A2A"/>
          <w:kern w:val="0"/>
          <w:sz w:val="32"/>
          <w:szCs w:val="32"/>
        </w:rPr>
        <w:t>第二十三条 本办法自2016年1月1日起实施。原《高新技术企业认定管理办法》（国科发火[2008]172号</w:t>
      </w:r>
      <w:bookmarkStart w:id="0" w:name="_GoBack"/>
      <w:bookmarkEnd w:id="0"/>
      <w:r w:rsidRPr="00520954">
        <w:rPr>
          <w:rFonts w:ascii="仿宋_GB2312" w:eastAsia="仿宋_GB2312" w:hAnsi="宋体" w:cs="Arial" w:hint="eastAsia"/>
          <w:color w:val="2A2A2A"/>
          <w:kern w:val="0"/>
          <w:sz w:val="32"/>
          <w:szCs w:val="32"/>
        </w:rPr>
        <w:t>）同时废止。</w:t>
      </w:r>
    </w:p>
    <w:p w:rsidR="0050402F" w:rsidRPr="00520954" w:rsidRDefault="0050402F"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p>
    <w:p w:rsidR="00E86855" w:rsidRPr="00520954" w:rsidRDefault="00520954" w:rsidP="00520954">
      <w:pPr>
        <w:widowControl/>
        <w:shd w:val="clear" w:color="auto" w:fill="FFFFFF"/>
        <w:spacing w:line="560" w:lineRule="exact"/>
        <w:ind w:firstLineChars="200" w:firstLine="640"/>
        <w:outlineLvl w:val="0"/>
        <w:rPr>
          <w:rFonts w:ascii="仿宋_GB2312" w:eastAsia="仿宋_GB2312" w:hAnsi="宋体" w:cs="Arial" w:hint="eastAsia"/>
          <w:color w:val="2A2A2A"/>
          <w:kern w:val="0"/>
          <w:sz w:val="32"/>
          <w:szCs w:val="32"/>
        </w:rPr>
      </w:pPr>
      <w:hyperlink r:id="rId6" w:tgtFrame="_blank" w:history="1">
        <w:r w:rsidR="00697EAA" w:rsidRPr="00520954">
          <w:rPr>
            <w:rFonts w:ascii="仿宋_GB2312" w:eastAsia="仿宋_GB2312" w:hAnsi="宋体" w:cs="Arial" w:hint="eastAsia"/>
            <w:color w:val="003399"/>
            <w:kern w:val="0"/>
            <w:sz w:val="32"/>
            <w:szCs w:val="32"/>
          </w:rPr>
          <w:t>附件：国家重点支持的高新技术领域.</w:t>
        </w:r>
        <w:proofErr w:type="gramStart"/>
        <w:r w:rsidR="00697EAA" w:rsidRPr="00520954">
          <w:rPr>
            <w:rFonts w:ascii="仿宋_GB2312" w:eastAsia="仿宋_GB2312" w:hAnsi="宋体" w:cs="Arial" w:hint="eastAsia"/>
            <w:color w:val="003399"/>
            <w:kern w:val="0"/>
            <w:sz w:val="32"/>
            <w:szCs w:val="32"/>
          </w:rPr>
          <w:t>doc</w:t>
        </w:r>
        <w:proofErr w:type="gramEnd"/>
      </w:hyperlink>
    </w:p>
    <w:sectPr w:rsidR="00E86855" w:rsidRPr="00520954" w:rsidSect="00520954">
      <w:pgSz w:w="11906" w:h="16838"/>
      <w:pgMar w:top="2098" w:right="1531" w:bottom="1418"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B285C"/>
    <w:multiLevelType w:val="hybridMultilevel"/>
    <w:tmpl w:val="27E85B04"/>
    <w:lvl w:ilvl="0" w:tplc="7F069E86">
      <w:start w:val="1"/>
      <w:numFmt w:val="japaneseCounting"/>
      <w:lvlText w:val="第%1章"/>
      <w:lvlJc w:val="left"/>
      <w:pPr>
        <w:ind w:left="1266" w:hanging="804"/>
      </w:pPr>
      <w:rPr>
        <w:rFonts w:hint="default"/>
      </w:rPr>
    </w:lvl>
    <w:lvl w:ilvl="1" w:tplc="04090019" w:tentative="1">
      <w:start w:val="1"/>
      <w:numFmt w:val="lowerLetter"/>
      <w:lvlText w:val="%2)"/>
      <w:lvlJc w:val="left"/>
      <w:pPr>
        <w:ind w:left="1302" w:hanging="420"/>
      </w:pPr>
    </w:lvl>
    <w:lvl w:ilvl="2" w:tplc="0409001B" w:tentative="1">
      <w:start w:val="1"/>
      <w:numFmt w:val="lowerRoman"/>
      <w:lvlText w:val="%3."/>
      <w:lvlJc w:val="right"/>
      <w:pPr>
        <w:ind w:left="1722" w:hanging="420"/>
      </w:pPr>
    </w:lvl>
    <w:lvl w:ilvl="3" w:tplc="0409000F" w:tentative="1">
      <w:start w:val="1"/>
      <w:numFmt w:val="decimal"/>
      <w:lvlText w:val="%4."/>
      <w:lvlJc w:val="left"/>
      <w:pPr>
        <w:ind w:left="2142" w:hanging="420"/>
      </w:pPr>
    </w:lvl>
    <w:lvl w:ilvl="4" w:tplc="04090019" w:tentative="1">
      <w:start w:val="1"/>
      <w:numFmt w:val="lowerLetter"/>
      <w:lvlText w:val="%5)"/>
      <w:lvlJc w:val="left"/>
      <w:pPr>
        <w:ind w:left="2562" w:hanging="420"/>
      </w:pPr>
    </w:lvl>
    <w:lvl w:ilvl="5" w:tplc="0409001B" w:tentative="1">
      <w:start w:val="1"/>
      <w:numFmt w:val="lowerRoman"/>
      <w:lvlText w:val="%6."/>
      <w:lvlJc w:val="right"/>
      <w:pPr>
        <w:ind w:left="2982" w:hanging="420"/>
      </w:pPr>
    </w:lvl>
    <w:lvl w:ilvl="6" w:tplc="0409000F" w:tentative="1">
      <w:start w:val="1"/>
      <w:numFmt w:val="decimal"/>
      <w:lvlText w:val="%7."/>
      <w:lvlJc w:val="left"/>
      <w:pPr>
        <w:ind w:left="3402" w:hanging="420"/>
      </w:pPr>
    </w:lvl>
    <w:lvl w:ilvl="7" w:tplc="04090019" w:tentative="1">
      <w:start w:val="1"/>
      <w:numFmt w:val="lowerLetter"/>
      <w:lvlText w:val="%8)"/>
      <w:lvlJc w:val="left"/>
      <w:pPr>
        <w:ind w:left="3822" w:hanging="420"/>
      </w:pPr>
    </w:lvl>
    <w:lvl w:ilvl="8" w:tplc="0409001B" w:tentative="1">
      <w:start w:val="1"/>
      <w:numFmt w:val="lowerRoman"/>
      <w:lvlText w:val="%9."/>
      <w:lvlJc w:val="right"/>
      <w:pPr>
        <w:ind w:left="4242" w:hanging="420"/>
      </w:pPr>
    </w:lvl>
  </w:abstractNum>
  <w:abstractNum w:abstractNumId="1">
    <w:nsid w:val="532F6938"/>
    <w:multiLevelType w:val="hybridMultilevel"/>
    <w:tmpl w:val="4530B6F6"/>
    <w:lvl w:ilvl="0" w:tplc="AF888A04">
      <w:start w:val="1"/>
      <w:numFmt w:val="japaneseCounting"/>
      <w:lvlText w:val="（%1）"/>
      <w:lvlJc w:val="left"/>
      <w:pPr>
        <w:ind w:left="1180" w:hanging="720"/>
      </w:pPr>
      <w:rPr>
        <w:rFonts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EAA"/>
    <w:rsid w:val="003C07B0"/>
    <w:rsid w:val="004D7137"/>
    <w:rsid w:val="0050402F"/>
    <w:rsid w:val="00520954"/>
    <w:rsid w:val="00697EAA"/>
    <w:rsid w:val="00B11056"/>
    <w:rsid w:val="00CB6C1A"/>
    <w:rsid w:val="00E86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697EAA"/>
    <w:pPr>
      <w:ind w:leftChars="2500" w:left="100"/>
    </w:pPr>
  </w:style>
  <w:style w:type="character" w:customStyle="1" w:styleId="Char">
    <w:name w:val="日期 Char"/>
    <w:basedOn w:val="a0"/>
    <w:link w:val="a3"/>
    <w:uiPriority w:val="99"/>
    <w:semiHidden/>
    <w:rsid w:val="00697EAA"/>
  </w:style>
  <w:style w:type="paragraph" w:styleId="a4">
    <w:name w:val="List Paragraph"/>
    <w:basedOn w:val="a"/>
    <w:uiPriority w:val="34"/>
    <w:qFormat/>
    <w:rsid w:val="00697EA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697EAA"/>
    <w:pPr>
      <w:ind w:leftChars="2500" w:left="100"/>
    </w:pPr>
  </w:style>
  <w:style w:type="character" w:customStyle="1" w:styleId="Char">
    <w:name w:val="日期 Char"/>
    <w:basedOn w:val="a0"/>
    <w:link w:val="a3"/>
    <w:uiPriority w:val="99"/>
    <w:semiHidden/>
    <w:rsid w:val="00697EAA"/>
  </w:style>
  <w:style w:type="paragraph" w:styleId="a4">
    <w:name w:val="List Paragraph"/>
    <w:basedOn w:val="a"/>
    <w:uiPriority w:val="34"/>
    <w:qFormat/>
    <w:rsid w:val="00697EA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644584">
      <w:bodyDiv w:val="1"/>
      <w:marLeft w:val="0"/>
      <w:marRight w:val="0"/>
      <w:marTop w:val="0"/>
      <w:marBottom w:val="0"/>
      <w:divBdr>
        <w:top w:val="none" w:sz="0" w:space="0" w:color="auto"/>
        <w:left w:val="none" w:sz="0" w:space="0" w:color="auto"/>
        <w:bottom w:val="none" w:sz="0" w:space="0" w:color="auto"/>
        <w:right w:val="none" w:sz="0" w:space="0" w:color="auto"/>
      </w:divBdr>
      <w:divsChild>
        <w:div w:id="1450852920">
          <w:marLeft w:val="0"/>
          <w:marRight w:val="0"/>
          <w:marTop w:val="0"/>
          <w:marBottom w:val="0"/>
          <w:divBdr>
            <w:top w:val="none" w:sz="0" w:space="0" w:color="auto"/>
            <w:left w:val="none" w:sz="0" w:space="0" w:color="auto"/>
            <w:bottom w:val="none" w:sz="0" w:space="0" w:color="auto"/>
            <w:right w:val="none" w:sz="0" w:space="0" w:color="auto"/>
          </w:divBdr>
          <w:divsChild>
            <w:div w:id="1567111858">
              <w:marLeft w:val="0"/>
              <w:marRight w:val="0"/>
              <w:marTop w:val="0"/>
              <w:marBottom w:val="0"/>
              <w:divBdr>
                <w:top w:val="none" w:sz="0" w:space="0" w:color="auto"/>
                <w:left w:val="none" w:sz="0" w:space="0" w:color="auto"/>
                <w:bottom w:val="none" w:sz="0" w:space="0" w:color="auto"/>
                <w:right w:val="none" w:sz="0" w:space="0" w:color="auto"/>
              </w:divBdr>
              <w:divsChild>
                <w:div w:id="35064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inatorch.gov.cn/kjb/tzgg/201602/30ad62f5a4e044bcad68e13223bc48d0/files/87eb360091294b5f81c33bc3a4479981.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9</Pages>
  <Words>601</Words>
  <Characters>3431</Characters>
  <Application>Microsoft Office Word</Application>
  <DocSecurity>0</DocSecurity>
  <Lines>28</Lines>
  <Paragraphs>8</Paragraphs>
  <ScaleCrop>false</ScaleCrop>
  <Company>http://sdwm.org</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SHJ</cp:lastModifiedBy>
  <cp:revision>6</cp:revision>
  <dcterms:created xsi:type="dcterms:W3CDTF">2016-02-05T00:34:00Z</dcterms:created>
  <dcterms:modified xsi:type="dcterms:W3CDTF">2018-02-23T00:30:00Z</dcterms:modified>
</cp:coreProperties>
</file>