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509" w:rsidRPr="00CE598A" w:rsidRDefault="00B72509" w:rsidP="00B72509">
      <w:pPr>
        <w:widowControl/>
        <w:tabs>
          <w:tab w:val="left" w:pos="5832"/>
          <w:tab w:val="left" w:pos="10132"/>
          <w:tab w:val="left" w:pos="14852"/>
        </w:tabs>
        <w:rPr>
          <w:rFonts w:eastAsia="方正黑体_GBK" w:hint="eastAsia"/>
          <w:kern w:val="0"/>
          <w:sz w:val="32"/>
          <w:szCs w:val="32"/>
        </w:rPr>
      </w:pPr>
      <w:r w:rsidRPr="00CE598A">
        <w:rPr>
          <w:rFonts w:eastAsia="方正黑体_GBK" w:hint="eastAsia"/>
          <w:kern w:val="0"/>
          <w:sz w:val="32"/>
          <w:szCs w:val="32"/>
        </w:rPr>
        <w:t>附件</w:t>
      </w:r>
      <w:r w:rsidRPr="00CE598A">
        <w:rPr>
          <w:rFonts w:eastAsia="方正黑体_GBK" w:hint="eastAsia"/>
          <w:kern w:val="0"/>
          <w:sz w:val="32"/>
          <w:szCs w:val="32"/>
        </w:rPr>
        <w:t>3</w:t>
      </w:r>
    </w:p>
    <w:p w:rsidR="00B72509" w:rsidRDefault="00B72509" w:rsidP="00B72509">
      <w:pPr>
        <w:adjustRightInd w:val="0"/>
        <w:snapToGrid w:val="0"/>
        <w:spacing w:line="580" w:lineRule="exact"/>
        <w:jc w:val="center"/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</w:pPr>
    </w:p>
    <w:p w:rsidR="00B72509" w:rsidRPr="00CE598A" w:rsidRDefault="00B72509" w:rsidP="00B72509">
      <w:pPr>
        <w:adjustRightInd w:val="0"/>
        <w:snapToGrid w:val="0"/>
        <w:spacing w:line="580" w:lineRule="exact"/>
        <w:jc w:val="center"/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</w:pPr>
      <w:r w:rsidRPr="00CE598A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城市长效综合管理考评计分办法</w:t>
      </w:r>
    </w:p>
    <w:p w:rsidR="00B72509" w:rsidRPr="00CE598A" w:rsidRDefault="00B72509" w:rsidP="00B72509">
      <w:pPr>
        <w:adjustRightInd w:val="0"/>
        <w:snapToGrid w:val="0"/>
        <w:spacing w:line="580" w:lineRule="exact"/>
        <w:jc w:val="center"/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</w:pPr>
    </w:p>
    <w:p w:rsidR="00B72509" w:rsidRPr="001B5211" w:rsidRDefault="00B72509" w:rsidP="00B72509">
      <w:pPr>
        <w:adjustRightInd w:val="0"/>
        <w:snapToGrid w:val="0"/>
        <w:spacing w:line="570" w:lineRule="exact"/>
        <w:ind w:firstLine="641"/>
        <w:rPr>
          <w:rFonts w:ascii="方正黑体_GBK" w:eastAsia="方正黑体_GBK" w:hint="eastAsia"/>
          <w:color w:val="000000"/>
          <w:sz w:val="32"/>
          <w:szCs w:val="32"/>
        </w:rPr>
      </w:pPr>
      <w:r w:rsidRPr="001B5211">
        <w:rPr>
          <w:rFonts w:ascii="方正黑体_GBK" w:eastAsia="方正黑体_GBK" w:hint="eastAsia"/>
          <w:color w:val="000000"/>
          <w:sz w:val="32"/>
          <w:szCs w:val="32"/>
        </w:rPr>
        <w:t>一、年度得分</w:t>
      </w:r>
    </w:p>
    <w:p w:rsidR="00B72509" w:rsidRPr="001B5211" w:rsidRDefault="00B72509" w:rsidP="00B72509">
      <w:pPr>
        <w:adjustRightInd w:val="0"/>
        <w:snapToGrid w:val="0"/>
        <w:spacing w:line="570" w:lineRule="exact"/>
        <w:ind w:firstLine="641"/>
        <w:rPr>
          <w:rFonts w:eastAsia="方正仿宋_GBK"/>
          <w:color w:val="000000"/>
          <w:sz w:val="32"/>
          <w:szCs w:val="32"/>
        </w:rPr>
      </w:pPr>
      <w:r w:rsidRPr="001B5211">
        <w:rPr>
          <w:rFonts w:eastAsia="方正仿宋_GBK"/>
          <w:color w:val="000000"/>
          <w:sz w:val="32"/>
          <w:szCs w:val="32"/>
        </w:rPr>
        <w:t>年度得分＝各季度得分相加</w:t>
      </w:r>
      <w:r w:rsidRPr="001B5211">
        <w:rPr>
          <w:rFonts w:eastAsia="方正仿宋_GBK"/>
          <w:color w:val="000000"/>
          <w:sz w:val="32"/>
          <w:szCs w:val="32"/>
        </w:rPr>
        <w:t>÷4</w:t>
      </w:r>
      <w:r w:rsidRPr="001B5211">
        <w:rPr>
          <w:rFonts w:eastAsia="方正仿宋_GBK"/>
          <w:color w:val="000000"/>
          <w:sz w:val="32"/>
          <w:szCs w:val="32"/>
        </w:rPr>
        <w:t>＋年度加分（扣分）</w:t>
      </w:r>
    </w:p>
    <w:p w:rsidR="00B72509" w:rsidRPr="001B5211" w:rsidRDefault="00B72509" w:rsidP="00B72509">
      <w:pPr>
        <w:adjustRightInd w:val="0"/>
        <w:snapToGrid w:val="0"/>
        <w:spacing w:line="570" w:lineRule="exact"/>
        <w:ind w:firstLine="641"/>
        <w:rPr>
          <w:rFonts w:ascii="方正黑体_GBK" w:eastAsia="方正黑体_GBK"/>
          <w:color w:val="000000"/>
          <w:sz w:val="32"/>
          <w:szCs w:val="32"/>
        </w:rPr>
      </w:pPr>
      <w:r w:rsidRPr="001B5211">
        <w:rPr>
          <w:rFonts w:ascii="方正黑体_GBK" w:eastAsia="方正黑体_GBK"/>
          <w:color w:val="000000"/>
          <w:sz w:val="32"/>
          <w:szCs w:val="32"/>
        </w:rPr>
        <w:t>二、季度得分</w:t>
      </w:r>
    </w:p>
    <w:p w:rsidR="00B72509" w:rsidRPr="001B5211" w:rsidRDefault="00B72509" w:rsidP="00B72509">
      <w:pPr>
        <w:adjustRightInd w:val="0"/>
        <w:snapToGrid w:val="0"/>
        <w:spacing w:line="570" w:lineRule="exact"/>
        <w:ind w:left="3681" w:hanging="3040"/>
        <w:rPr>
          <w:rFonts w:eastAsia="方正仿宋_GBK"/>
          <w:color w:val="000000"/>
          <w:sz w:val="32"/>
          <w:szCs w:val="32"/>
        </w:rPr>
      </w:pPr>
      <w:r w:rsidRPr="001B5211">
        <w:rPr>
          <w:rFonts w:eastAsia="方正仿宋_GBK"/>
          <w:color w:val="000000"/>
          <w:sz w:val="32"/>
          <w:szCs w:val="32"/>
        </w:rPr>
        <w:t>季度得分（</w:t>
      </w:r>
      <w:r w:rsidRPr="001B5211">
        <w:rPr>
          <w:rFonts w:eastAsia="方正仿宋_GBK"/>
          <w:color w:val="000000"/>
          <w:sz w:val="32"/>
          <w:szCs w:val="32"/>
        </w:rPr>
        <w:t>100</w:t>
      </w:r>
      <w:r w:rsidRPr="001B5211">
        <w:rPr>
          <w:rFonts w:eastAsia="方正仿宋_GBK"/>
          <w:color w:val="000000"/>
          <w:sz w:val="32"/>
          <w:szCs w:val="32"/>
        </w:rPr>
        <w:t>分）＝日常巡查得分（</w:t>
      </w:r>
      <w:r w:rsidRPr="001B5211">
        <w:rPr>
          <w:rFonts w:eastAsia="方正仿宋_GBK"/>
          <w:color w:val="000000"/>
          <w:sz w:val="32"/>
          <w:szCs w:val="32"/>
        </w:rPr>
        <w:t>30%</w:t>
      </w:r>
      <w:r w:rsidRPr="001B5211">
        <w:rPr>
          <w:rFonts w:eastAsia="方正仿宋_GBK"/>
          <w:color w:val="000000"/>
          <w:sz w:val="32"/>
          <w:szCs w:val="32"/>
        </w:rPr>
        <w:t>）＋现场考评得分（</w:t>
      </w:r>
      <w:r w:rsidRPr="001B5211">
        <w:rPr>
          <w:rFonts w:eastAsia="方正仿宋_GBK"/>
          <w:color w:val="000000"/>
          <w:sz w:val="32"/>
          <w:szCs w:val="32"/>
        </w:rPr>
        <w:t>40%</w:t>
      </w:r>
      <w:r w:rsidRPr="001B5211">
        <w:rPr>
          <w:rFonts w:eastAsia="方正仿宋_GBK"/>
          <w:color w:val="000000"/>
          <w:sz w:val="32"/>
          <w:szCs w:val="32"/>
        </w:rPr>
        <w:t>）＋重点问题专项考评得分（</w:t>
      </w:r>
      <w:r w:rsidRPr="001B5211">
        <w:rPr>
          <w:rFonts w:eastAsia="方正仿宋_GBK"/>
          <w:color w:val="000000"/>
          <w:sz w:val="32"/>
          <w:szCs w:val="32"/>
        </w:rPr>
        <w:t>20%</w:t>
      </w:r>
      <w:r w:rsidRPr="001B5211">
        <w:rPr>
          <w:rFonts w:eastAsia="方正仿宋_GBK"/>
          <w:color w:val="000000"/>
          <w:sz w:val="32"/>
          <w:szCs w:val="32"/>
        </w:rPr>
        <w:t>）＋公众参与（满意度）考评得分（</w:t>
      </w:r>
      <w:r w:rsidRPr="001B5211">
        <w:rPr>
          <w:rFonts w:eastAsia="方正仿宋_GBK"/>
          <w:color w:val="000000"/>
          <w:sz w:val="32"/>
          <w:szCs w:val="32"/>
        </w:rPr>
        <w:t>10%</w:t>
      </w:r>
      <w:r w:rsidRPr="001B5211">
        <w:rPr>
          <w:rFonts w:eastAsia="方正仿宋_GBK"/>
          <w:color w:val="000000"/>
          <w:sz w:val="32"/>
          <w:szCs w:val="32"/>
        </w:rPr>
        <w:t>）</w:t>
      </w:r>
    </w:p>
    <w:p w:rsidR="00B72509" w:rsidRPr="001B5211" w:rsidRDefault="00B72509" w:rsidP="00B72509">
      <w:pPr>
        <w:adjustRightInd w:val="0"/>
        <w:snapToGrid w:val="0"/>
        <w:spacing w:line="570" w:lineRule="exact"/>
        <w:ind w:firstLine="641"/>
        <w:rPr>
          <w:rFonts w:eastAsia="方正仿宋_GBK"/>
          <w:color w:val="000000"/>
          <w:sz w:val="32"/>
          <w:szCs w:val="32"/>
        </w:rPr>
      </w:pPr>
      <w:r w:rsidRPr="001B5211">
        <w:rPr>
          <w:rFonts w:eastAsia="方正仿宋_GBK"/>
          <w:color w:val="000000"/>
          <w:sz w:val="32"/>
          <w:szCs w:val="32"/>
        </w:rPr>
        <w:t>1</w:t>
      </w:r>
      <w:r>
        <w:rPr>
          <w:rFonts w:eastAsia="方正仿宋_GBK" w:hint="eastAsia"/>
          <w:color w:val="000000"/>
          <w:sz w:val="32"/>
          <w:szCs w:val="32"/>
        </w:rPr>
        <w:t>．</w:t>
      </w:r>
      <w:r w:rsidRPr="001B5211">
        <w:rPr>
          <w:rFonts w:eastAsia="方正仿宋_GBK"/>
          <w:color w:val="000000"/>
          <w:sz w:val="32"/>
          <w:szCs w:val="32"/>
        </w:rPr>
        <w:t>日常巡查得分＝（</w:t>
      </w:r>
      <w:r w:rsidRPr="001B5211">
        <w:rPr>
          <w:rFonts w:eastAsia="方正仿宋_GBK"/>
          <w:color w:val="000000"/>
          <w:sz w:val="32"/>
          <w:szCs w:val="32"/>
        </w:rPr>
        <w:t>100</w:t>
      </w:r>
      <w:r w:rsidRPr="001B5211">
        <w:rPr>
          <w:rFonts w:eastAsia="方正仿宋_GBK"/>
          <w:color w:val="000000"/>
          <w:sz w:val="32"/>
          <w:szCs w:val="32"/>
        </w:rPr>
        <w:t>－未整改问题累计扣分）</w:t>
      </w:r>
      <w:r w:rsidRPr="001B5211">
        <w:rPr>
          <w:rFonts w:eastAsia="方正仿宋_GBK"/>
          <w:color w:val="000000"/>
          <w:sz w:val="32"/>
          <w:szCs w:val="32"/>
        </w:rPr>
        <w:t>×30%</w:t>
      </w:r>
    </w:p>
    <w:p w:rsidR="00B72509" w:rsidRPr="001B5211" w:rsidRDefault="00B72509" w:rsidP="00B72509">
      <w:pPr>
        <w:adjustRightInd w:val="0"/>
        <w:snapToGrid w:val="0"/>
        <w:spacing w:line="570" w:lineRule="exact"/>
        <w:ind w:firstLine="641"/>
        <w:rPr>
          <w:rFonts w:eastAsia="方正仿宋_GBK"/>
          <w:color w:val="000000"/>
          <w:sz w:val="32"/>
          <w:szCs w:val="32"/>
        </w:rPr>
      </w:pPr>
      <w:r w:rsidRPr="001B5211">
        <w:rPr>
          <w:rFonts w:eastAsia="方正仿宋_GBK"/>
          <w:color w:val="000000"/>
          <w:sz w:val="32"/>
          <w:szCs w:val="32"/>
        </w:rPr>
        <w:t>2</w:t>
      </w:r>
      <w:r>
        <w:rPr>
          <w:rFonts w:eastAsia="方正仿宋_GBK" w:hint="eastAsia"/>
          <w:color w:val="000000"/>
          <w:sz w:val="32"/>
          <w:szCs w:val="32"/>
        </w:rPr>
        <w:t>．</w:t>
      </w:r>
      <w:r w:rsidRPr="001B5211">
        <w:rPr>
          <w:rFonts w:eastAsia="方正仿宋_GBK"/>
          <w:color w:val="000000"/>
          <w:sz w:val="32"/>
          <w:szCs w:val="32"/>
        </w:rPr>
        <w:t>现场考评得分＝（考核项目总分值－考评明查、暗查累计扣分）</w:t>
      </w:r>
      <w:r w:rsidRPr="001B5211">
        <w:rPr>
          <w:rFonts w:eastAsia="方正仿宋_GBK"/>
          <w:color w:val="000000"/>
          <w:sz w:val="32"/>
          <w:szCs w:val="32"/>
        </w:rPr>
        <w:t>÷</w:t>
      </w:r>
      <w:r w:rsidRPr="001B5211">
        <w:rPr>
          <w:rFonts w:eastAsia="方正仿宋_GBK"/>
          <w:color w:val="000000"/>
          <w:sz w:val="32"/>
          <w:szCs w:val="32"/>
        </w:rPr>
        <w:t>考核项目总分值</w:t>
      </w:r>
      <w:r w:rsidRPr="001B5211">
        <w:rPr>
          <w:rFonts w:eastAsia="方正仿宋_GBK"/>
          <w:color w:val="000000"/>
          <w:sz w:val="32"/>
          <w:szCs w:val="32"/>
        </w:rPr>
        <w:t>×100×40%</w:t>
      </w:r>
    </w:p>
    <w:p w:rsidR="00B72509" w:rsidRPr="001B5211" w:rsidRDefault="00B72509" w:rsidP="00B72509">
      <w:pPr>
        <w:adjustRightInd w:val="0"/>
        <w:snapToGrid w:val="0"/>
        <w:spacing w:line="570" w:lineRule="exact"/>
        <w:ind w:firstLine="641"/>
        <w:rPr>
          <w:rFonts w:eastAsia="方正仿宋_GBK"/>
          <w:color w:val="000000"/>
          <w:sz w:val="32"/>
          <w:szCs w:val="32"/>
        </w:rPr>
      </w:pPr>
      <w:r w:rsidRPr="001B5211">
        <w:rPr>
          <w:rFonts w:eastAsia="方正仿宋_GBK"/>
          <w:color w:val="000000"/>
          <w:sz w:val="32"/>
          <w:szCs w:val="32"/>
        </w:rPr>
        <w:t>3</w:t>
      </w:r>
      <w:r>
        <w:rPr>
          <w:rFonts w:eastAsia="方正仿宋_GBK" w:hint="eastAsia"/>
          <w:color w:val="000000"/>
          <w:sz w:val="32"/>
          <w:szCs w:val="32"/>
        </w:rPr>
        <w:t>．</w:t>
      </w:r>
      <w:r w:rsidRPr="001B5211">
        <w:rPr>
          <w:rFonts w:eastAsia="方正仿宋_GBK"/>
          <w:color w:val="000000"/>
          <w:sz w:val="32"/>
          <w:szCs w:val="32"/>
        </w:rPr>
        <w:t>重点问题专项考评得分＝（</w:t>
      </w:r>
      <w:r w:rsidRPr="001B5211">
        <w:rPr>
          <w:rFonts w:eastAsia="方正仿宋_GBK"/>
          <w:color w:val="000000"/>
          <w:sz w:val="32"/>
          <w:szCs w:val="32"/>
        </w:rPr>
        <w:t>100</w:t>
      </w:r>
      <w:r w:rsidRPr="001B5211">
        <w:rPr>
          <w:rFonts w:eastAsia="方正仿宋_GBK"/>
          <w:color w:val="000000"/>
          <w:sz w:val="32"/>
          <w:szCs w:val="32"/>
        </w:rPr>
        <w:t>－重点问题累计扣分）</w:t>
      </w:r>
      <w:r w:rsidRPr="001B5211">
        <w:rPr>
          <w:rFonts w:eastAsia="方正仿宋_GBK"/>
          <w:color w:val="000000"/>
          <w:sz w:val="32"/>
          <w:szCs w:val="32"/>
        </w:rPr>
        <w:t>×20%</w:t>
      </w:r>
    </w:p>
    <w:p w:rsidR="00B72509" w:rsidRPr="001B5211" w:rsidRDefault="00B72509" w:rsidP="00B72509">
      <w:pPr>
        <w:adjustRightInd w:val="0"/>
        <w:snapToGrid w:val="0"/>
        <w:spacing w:line="570" w:lineRule="exact"/>
        <w:ind w:firstLine="641"/>
        <w:rPr>
          <w:rFonts w:eastAsia="方正仿宋_GBK"/>
          <w:color w:val="000000"/>
          <w:sz w:val="32"/>
          <w:szCs w:val="32"/>
        </w:rPr>
      </w:pPr>
      <w:r w:rsidRPr="001B5211">
        <w:rPr>
          <w:rFonts w:eastAsia="方正仿宋_GBK"/>
          <w:color w:val="000000"/>
          <w:sz w:val="32"/>
          <w:szCs w:val="32"/>
        </w:rPr>
        <w:t>4</w:t>
      </w:r>
      <w:r>
        <w:rPr>
          <w:rFonts w:eastAsia="方正仿宋_GBK" w:hint="eastAsia"/>
          <w:color w:val="000000"/>
          <w:sz w:val="32"/>
          <w:szCs w:val="32"/>
        </w:rPr>
        <w:t>．</w:t>
      </w:r>
      <w:r w:rsidRPr="001B5211">
        <w:rPr>
          <w:rFonts w:eastAsia="方正仿宋_GBK"/>
          <w:color w:val="000000"/>
          <w:sz w:val="32"/>
          <w:szCs w:val="32"/>
        </w:rPr>
        <w:t>公众参与（满意度）考评得分＝（</w:t>
      </w:r>
      <w:r w:rsidRPr="001B5211">
        <w:rPr>
          <w:rFonts w:eastAsia="方正仿宋_GBK"/>
          <w:color w:val="000000"/>
          <w:sz w:val="32"/>
          <w:szCs w:val="32"/>
        </w:rPr>
        <w:t>100</w:t>
      </w:r>
      <w:r w:rsidRPr="001B5211">
        <w:rPr>
          <w:rFonts w:eastAsia="方正仿宋_GBK"/>
          <w:color w:val="000000"/>
          <w:sz w:val="32"/>
          <w:szCs w:val="32"/>
        </w:rPr>
        <w:t>－公众参与考评累计扣分）</w:t>
      </w:r>
      <w:r w:rsidRPr="001B5211">
        <w:rPr>
          <w:rFonts w:eastAsia="方正仿宋_GBK"/>
          <w:color w:val="000000"/>
          <w:sz w:val="32"/>
          <w:szCs w:val="32"/>
        </w:rPr>
        <w:t>×10%</w:t>
      </w:r>
    </w:p>
    <w:p w:rsidR="00F14341" w:rsidRPr="00B72509" w:rsidRDefault="00B72509" w:rsidP="00B72509">
      <w:pPr>
        <w:adjustRightInd w:val="0"/>
        <w:snapToGrid w:val="0"/>
        <w:spacing w:line="570" w:lineRule="exact"/>
        <w:ind w:firstLine="5649"/>
        <w:rPr>
          <w:rFonts w:eastAsia="方正仿宋_GBK"/>
          <w:color w:val="000000"/>
          <w:sz w:val="32"/>
          <w:szCs w:val="32"/>
        </w:rPr>
      </w:pPr>
      <w:r w:rsidRPr="001B5211">
        <w:rPr>
          <w:rFonts w:eastAsia="方正仿宋_GBK"/>
          <w:color w:val="000000"/>
          <w:sz w:val="32"/>
          <w:szCs w:val="32"/>
        </w:rPr>
        <w:t>或（满意度测评成绩</w:t>
      </w:r>
      <w:r w:rsidRPr="001B5211">
        <w:rPr>
          <w:rFonts w:eastAsia="方正仿宋_GBK"/>
          <w:color w:val="000000"/>
          <w:sz w:val="32"/>
          <w:szCs w:val="32"/>
        </w:rPr>
        <w:t>×100</w:t>
      </w:r>
      <w:r w:rsidRPr="001B5211">
        <w:rPr>
          <w:rFonts w:eastAsia="方正仿宋_GBK"/>
          <w:color w:val="000000"/>
          <w:sz w:val="32"/>
          <w:szCs w:val="32"/>
        </w:rPr>
        <w:t>）</w:t>
      </w:r>
      <w:r w:rsidRPr="001B5211">
        <w:rPr>
          <w:rFonts w:eastAsia="方正仿宋_GBK"/>
          <w:color w:val="000000"/>
          <w:sz w:val="32"/>
          <w:szCs w:val="32"/>
        </w:rPr>
        <w:t>×10%</w:t>
      </w:r>
    </w:p>
    <w:sectPr w:rsidR="00F14341" w:rsidRPr="00B72509" w:rsidSect="00B7250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4341" w:rsidRDefault="00F14341" w:rsidP="00B72509">
      <w:r>
        <w:separator/>
      </w:r>
    </w:p>
  </w:endnote>
  <w:endnote w:type="continuationSeparator" w:id="1">
    <w:p w:rsidR="00F14341" w:rsidRDefault="00F14341" w:rsidP="00B725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4341" w:rsidRDefault="00F14341" w:rsidP="00B72509">
      <w:r>
        <w:separator/>
      </w:r>
    </w:p>
  </w:footnote>
  <w:footnote w:type="continuationSeparator" w:id="1">
    <w:p w:rsidR="00F14341" w:rsidRDefault="00F14341" w:rsidP="00B725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509"/>
    <w:rsid w:val="00B72509"/>
    <w:rsid w:val="00F14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5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2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25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25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2509"/>
    <w:rPr>
      <w:sz w:val="18"/>
      <w:szCs w:val="18"/>
    </w:rPr>
  </w:style>
  <w:style w:type="paragraph" w:customStyle="1" w:styleId="CharCharCharChar">
    <w:name w:val="Char Char Char Char"/>
    <w:basedOn w:val="a"/>
    <w:next w:val="a"/>
    <w:rsid w:val="00B72509"/>
    <w:pPr>
      <w:adjustRightInd w:val="0"/>
      <w:spacing w:after="160" w:line="240" w:lineRule="exact"/>
    </w:pPr>
    <w:rPr>
      <w:rFonts w:ascii="Verdana" w:hAnsi="Verdana"/>
      <w:kern w:val="0"/>
      <w:sz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>微软中国</Company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2015-03-20T02:53:00Z</dcterms:created>
  <dcterms:modified xsi:type="dcterms:W3CDTF">2015-03-20T02:53:00Z</dcterms:modified>
</cp:coreProperties>
</file>