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F7" w:rsidRPr="000E4086" w:rsidRDefault="00BD7EF7">
      <w:pPr>
        <w:jc w:val="left"/>
        <w:rPr>
          <w:rFonts w:ascii="黑体" w:eastAsia="黑体" w:hAnsi="黑体" w:cs="黑体"/>
          <w:sz w:val="32"/>
          <w:szCs w:val="32"/>
        </w:rPr>
      </w:pPr>
      <w:r w:rsidRPr="000E4086">
        <w:rPr>
          <w:rFonts w:ascii="黑体" w:eastAsia="黑体" w:hAnsi="黑体" w:cs="黑体" w:hint="eastAsia"/>
          <w:sz w:val="32"/>
          <w:szCs w:val="32"/>
        </w:rPr>
        <w:t>附件</w:t>
      </w:r>
      <w:r w:rsidRPr="000E4086">
        <w:rPr>
          <w:rFonts w:ascii="黑体" w:eastAsia="黑体" w:hAnsi="黑体" w:cs="黑体"/>
          <w:sz w:val="32"/>
          <w:szCs w:val="32"/>
        </w:rPr>
        <w:t>1</w:t>
      </w:r>
    </w:p>
    <w:p w:rsidR="00BD7EF7" w:rsidRPr="000E4086" w:rsidRDefault="00BD7EF7" w:rsidP="000E4086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0E4086">
        <w:rPr>
          <w:rFonts w:ascii="方正小标宋简体" w:eastAsia="方正小标宋简体" w:hAnsi="黑体" w:cs="方正小标宋简体" w:hint="eastAsia"/>
          <w:sz w:val="44"/>
          <w:szCs w:val="44"/>
        </w:rPr>
        <w:t>常州市终身学习品牌项目认定标准</w:t>
      </w:r>
    </w:p>
    <w:p w:rsidR="00BD7EF7" w:rsidRDefault="00BD7EF7" w:rsidP="007C73E9">
      <w:pPr>
        <w:spacing w:line="400" w:lineRule="exact"/>
        <w:jc w:val="center"/>
        <w:rPr>
          <w:rFonts w:ascii="仿宋_GB2312" w:eastAsia="仿宋_GB2312" w:hAnsi="仿宋_GB2312" w:cs="Times New Roman"/>
          <w:sz w:val="24"/>
          <w:szCs w:val="24"/>
        </w:rPr>
      </w:pPr>
    </w:p>
    <w:tbl>
      <w:tblPr>
        <w:tblW w:w="9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3"/>
        <w:gridCol w:w="1614"/>
        <w:gridCol w:w="6148"/>
      </w:tblGrid>
      <w:tr w:rsidR="00BD7EF7" w:rsidRPr="000E4086">
        <w:trPr>
          <w:trHeight w:val="482"/>
          <w:jc w:val="center"/>
        </w:trPr>
        <w:tc>
          <w:tcPr>
            <w:tcW w:w="1273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0E4086">
              <w:rPr>
                <w:rFonts w:ascii="仿宋_GB2312" w:eastAsia="仿宋_GB2312" w:cs="仿宋_GB2312" w:hint="eastAsia"/>
                <w:b/>
                <w:bCs/>
              </w:rPr>
              <w:t>一级指标</w:t>
            </w: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0E4086">
              <w:rPr>
                <w:rFonts w:ascii="仿宋_GB2312" w:eastAsia="仿宋_GB2312" w:cs="仿宋_GB2312" w:hint="eastAsia"/>
                <w:b/>
                <w:bCs/>
              </w:rPr>
              <w:t>二级指标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0E4086">
              <w:rPr>
                <w:rFonts w:ascii="仿宋_GB2312" w:eastAsia="仿宋_GB2312" w:cs="仿宋_GB2312" w:hint="eastAsia"/>
                <w:b/>
                <w:bCs/>
              </w:rPr>
              <w:t>认定标准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 w:val="restart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/>
              </w:rPr>
              <w:t>1.</w:t>
            </w:r>
            <w:r w:rsidRPr="000E4086">
              <w:rPr>
                <w:rFonts w:ascii="仿宋_GB2312" w:eastAsia="仿宋_GB2312" w:hAnsi="仿宋_GB2312" w:cs="仿宋_GB2312" w:hint="eastAsia"/>
              </w:rPr>
              <w:t>上级领导重视</w:t>
            </w:r>
            <w:r w:rsidRPr="000E4086">
              <w:rPr>
                <w:rFonts w:ascii="仿宋_GB2312" w:eastAsia="仿宋_GB2312" w:hAnsi="仿宋_GB2312" w:cs="仿宋_GB2312"/>
              </w:rPr>
              <w:t>10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地方党委政府重视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地方党委政府重视社区教育工作，社区教育工作委员会能够发挥积极作用。</w:t>
            </w:r>
            <w:r w:rsidRPr="000E4086">
              <w:rPr>
                <w:rFonts w:ascii="仿宋_GB2312" w:eastAsia="仿宋_GB2312" w:hAnsi="仿宋_GB2312" w:cs="仿宋_GB2312"/>
              </w:rPr>
              <w:t>2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地方党委政府分管领导听取社区教育品牌项目建设工作汇报，参与品牌项目的活动指导，给予一定的条件支持。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</w:p>
        </w:tc>
        <w:tc>
          <w:tcPr>
            <w:tcW w:w="1614" w:type="dxa"/>
            <w:vAlign w:val="center"/>
          </w:tcPr>
          <w:p w:rsidR="00BD7EF7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教育部门支持</w:t>
            </w:r>
          </w:p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社区教育网络体系健全，机制健全，社区教育没有明显的城乡差距和地区差距。</w:t>
            </w:r>
            <w:r w:rsidRPr="000E4086">
              <w:rPr>
                <w:rFonts w:ascii="仿宋_GB2312" w:eastAsia="仿宋_GB2312" w:hAnsi="仿宋_GB2312" w:cs="仿宋_GB2312"/>
              </w:rPr>
              <w:t>2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教育部门积极引导，开展社区教育品牌项目建设的评比表彰交流活动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 w:val="restart"/>
            <w:vAlign w:val="center"/>
          </w:tcPr>
          <w:p w:rsidR="00BD7EF7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/>
              </w:rPr>
              <w:t>2.</w:t>
            </w:r>
            <w:r w:rsidRPr="000E4086">
              <w:rPr>
                <w:rFonts w:ascii="仿宋_GB2312" w:eastAsia="仿宋_GB2312" w:hAnsi="仿宋_GB2312" w:cs="仿宋_GB2312" w:hint="eastAsia"/>
              </w:rPr>
              <w:t>社区教育机构主导</w:t>
            </w:r>
          </w:p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/>
              </w:rPr>
              <w:t>10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1614" w:type="dxa"/>
            <w:vAlign w:val="center"/>
          </w:tcPr>
          <w:p w:rsidR="00BD7EF7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社区教育机构重视本地区品牌项目建设</w:t>
            </w:r>
          </w:p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将社区教育品牌项目建设纳入社区教育机构的年度工作计划和总结。</w:t>
            </w:r>
            <w:r w:rsidRPr="000E4086">
              <w:rPr>
                <w:rFonts w:ascii="仿宋_GB2312" w:eastAsia="仿宋_GB2312" w:hAnsi="仿宋_GB2312" w:cs="仿宋_GB2312"/>
              </w:rPr>
              <w:t>2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社区教育机构每年召开品牌项目建设会议。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社区教育机构主导本品牌项目的建设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品牌项目建设由社区教育机构主导，组织管理规范。</w:t>
            </w:r>
            <w:r w:rsidRPr="000E4086">
              <w:rPr>
                <w:rFonts w:ascii="仿宋_GB2312" w:eastAsia="仿宋_GB2312" w:hAnsi="仿宋_GB2312" w:cs="仿宋_GB2312"/>
              </w:rPr>
              <w:t>2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品牌项目有长期发展规划，坚持社会主义核心价值观，定位准确，学习内容积极健康，符合国家有关要求。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 w:val="restart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/>
              </w:rPr>
              <w:t>3.</w:t>
            </w:r>
            <w:r w:rsidRPr="000E4086">
              <w:rPr>
                <w:rFonts w:ascii="仿宋_GB2312" w:eastAsia="仿宋_GB2312" w:hAnsi="仿宋_GB2312" w:cs="仿宋_GB2312" w:hint="eastAsia"/>
              </w:rPr>
              <w:t>推进措施有力</w:t>
            </w:r>
            <w:r w:rsidRPr="000E4086">
              <w:rPr>
                <w:rFonts w:ascii="仿宋_GB2312" w:eastAsia="仿宋_GB2312" w:hAnsi="仿宋_GB2312" w:cs="仿宋_GB2312"/>
              </w:rPr>
              <w:t>20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资源统筹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品牌项目能够较好地发挥统筹各类资源的作用，发挥众建共享的功能。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队伍建设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品牌项目有连续的主要负责人主导。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拥有一支素质高，热心服务的专家、教师和管理服务人员或志愿者队伍。</w:t>
            </w:r>
            <w:r w:rsidRPr="000E4086">
              <w:rPr>
                <w:rFonts w:ascii="仿宋_GB2312" w:eastAsia="仿宋_GB2312" w:hAnsi="仿宋_GB2312" w:cs="仿宋_GB2312"/>
              </w:rPr>
              <w:t>2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组织保障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★品牌项目有详细的年度学习教育培训计划，能够通过培育学习型组织、学习型团队和社区学习共同体等多种组织方式具体实施。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经费保障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社区教育机构负责筹集专项资金，品牌项目每年有稳定的资金支持。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/>
              </w:rPr>
              <w:t>4.</w:t>
            </w:r>
            <w:r w:rsidRPr="000E4086">
              <w:rPr>
                <w:rFonts w:ascii="仿宋_GB2312" w:eastAsia="仿宋_GB2312" w:hAnsi="仿宋_GB2312" w:cs="仿宋_GB2312" w:hint="eastAsia"/>
              </w:rPr>
              <w:t>内涵特色鲜明</w:t>
            </w:r>
            <w:r w:rsidRPr="000E4086">
              <w:rPr>
                <w:rFonts w:ascii="仿宋_GB2312" w:eastAsia="仿宋_GB2312" w:hAnsi="仿宋_GB2312" w:cs="仿宋_GB2312"/>
              </w:rPr>
              <w:t>10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特色鲜明</w:t>
            </w:r>
            <w:r w:rsidRPr="000E4086">
              <w:rPr>
                <w:rFonts w:ascii="仿宋_GB2312" w:eastAsia="仿宋_GB2312" w:hAnsi="仿宋_GB2312" w:cs="仿宋_GB2312"/>
              </w:rPr>
              <w:t>10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品牌项目有丰富的文化内涵时代特征，具有传承性和创新性。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品牌项目有标识，有口号，有能够集中体现本项活动主题、容易记忆的</w:t>
            </w:r>
            <w:r w:rsidRPr="000E4086">
              <w:rPr>
                <w:rFonts w:ascii="仿宋_GB2312" w:eastAsia="仿宋_GB2312" w:hAnsi="仿宋_GB2312" w:cs="仿宋_GB2312"/>
              </w:rPr>
              <w:t>LOGO</w:t>
            </w:r>
            <w:r w:rsidRPr="000E4086">
              <w:rPr>
                <w:rFonts w:ascii="仿宋_GB2312" w:eastAsia="仿宋_GB2312" w:hAnsi="仿宋_GB2312" w:cs="仿宋_GB2312" w:hint="eastAsia"/>
              </w:rPr>
              <w:t>。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③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品牌项目有能够集中体现本项活动主题的主题词或口号。</w:t>
            </w:r>
            <w:r w:rsidRPr="000E4086">
              <w:rPr>
                <w:rFonts w:ascii="仿宋_GB2312" w:eastAsia="仿宋_GB2312" w:hAnsi="仿宋_GB2312" w:cs="仿宋_GB2312"/>
              </w:rPr>
              <w:t>2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 w:val="restart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/>
              </w:rPr>
              <w:t>5.</w:t>
            </w:r>
            <w:r w:rsidRPr="000E4086">
              <w:rPr>
                <w:rFonts w:ascii="仿宋_GB2312" w:eastAsia="仿宋_GB2312" w:hAnsi="仿宋_GB2312" w:cs="仿宋_GB2312" w:hint="eastAsia"/>
              </w:rPr>
              <w:t>服务形式优化</w:t>
            </w:r>
            <w:r w:rsidRPr="000E4086">
              <w:rPr>
                <w:rFonts w:ascii="仿宋_GB2312" w:eastAsia="仿宋_GB2312" w:hAnsi="仿宋_GB2312" w:cs="仿宋_GB2312"/>
              </w:rPr>
              <w:t>20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内涵丰富</w:t>
            </w:r>
            <w:r w:rsidRPr="000E4086">
              <w:rPr>
                <w:rFonts w:ascii="仿宋_GB2312" w:eastAsia="仿宋_GB2312" w:hAnsi="仿宋_GB2312" w:cs="仿宋_GB2312"/>
              </w:rPr>
              <w:t>10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品牌项目活动组织形式多样。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能够发挥信息技术优势，支持多种形式的学习活动。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</w:p>
        </w:tc>
        <w:tc>
          <w:tcPr>
            <w:tcW w:w="1614" w:type="dxa"/>
            <w:vAlign w:val="center"/>
          </w:tcPr>
          <w:p w:rsidR="00BD7EF7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学习活动</w:t>
            </w:r>
          </w:p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常态化</w:t>
            </w:r>
            <w:r w:rsidRPr="000E4086">
              <w:rPr>
                <w:rFonts w:ascii="仿宋_GB2312" w:eastAsia="仿宋_GB2312" w:hAnsi="仿宋_GB2312" w:cs="仿宋_GB2312"/>
              </w:rPr>
              <w:t>10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能够请进来、走出去，参与方式便捷。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学习资源丰富，有典型教材或学习资料。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③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学习场所、时间、服务内容相对稳定，环境条件较好。</w:t>
            </w:r>
            <w:r w:rsidRPr="000E4086">
              <w:rPr>
                <w:rFonts w:ascii="仿宋_GB2312" w:eastAsia="仿宋_GB2312" w:hAnsi="仿宋_GB2312" w:cs="仿宋_GB2312"/>
              </w:rPr>
              <w:t>4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 w:val="restart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/>
              </w:rPr>
              <w:t>6.</w:t>
            </w:r>
            <w:r w:rsidRPr="000E4086">
              <w:rPr>
                <w:rFonts w:ascii="仿宋_GB2312" w:eastAsia="仿宋_GB2312" w:hAnsi="仿宋_GB2312" w:cs="仿宋_GB2312" w:hint="eastAsia"/>
              </w:rPr>
              <w:t>成果效益显著</w:t>
            </w:r>
            <w:r w:rsidRPr="000E4086">
              <w:rPr>
                <w:rFonts w:ascii="仿宋_GB2312" w:eastAsia="仿宋_GB2312" w:hAnsi="仿宋_GB2312" w:cs="仿宋_GB2312"/>
              </w:rPr>
              <w:t>30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1614" w:type="dxa"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活动成果</w:t>
            </w:r>
            <w:r w:rsidRPr="000E4086">
              <w:rPr>
                <w:rFonts w:ascii="仿宋_GB2312" w:eastAsia="仿宋_GB2312" w:hAnsi="仿宋_GB2312" w:cs="仿宋_GB2312"/>
              </w:rPr>
              <w:t>15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有</w:t>
            </w:r>
            <w:r w:rsidRPr="000E4086">
              <w:rPr>
                <w:rFonts w:ascii="仿宋_GB2312" w:eastAsia="仿宋_GB2312" w:hAnsi="仿宋_GB2312" w:cs="仿宋_GB2312"/>
              </w:rPr>
              <w:t>3-6</w:t>
            </w:r>
            <w:r w:rsidRPr="000E4086">
              <w:rPr>
                <w:rFonts w:ascii="仿宋_GB2312" w:eastAsia="仿宋_GB2312" w:hAnsi="仿宋_GB2312" w:cs="仿宋_GB2312" w:hint="eastAsia"/>
              </w:rPr>
              <w:t>个通过本项活动产生了感染力强、影响度大、传递正能量的典型故事、事例。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获得相应的表彰奖励。</w:t>
            </w:r>
            <w:r w:rsidRPr="000E4086">
              <w:rPr>
                <w:rFonts w:ascii="仿宋_GB2312" w:eastAsia="仿宋_GB2312" w:hAnsi="仿宋_GB2312" w:cs="仿宋_GB2312"/>
              </w:rPr>
              <w:t>4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③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在当地媒体被多次宣传报道。</w:t>
            </w:r>
            <w:r w:rsidRPr="000E4086">
              <w:rPr>
                <w:rFonts w:ascii="仿宋_GB2312" w:eastAsia="仿宋_GB2312" w:hAnsi="仿宋_GB2312" w:cs="仿宋_GB2312"/>
              </w:rPr>
              <w:t>3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★④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在本地区、本行业内有较大影响，具有引领性和示范性。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  <w:tr w:rsidR="00BD7EF7" w:rsidRPr="000E4086">
        <w:trPr>
          <w:trHeight w:val="482"/>
          <w:jc w:val="center"/>
        </w:trPr>
        <w:tc>
          <w:tcPr>
            <w:tcW w:w="1273" w:type="dxa"/>
            <w:vMerge/>
            <w:vAlign w:val="center"/>
          </w:tcPr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</w:p>
        </w:tc>
        <w:tc>
          <w:tcPr>
            <w:tcW w:w="1614" w:type="dxa"/>
            <w:vAlign w:val="center"/>
          </w:tcPr>
          <w:p w:rsidR="00BD7EF7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参与率</w:t>
            </w:r>
          </w:p>
          <w:p w:rsidR="00BD7EF7" w:rsidRPr="000E4086" w:rsidRDefault="00BD7EF7" w:rsidP="000E4086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与满意度</w:t>
            </w:r>
            <w:r w:rsidRPr="000E4086">
              <w:rPr>
                <w:rFonts w:ascii="仿宋_GB2312" w:eastAsia="仿宋_GB2312" w:hAnsi="仿宋_GB2312" w:cs="仿宋_GB2312"/>
              </w:rPr>
              <w:t>15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  <w:tc>
          <w:tcPr>
            <w:tcW w:w="6148" w:type="dxa"/>
            <w:vAlign w:val="center"/>
          </w:tcPr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★①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创建时间原则上不少于三年。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②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有详细的活动记录，有相对固定的学习群体，参与学习的人数多，一般每年不少于</w:t>
            </w:r>
            <w:r w:rsidRPr="000E4086">
              <w:rPr>
                <w:rFonts w:ascii="仿宋_GB2312" w:eastAsia="仿宋_GB2312" w:hAnsi="仿宋_GB2312" w:cs="仿宋_GB2312"/>
              </w:rPr>
              <w:t>1000</w:t>
            </w:r>
            <w:r w:rsidRPr="000E4086">
              <w:rPr>
                <w:rFonts w:ascii="仿宋_GB2312" w:eastAsia="仿宋_GB2312" w:hAnsi="仿宋_GB2312" w:cs="仿宋_GB2312" w:hint="eastAsia"/>
              </w:rPr>
              <w:t>人或</w:t>
            </w:r>
            <w:r w:rsidRPr="000E4086">
              <w:rPr>
                <w:rFonts w:ascii="仿宋_GB2312" w:eastAsia="仿宋_GB2312" w:hAnsi="仿宋_GB2312" w:cs="仿宋_GB2312"/>
              </w:rPr>
              <w:t>5000</w:t>
            </w:r>
            <w:r w:rsidRPr="000E4086">
              <w:rPr>
                <w:rFonts w:ascii="仿宋_GB2312" w:eastAsia="仿宋_GB2312" w:hAnsi="仿宋_GB2312" w:cs="仿宋_GB2312" w:hint="eastAsia"/>
              </w:rPr>
              <w:t>人次。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  <w:p w:rsidR="00BD7EF7" w:rsidRPr="000E4086" w:rsidRDefault="00BD7EF7" w:rsidP="000E4086">
            <w:pPr>
              <w:rPr>
                <w:rFonts w:ascii="仿宋_GB2312" w:eastAsia="仿宋_GB2312" w:hAnsi="仿宋_GB2312" w:cs="Times New Roman"/>
              </w:rPr>
            </w:pPr>
            <w:r w:rsidRPr="000E4086">
              <w:rPr>
                <w:rFonts w:ascii="仿宋_GB2312" w:eastAsia="仿宋_GB2312" w:hAnsi="仿宋_GB2312" w:cs="仿宋_GB2312" w:hint="eastAsia"/>
              </w:rPr>
              <w:t>★③</w:t>
            </w:r>
            <w:r w:rsidRPr="000E4086">
              <w:rPr>
                <w:rFonts w:ascii="仿宋_GB2312" w:eastAsia="仿宋_GB2312" w:hAnsi="仿宋_GB2312" w:cs="仿宋_GB2312"/>
              </w:rPr>
              <w:t>.</w:t>
            </w:r>
            <w:r w:rsidRPr="000E4086">
              <w:rPr>
                <w:rFonts w:ascii="仿宋_GB2312" w:eastAsia="仿宋_GB2312" w:hAnsi="仿宋_GB2312" w:cs="仿宋_GB2312" w:hint="eastAsia"/>
              </w:rPr>
              <w:t>参与者满意度高，抽样调查满意度达</w:t>
            </w:r>
            <w:r w:rsidRPr="000E4086">
              <w:rPr>
                <w:rFonts w:ascii="仿宋_GB2312" w:eastAsia="仿宋_GB2312" w:hAnsi="仿宋_GB2312" w:cs="仿宋_GB2312"/>
              </w:rPr>
              <w:t>90%</w:t>
            </w:r>
            <w:r w:rsidRPr="000E4086">
              <w:rPr>
                <w:rFonts w:ascii="仿宋_GB2312" w:eastAsia="仿宋_GB2312" w:hAnsi="仿宋_GB2312" w:cs="仿宋_GB2312" w:hint="eastAsia"/>
              </w:rPr>
              <w:t>以上，形成良好社会影响，对促进全民终身学习作出积极贡献。</w:t>
            </w:r>
            <w:r w:rsidRPr="000E4086">
              <w:rPr>
                <w:rFonts w:ascii="仿宋_GB2312" w:eastAsia="仿宋_GB2312" w:hAnsi="仿宋_GB2312" w:cs="仿宋_GB2312"/>
              </w:rPr>
              <w:t>5</w:t>
            </w:r>
            <w:r w:rsidRPr="000E4086">
              <w:rPr>
                <w:rFonts w:ascii="仿宋_GB2312" w:eastAsia="仿宋_GB2312" w:hAnsi="仿宋_GB2312" w:cs="仿宋_GB2312" w:hint="eastAsia"/>
              </w:rPr>
              <w:t>分</w:t>
            </w:r>
          </w:p>
        </w:tc>
      </w:tr>
    </w:tbl>
    <w:p w:rsidR="00BD7EF7" w:rsidRPr="000E4086" w:rsidRDefault="00BD7EF7" w:rsidP="000E4086">
      <w:pPr>
        <w:rPr>
          <w:rFonts w:cs="Times New Roman"/>
          <w:sz w:val="24"/>
          <w:szCs w:val="24"/>
        </w:rPr>
      </w:pPr>
      <w:r w:rsidRPr="000E4086">
        <w:rPr>
          <w:rFonts w:ascii="仿宋_GB2312" w:eastAsia="仿宋_GB2312" w:hAnsi="仿宋_GB2312" w:cs="仿宋_GB2312" w:hint="eastAsia"/>
          <w:sz w:val="24"/>
          <w:szCs w:val="24"/>
        </w:rPr>
        <w:t>注：★为核心指标，</w:t>
      </w:r>
      <w:r w:rsidRPr="000E4086">
        <w:rPr>
          <w:rFonts w:ascii="仿宋_GB2312" w:eastAsia="仿宋_GB2312" w:hAnsi="仿宋_GB2312" w:cs="仿宋_GB2312"/>
          <w:sz w:val="24"/>
          <w:szCs w:val="24"/>
        </w:rPr>
        <w:t>10</w:t>
      </w:r>
      <w:r w:rsidRPr="000E4086">
        <w:rPr>
          <w:rFonts w:ascii="仿宋_GB2312" w:eastAsia="仿宋_GB2312" w:hAnsi="仿宋_GB2312" w:cs="仿宋_GB2312" w:hint="eastAsia"/>
          <w:sz w:val="24"/>
          <w:szCs w:val="24"/>
        </w:rPr>
        <w:t>个核心指标全部达标，且总分在</w:t>
      </w:r>
      <w:r w:rsidRPr="000E4086">
        <w:rPr>
          <w:rFonts w:ascii="仿宋_GB2312" w:eastAsia="仿宋_GB2312" w:hAnsi="仿宋_GB2312" w:cs="仿宋_GB2312"/>
          <w:sz w:val="24"/>
          <w:szCs w:val="24"/>
        </w:rPr>
        <w:t>80</w:t>
      </w:r>
      <w:r w:rsidRPr="000E4086">
        <w:rPr>
          <w:rFonts w:ascii="仿宋_GB2312" w:eastAsia="仿宋_GB2312" w:hAnsi="仿宋_GB2312" w:cs="仿宋_GB2312" w:hint="eastAsia"/>
          <w:sz w:val="24"/>
          <w:szCs w:val="24"/>
        </w:rPr>
        <w:t>分以上认定为常州市社区教育品牌项目。</w:t>
      </w:r>
      <w:bookmarkStart w:id="0" w:name="_GoBack"/>
      <w:bookmarkEnd w:id="0"/>
    </w:p>
    <w:sectPr w:rsidR="00BD7EF7" w:rsidRPr="000E4086" w:rsidSect="000E4086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EF7" w:rsidRDefault="00BD7EF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D7EF7" w:rsidRDefault="00BD7EF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F7" w:rsidRPr="000E4086" w:rsidRDefault="00BD7EF7" w:rsidP="00F7519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0E408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E408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E408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0E408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D7EF7" w:rsidRDefault="00BD7EF7" w:rsidP="000E408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EF7" w:rsidRDefault="00BD7EF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D7EF7" w:rsidRDefault="00BD7EF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7C27E1D"/>
    <w:rsid w:val="00017BD3"/>
    <w:rsid w:val="000E4086"/>
    <w:rsid w:val="00700C39"/>
    <w:rsid w:val="007C73E9"/>
    <w:rsid w:val="00856A62"/>
    <w:rsid w:val="00966A04"/>
    <w:rsid w:val="00B80F31"/>
    <w:rsid w:val="00BD7EF7"/>
    <w:rsid w:val="00C44045"/>
    <w:rsid w:val="00F75193"/>
    <w:rsid w:val="049323D3"/>
    <w:rsid w:val="05CB1883"/>
    <w:rsid w:val="069B049F"/>
    <w:rsid w:val="080170AB"/>
    <w:rsid w:val="0AF75751"/>
    <w:rsid w:val="0BDA2324"/>
    <w:rsid w:val="0C580406"/>
    <w:rsid w:val="10B43477"/>
    <w:rsid w:val="110B64C6"/>
    <w:rsid w:val="118D4A40"/>
    <w:rsid w:val="120909F3"/>
    <w:rsid w:val="12F71CBA"/>
    <w:rsid w:val="1398736B"/>
    <w:rsid w:val="13B95DA7"/>
    <w:rsid w:val="168E5198"/>
    <w:rsid w:val="17E74356"/>
    <w:rsid w:val="1AAB72B2"/>
    <w:rsid w:val="1B9C5FFE"/>
    <w:rsid w:val="1D7B6D1C"/>
    <w:rsid w:val="20D22838"/>
    <w:rsid w:val="220137C6"/>
    <w:rsid w:val="268A7C0A"/>
    <w:rsid w:val="285662AD"/>
    <w:rsid w:val="29C9706D"/>
    <w:rsid w:val="2BEF705F"/>
    <w:rsid w:val="2F5E7D69"/>
    <w:rsid w:val="300C48A2"/>
    <w:rsid w:val="35241EA5"/>
    <w:rsid w:val="37002CEB"/>
    <w:rsid w:val="3BA736F3"/>
    <w:rsid w:val="3C3F1671"/>
    <w:rsid w:val="3D9339A4"/>
    <w:rsid w:val="40946CA5"/>
    <w:rsid w:val="42D35AA5"/>
    <w:rsid w:val="46890F3D"/>
    <w:rsid w:val="49D517DE"/>
    <w:rsid w:val="4A6A0A12"/>
    <w:rsid w:val="4AEB2AC8"/>
    <w:rsid w:val="4C376353"/>
    <w:rsid w:val="4D441B1C"/>
    <w:rsid w:val="4F73639A"/>
    <w:rsid w:val="50B93A61"/>
    <w:rsid w:val="52B5515A"/>
    <w:rsid w:val="55175A13"/>
    <w:rsid w:val="57C27E1D"/>
    <w:rsid w:val="5B053525"/>
    <w:rsid w:val="60BE38EB"/>
    <w:rsid w:val="686B4171"/>
    <w:rsid w:val="69D32B9D"/>
    <w:rsid w:val="6AE44266"/>
    <w:rsid w:val="6C18506F"/>
    <w:rsid w:val="6CD67A3D"/>
    <w:rsid w:val="6EE36CD6"/>
    <w:rsid w:val="714B0C86"/>
    <w:rsid w:val="72A14B3C"/>
    <w:rsid w:val="755845DF"/>
    <w:rsid w:val="785A2E96"/>
    <w:rsid w:val="7E653FF3"/>
    <w:rsid w:val="7E92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A0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6A04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E40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0E40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0E4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189</Words>
  <Characters>1079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2017-10-27T07:05:00Z</dcterms:created>
  <dcterms:modified xsi:type="dcterms:W3CDTF">2021-01-27T07:31:00Z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